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png" ContentType="image/png"/>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11"/>
        <w:rPr>
          <w:rFonts w:ascii="Times New Roman"/>
          <w:sz w:val="20"/>
          <w:lang w:val="en-US"/>
        </w:rPr>
      </w:pPr>
    </w:p>
    <w:p>
      <w:pPr>
        <w:pStyle w:val="11"/>
        <w:rPr>
          <w:rFonts w:ascii="Times New Roman"/>
          <w:sz w:val="20"/>
        </w:rPr>
      </w:pPr>
    </w:p>
    <w:p>
      <w:pPr>
        <w:pStyle w:val="11"/>
        <w:rPr>
          <w:rFonts w:ascii="Times New Roman"/>
          <w:sz w:val="20"/>
        </w:rPr>
      </w:pPr>
    </w:p>
    <w:p>
      <w:pPr>
        <w:pStyle w:val="11"/>
        <w:rPr>
          <w:rFonts w:ascii="Times New Roman"/>
          <w:sz w:val="20"/>
        </w:rPr>
      </w:pPr>
    </w:p>
    <w:p>
      <w:pPr>
        <w:pStyle w:val="11"/>
        <w:rPr>
          <w:rFonts w:ascii="Times New Roman"/>
          <w:color w:val="000000" w:themeColor="text1"/>
          <w:sz w:val="20"/>
          <w:highlight w:val="none"/>
          <w14:textFill>
            <w14:solidFill>
              <w14:schemeClr w14:val="tx1"/>
            </w14:solidFill>
          </w14:textFill>
        </w:rPr>
      </w:pPr>
    </w:p>
    <w:p>
      <w:pPr>
        <w:pStyle w:val="11"/>
        <w:rPr>
          <w:rFonts w:ascii="Times New Roman"/>
          <w:color w:val="000000" w:themeColor="text1"/>
          <w:sz w:val="20"/>
          <w:highlight w:val="none"/>
          <w14:textFill>
            <w14:solidFill>
              <w14:schemeClr w14:val="tx1"/>
            </w14:solidFill>
          </w14:textFill>
        </w:rPr>
      </w:pPr>
    </w:p>
    <w:p>
      <w:pPr>
        <w:pStyle w:val="11"/>
        <w:rPr>
          <w:rFonts w:ascii="Times New Roman"/>
          <w:color w:val="000000" w:themeColor="text1"/>
          <w:sz w:val="20"/>
          <w:highlight w:val="none"/>
          <w14:textFill>
            <w14:solidFill>
              <w14:schemeClr w14:val="tx1"/>
            </w14:solidFill>
          </w14:textFill>
        </w:rPr>
      </w:pPr>
    </w:p>
    <w:p>
      <w:pPr>
        <w:pStyle w:val="11"/>
        <w:rPr>
          <w:rFonts w:ascii="Times New Roman"/>
          <w:color w:val="000000" w:themeColor="text1"/>
          <w:sz w:val="20"/>
          <w:highlight w:val="none"/>
          <w14:textFill>
            <w14:solidFill>
              <w14:schemeClr w14:val="tx1"/>
            </w14:solidFill>
          </w14:textFill>
        </w:rPr>
      </w:pPr>
    </w:p>
    <w:p>
      <w:pPr>
        <w:pStyle w:val="11"/>
        <w:rPr>
          <w:rFonts w:ascii="Times New Roman"/>
          <w:color w:val="000000" w:themeColor="text1"/>
          <w:sz w:val="20"/>
          <w:highlight w:val="none"/>
          <w14:textFill>
            <w14:solidFill>
              <w14:schemeClr w14:val="tx1"/>
            </w14:solidFill>
          </w14:textFill>
        </w:rPr>
      </w:pPr>
    </w:p>
    <w:p>
      <w:pPr>
        <w:pStyle w:val="11"/>
        <w:rPr>
          <w:rFonts w:ascii="Times New Roman"/>
          <w:color w:val="000000" w:themeColor="text1"/>
          <w:sz w:val="20"/>
          <w:highlight w:val="none"/>
          <w14:textFill>
            <w14:solidFill>
              <w14:schemeClr w14:val="tx1"/>
            </w14:solidFill>
          </w14:textFill>
        </w:rPr>
      </w:pPr>
    </w:p>
    <w:p>
      <w:pPr>
        <w:pStyle w:val="11"/>
        <w:spacing w:before="5"/>
        <w:rPr>
          <w:rFonts w:ascii="Times New Roman"/>
          <w:color w:val="000000" w:themeColor="text1"/>
          <w:sz w:val="27"/>
          <w:highlight w:val="none"/>
          <w14:textFill>
            <w14:solidFill>
              <w14:schemeClr w14:val="tx1"/>
            </w14:solidFill>
          </w14:textFill>
        </w:rPr>
      </w:pPr>
    </w:p>
    <w:p>
      <w:pPr>
        <w:spacing w:line="1240" w:lineRule="exact"/>
        <w:ind w:left="635" w:right="654"/>
        <w:jc w:val="center"/>
        <w:rPr>
          <w:rFonts w:ascii="Times New Roman" w:hAnsi="Times New Roman" w:cs="Times New Roman"/>
          <w:color w:val="000000" w:themeColor="text1"/>
          <w:sz w:val="72"/>
          <w:highlight w:val="none"/>
          <w14:textFill>
            <w14:solidFill>
              <w14:schemeClr w14:val="tx1"/>
            </w14:solidFill>
          </w14:textFill>
        </w:rPr>
      </w:pPr>
      <w:r>
        <w:rPr>
          <w:rFonts w:ascii="Times New Roman" w:hAnsi="Times New Roman" w:cs="Times New Roman"/>
          <w:color w:val="000000" w:themeColor="text1"/>
          <w:sz w:val="72"/>
          <w:highlight w:val="none"/>
          <w14:textFill>
            <w14:solidFill>
              <w14:schemeClr w14:val="tx1"/>
            </w14:solidFill>
          </w14:textFill>
        </w:rPr>
        <w:t>建设项目环境影响报告表</w:t>
      </w:r>
    </w:p>
    <w:p>
      <w:pPr>
        <w:spacing w:before="149"/>
        <w:ind w:left="635" w:right="653"/>
        <w:jc w:val="center"/>
        <w:rPr>
          <w:rFonts w:ascii="Times New Roman" w:hAnsi="Times New Roman" w:cs="Times New Roman"/>
          <w:color w:val="000000" w:themeColor="text1"/>
          <w:sz w:val="48"/>
          <w:highlight w:val="none"/>
          <w14:textFill>
            <w14:solidFill>
              <w14:schemeClr w14:val="tx1"/>
            </w14:solidFill>
          </w14:textFill>
        </w:rPr>
      </w:pPr>
      <w:r>
        <w:rPr>
          <w:rFonts w:ascii="Times New Roman" w:hAnsi="Times New Roman" w:cs="Times New Roman"/>
          <w:color w:val="000000" w:themeColor="text1"/>
          <w:sz w:val="48"/>
          <w:highlight w:val="none"/>
          <w14:textFill>
            <w14:solidFill>
              <w14:schemeClr w14:val="tx1"/>
            </w14:solidFill>
          </w14:textFill>
        </w:rPr>
        <w:t>（污染影响类）</w:t>
      </w:r>
    </w:p>
    <w:p>
      <w:pPr>
        <w:pStyle w:val="11"/>
        <w:rPr>
          <w:rFonts w:ascii="Times New Roman" w:hAnsi="Times New Roman" w:cs="Times New Roman"/>
          <w:color w:val="000000" w:themeColor="text1"/>
          <w:sz w:val="48"/>
          <w:highlight w:val="none"/>
          <w14:textFill>
            <w14:solidFill>
              <w14:schemeClr w14:val="tx1"/>
            </w14:solidFill>
          </w14:textFill>
        </w:rPr>
      </w:pPr>
    </w:p>
    <w:p>
      <w:pPr>
        <w:pStyle w:val="11"/>
        <w:rPr>
          <w:rFonts w:ascii="Times New Roman" w:hAnsi="Times New Roman" w:cs="Times New Roman"/>
          <w:color w:val="000000" w:themeColor="text1"/>
          <w:sz w:val="48"/>
          <w:highlight w:val="none"/>
          <w14:textFill>
            <w14:solidFill>
              <w14:schemeClr w14:val="tx1"/>
            </w14:solidFill>
          </w14:textFill>
        </w:rPr>
      </w:pPr>
    </w:p>
    <w:p>
      <w:pPr>
        <w:pStyle w:val="11"/>
        <w:rPr>
          <w:rFonts w:ascii="Times New Roman" w:hAnsi="Times New Roman" w:cs="Times New Roman"/>
          <w:color w:val="000000" w:themeColor="text1"/>
          <w:sz w:val="48"/>
          <w:highlight w:val="none"/>
          <w14:textFill>
            <w14:solidFill>
              <w14:schemeClr w14:val="tx1"/>
            </w14:solidFill>
          </w14:textFill>
        </w:rPr>
      </w:pPr>
    </w:p>
    <w:p>
      <w:pPr>
        <w:pStyle w:val="11"/>
        <w:rPr>
          <w:rFonts w:ascii="Times New Roman" w:hAnsi="Times New Roman" w:cs="Times New Roman"/>
          <w:color w:val="000000" w:themeColor="text1"/>
          <w:sz w:val="48"/>
          <w:highlight w:val="none"/>
          <w14:textFill>
            <w14:solidFill>
              <w14:schemeClr w14:val="tx1"/>
            </w14:solidFill>
          </w14:textFill>
        </w:rPr>
      </w:pPr>
    </w:p>
    <w:p>
      <w:pPr>
        <w:keepNext w:val="0"/>
        <w:keepLines w:val="0"/>
        <w:pageBreakBefore w:val="0"/>
        <w:widowControl w:val="0"/>
        <w:tabs>
          <w:tab w:val="left" w:pos="4111"/>
          <w:tab w:val="left" w:pos="9037"/>
        </w:tabs>
        <w:kinsoku/>
        <w:wordWrap/>
        <w:overflowPunct/>
        <w:topLinePunct w:val="0"/>
        <w:autoSpaceDE w:val="0"/>
        <w:autoSpaceDN w:val="0"/>
        <w:bidi w:val="0"/>
        <w:adjustRightInd/>
        <w:snapToGrid/>
        <w:spacing w:line="360" w:lineRule="auto"/>
        <w:ind w:left="0" w:right="0" w:firstLine="0" w:firstLineChars="0"/>
        <w:jc w:val="center"/>
        <w:textAlignment w:val="auto"/>
        <w:rPr>
          <w:rFonts w:hint="default" w:ascii="Times New Roman" w:hAnsi="Times New Roman" w:cs="Times New Roman"/>
          <w:color w:val="000000" w:themeColor="text1"/>
          <w:spacing w:val="40"/>
          <w:sz w:val="36"/>
          <w:highlight w:val="none"/>
          <w:u w:val="single"/>
          <w:lang w:val="en-US" w:eastAsia="zh-CN"/>
          <w14:textFill>
            <w14:solidFill>
              <w14:schemeClr w14:val="tx1"/>
            </w14:solidFill>
          </w14:textFill>
        </w:rPr>
      </w:pPr>
      <w:r>
        <w:rPr>
          <w:rFonts w:ascii="Times New Roman" w:hAnsi="Times New Roman" w:cs="Times New Roman"/>
          <w:color w:val="000000" w:themeColor="text1"/>
          <w:sz w:val="36"/>
          <w:highlight w:val="none"/>
          <w14:textFill>
            <w14:solidFill>
              <w14:schemeClr w14:val="tx1"/>
            </w14:solidFill>
          </w14:textFill>
        </w:rPr>
        <w:t>项目名称</w:t>
      </w:r>
      <w:r>
        <w:rPr>
          <w:rFonts w:ascii="Times New Roman" w:hAnsi="Times New Roman" w:cs="Times New Roman"/>
          <w:color w:val="000000" w:themeColor="text1"/>
          <w:spacing w:val="40"/>
          <w:sz w:val="36"/>
          <w:highlight w:val="none"/>
          <w14:textFill>
            <w14:solidFill>
              <w14:schemeClr w14:val="tx1"/>
            </w14:solidFill>
          </w14:textFill>
        </w:rPr>
        <w:t>：</w:t>
      </w:r>
      <w:r>
        <w:rPr>
          <w:rFonts w:hint="eastAsia" w:ascii="Times New Roman" w:hAnsi="Times New Roman" w:cs="Times New Roman"/>
          <w:color w:val="000000" w:themeColor="text1"/>
          <w:spacing w:val="40"/>
          <w:sz w:val="36"/>
          <w:highlight w:val="none"/>
          <w:u w:val="single"/>
          <w:lang w:eastAsia="zh-CN"/>
          <w14:textFill>
            <w14:solidFill>
              <w14:schemeClr w14:val="tx1"/>
            </w14:solidFill>
          </w14:textFill>
        </w:rPr>
        <w:t>抚顺新顺康食品有限公司工厂建设项目变更</w:t>
      </w:r>
    </w:p>
    <w:p>
      <w:pPr>
        <w:tabs>
          <w:tab w:val="left" w:pos="4111"/>
          <w:tab w:val="left" w:pos="9037"/>
        </w:tabs>
        <w:spacing w:before="408" w:line="268" w:lineRule="auto"/>
        <w:ind w:right="207"/>
        <w:jc w:val="center"/>
        <w:rPr>
          <w:rFonts w:hint="eastAsia" w:ascii="Times New Roman" w:hAnsi="Times New Roman" w:cs="Times New Roman"/>
          <w:color w:val="000000" w:themeColor="text1"/>
          <w:spacing w:val="40"/>
          <w:sz w:val="36"/>
          <w:highlight w:val="none"/>
          <w:u w:val="single"/>
          <w:lang w:eastAsia="zh-CN"/>
          <w14:textFill>
            <w14:solidFill>
              <w14:schemeClr w14:val="tx1"/>
            </w14:solidFill>
          </w14:textFill>
        </w:rPr>
      </w:pPr>
      <w:r>
        <w:rPr>
          <w:rFonts w:ascii="Times New Roman" w:hAnsi="Times New Roman" w:cs="Times New Roman"/>
          <w:color w:val="000000" w:themeColor="text1"/>
          <w:sz w:val="36"/>
          <w:highlight w:val="none"/>
          <w14:textFill>
            <w14:solidFill>
              <w14:schemeClr w14:val="tx1"/>
            </w14:solidFill>
          </w14:textFill>
        </w:rPr>
        <w:t>单位（盖章</w:t>
      </w:r>
      <w:r>
        <w:rPr>
          <w:rFonts w:ascii="Times New Roman" w:hAnsi="Times New Roman" w:cs="Times New Roman"/>
          <w:color w:val="000000" w:themeColor="text1"/>
          <w:spacing w:val="-180"/>
          <w:sz w:val="36"/>
          <w:highlight w:val="none"/>
          <w14:textFill>
            <w14:solidFill>
              <w14:schemeClr w14:val="tx1"/>
            </w14:solidFill>
          </w14:textFill>
        </w:rPr>
        <w:t>）</w:t>
      </w:r>
      <w:r>
        <w:rPr>
          <w:rFonts w:ascii="Times New Roman" w:hAnsi="Times New Roman" w:cs="Times New Roman"/>
          <w:color w:val="000000" w:themeColor="text1"/>
          <w:sz w:val="36"/>
          <w:highlight w:val="none"/>
          <w14:textFill>
            <w14:solidFill>
              <w14:schemeClr w14:val="tx1"/>
            </w14:solidFill>
          </w14:textFill>
        </w:rPr>
        <w:t>：</w:t>
      </w:r>
      <w:r>
        <w:rPr>
          <w:rFonts w:hint="eastAsia" w:ascii="Times New Roman" w:hAnsi="Times New Roman" w:cs="Times New Roman"/>
          <w:color w:val="000000" w:themeColor="text1"/>
          <w:spacing w:val="40"/>
          <w:sz w:val="36"/>
          <w:highlight w:val="none"/>
          <w:u w:val="single"/>
          <w:lang w:eastAsia="zh-CN"/>
          <w14:textFill>
            <w14:solidFill>
              <w14:schemeClr w14:val="tx1"/>
            </w14:solidFill>
          </w14:textFill>
        </w:rPr>
        <w:t>抚顺新顺康食品有限公司</w:t>
      </w:r>
    </w:p>
    <w:p>
      <w:pPr>
        <w:tabs>
          <w:tab w:val="left" w:pos="4111"/>
          <w:tab w:val="left" w:pos="9037"/>
        </w:tabs>
        <w:spacing w:before="408" w:line="268" w:lineRule="auto"/>
        <w:ind w:right="207"/>
        <w:jc w:val="center"/>
        <w:rPr>
          <w:rFonts w:ascii="微软雅黑" w:eastAsia="微软雅黑"/>
          <w:color w:val="000000" w:themeColor="text1"/>
          <w:sz w:val="36"/>
          <w:highlight w:val="none"/>
          <w14:textFill>
            <w14:solidFill>
              <w14:schemeClr w14:val="tx1"/>
            </w14:solidFill>
          </w14:textFill>
        </w:rPr>
      </w:pPr>
      <w:r>
        <w:rPr>
          <w:rFonts w:ascii="Times New Roman" w:hAnsi="Times New Roman" w:cs="Times New Roman"/>
          <w:color w:val="000000" w:themeColor="text1"/>
          <w:sz w:val="36"/>
          <w:highlight w:val="none"/>
          <w14:textFill>
            <w14:solidFill>
              <w14:schemeClr w14:val="tx1"/>
            </w14:solidFill>
          </w14:textFill>
        </w:rPr>
        <w:t>编制日期：</w:t>
      </w:r>
      <w:r>
        <w:rPr>
          <w:rFonts w:ascii="Times New Roman" w:hAnsi="Times New Roman" w:cs="Times New Roman"/>
          <w:color w:val="000000" w:themeColor="text1"/>
          <w:sz w:val="36"/>
          <w:highlight w:val="none"/>
          <w:u w:val="single"/>
          <w14:textFill>
            <w14:solidFill>
              <w14:schemeClr w14:val="tx1"/>
            </w14:solidFill>
          </w14:textFill>
        </w:rPr>
        <w:t>二零二</w:t>
      </w:r>
      <w:r>
        <w:rPr>
          <w:rFonts w:hint="eastAsia" w:ascii="Times New Roman" w:hAnsi="Times New Roman" w:cs="Times New Roman"/>
          <w:color w:val="000000" w:themeColor="text1"/>
          <w:sz w:val="36"/>
          <w:highlight w:val="none"/>
          <w:u w:val="single"/>
          <w:lang w:eastAsia="zh-CN"/>
          <w14:textFill>
            <w14:solidFill>
              <w14:schemeClr w14:val="tx1"/>
            </w14:solidFill>
          </w14:textFill>
        </w:rPr>
        <w:t>三</w:t>
      </w:r>
      <w:r>
        <w:rPr>
          <w:rFonts w:ascii="Times New Roman" w:hAnsi="Times New Roman" w:cs="Times New Roman"/>
          <w:color w:val="000000" w:themeColor="text1"/>
          <w:sz w:val="36"/>
          <w:highlight w:val="none"/>
          <w:u w:val="single"/>
          <w14:textFill>
            <w14:solidFill>
              <w14:schemeClr w14:val="tx1"/>
            </w14:solidFill>
          </w14:textFill>
        </w:rPr>
        <w:t>年</w:t>
      </w:r>
      <w:r>
        <w:rPr>
          <w:rFonts w:hint="eastAsia" w:ascii="Times New Roman" w:hAnsi="Times New Roman" w:cs="Times New Roman"/>
          <w:color w:val="000000" w:themeColor="text1"/>
          <w:sz w:val="36"/>
          <w:highlight w:val="none"/>
          <w:u w:val="single"/>
          <w:lang w:val="en-US" w:eastAsia="zh-CN"/>
          <w14:textFill>
            <w14:solidFill>
              <w14:schemeClr w14:val="tx1"/>
            </w14:solidFill>
          </w14:textFill>
        </w:rPr>
        <w:t>六</w:t>
      </w:r>
      <w:r>
        <w:rPr>
          <w:rFonts w:ascii="Times New Roman" w:hAnsi="Times New Roman" w:cs="Times New Roman"/>
          <w:color w:val="000000" w:themeColor="text1"/>
          <w:sz w:val="36"/>
          <w:highlight w:val="none"/>
          <w:u w:val="single"/>
          <w14:textFill>
            <w14:solidFill>
              <w14:schemeClr w14:val="tx1"/>
            </w14:solidFill>
          </w14:textFill>
        </w:rPr>
        <w:t>月</w:t>
      </w:r>
    </w:p>
    <w:p>
      <w:pPr>
        <w:pStyle w:val="11"/>
        <w:rPr>
          <w:rFonts w:ascii="微软雅黑"/>
          <w:color w:val="000000" w:themeColor="text1"/>
          <w:sz w:val="20"/>
          <w:highlight w:val="none"/>
          <w14:textFill>
            <w14:solidFill>
              <w14:schemeClr w14:val="tx1"/>
            </w14:solidFill>
          </w14:textFill>
        </w:rPr>
      </w:pPr>
    </w:p>
    <w:p>
      <w:pPr>
        <w:pStyle w:val="11"/>
        <w:rPr>
          <w:rFonts w:ascii="微软雅黑"/>
          <w:color w:val="000000" w:themeColor="text1"/>
          <w:sz w:val="20"/>
          <w:highlight w:val="none"/>
          <w14:textFill>
            <w14:solidFill>
              <w14:schemeClr w14:val="tx1"/>
            </w14:solidFill>
          </w14:textFill>
        </w:rPr>
      </w:pPr>
    </w:p>
    <w:p>
      <w:pPr>
        <w:pStyle w:val="11"/>
        <w:rPr>
          <w:rFonts w:ascii="微软雅黑"/>
          <w:color w:val="000000" w:themeColor="text1"/>
          <w:sz w:val="20"/>
          <w:highlight w:val="none"/>
          <w14:textFill>
            <w14:solidFill>
              <w14:schemeClr w14:val="tx1"/>
            </w14:solidFill>
          </w14:textFill>
        </w:rPr>
      </w:pPr>
    </w:p>
    <w:p>
      <w:pPr>
        <w:pStyle w:val="11"/>
        <w:rPr>
          <w:rFonts w:ascii="微软雅黑"/>
          <w:color w:val="000000" w:themeColor="text1"/>
          <w:sz w:val="20"/>
          <w:highlight w:val="none"/>
          <w14:textFill>
            <w14:solidFill>
              <w14:schemeClr w14:val="tx1"/>
            </w14:solidFill>
          </w14:textFill>
        </w:rPr>
      </w:pPr>
    </w:p>
    <w:p>
      <w:pPr>
        <w:pStyle w:val="11"/>
        <w:rPr>
          <w:rFonts w:ascii="微软雅黑"/>
          <w:color w:val="000000" w:themeColor="text1"/>
          <w:sz w:val="20"/>
          <w:highlight w:val="none"/>
          <w14:textFill>
            <w14:solidFill>
              <w14:schemeClr w14:val="tx1"/>
            </w14:solidFill>
          </w14:textFill>
        </w:rPr>
      </w:pPr>
    </w:p>
    <w:p>
      <w:pPr>
        <w:pStyle w:val="11"/>
        <w:rPr>
          <w:rFonts w:ascii="微软雅黑"/>
          <w:color w:val="000000" w:themeColor="text1"/>
          <w:sz w:val="20"/>
          <w:highlight w:val="none"/>
          <w14:textFill>
            <w14:solidFill>
              <w14:schemeClr w14:val="tx1"/>
            </w14:solidFill>
          </w14:textFill>
        </w:rPr>
      </w:pPr>
    </w:p>
    <w:p>
      <w:pPr>
        <w:pStyle w:val="11"/>
        <w:rPr>
          <w:rFonts w:ascii="微软雅黑"/>
          <w:color w:val="000000" w:themeColor="text1"/>
          <w:sz w:val="20"/>
          <w:highlight w:val="none"/>
          <w14:textFill>
            <w14:solidFill>
              <w14:schemeClr w14:val="tx1"/>
            </w14:solidFill>
          </w14:textFill>
        </w:rPr>
      </w:pPr>
    </w:p>
    <w:p>
      <w:pPr>
        <w:pStyle w:val="11"/>
        <w:spacing w:before="1"/>
        <w:rPr>
          <w:rFonts w:ascii="微软雅黑"/>
          <w:color w:val="000000" w:themeColor="text1"/>
          <w:sz w:val="19"/>
          <w:highlight w:val="none"/>
          <w14:textFill>
            <w14:solidFill>
              <w14:schemeClr w14:val="tx1"/>
            </w14:solidFill>
          </w14:textFill>
        </w:rPr>
      </w:pPr>
    </w:p>
    <w:p>
      <w:pPr>
        <w:spacing w:before="49"/>
        <w:ind w:left="635" w:right="654"/>
        <w:jc w:val="center"/>
        <w:rPr>
          <w:rFonts w:ascii="楷体" w:eastAsia="楷体"/>
          <w:color w:val="000000" w:themeColor="text1"/>
          <w:sz w:val="36"/>
          <w:highlight w:val="none"/>
          <w14:textFill>
            <w14:solidFill>
              <w14:schemeClr w14:val="tx1"/>
            </w14:solidFill>
          </w14:textFill>
        </w:rPr>
      </w:pPr>
      <w:r>
        <w:rPr>
          <w:rFonts w:hint="eastAsia" w:ascii="楷体" w:eastAsia="楷体"/>
          <w:color w:val="000000" w:themeColor="text1"/>
          <w:sz w:val="36"/>
          <w:highlight w:val="none"/>
          <w14:textFill>
            <w14:solidFill>
              <w14:schemeClr w14:val="tx1"/>
            </w14:solidFill>
          </w14:textFill>
        </w:rPr>
        <w:t>中华人民共和国生态环境部制</w:t>
      </w:r>
    </w:p>
    <w:p>
      <w:pPr>
        <w:pStyle w:val="2"/>
        <w:ind w:left="440"/>
        <w:rPr>
          <w:color w:val="000000" w:themeColor="text1"/>
          <w:highlight w:val="none"/>
          <w14:textFill>
            <w14:solidFill>
              <w14:schemeClr w14:val="tx1"/>
            </w14:solidFill>
          </w14:textFill>
        </w:rPr>
        <w:sectPr>
          <w:footerReference r:id="rId3" w:type="default"/>
          <w:footerReference r:id="rId4" w:type="even"/>
          <w:pgSz w:w="11910" w:h="16840"/>
          <w:pgMar w:top="1580" w:right="1320" w:bottom="1160" w:left="1340" w:header="720" w:footer="972" w:gutter="0"/>
          <w:pgBorders>
            <w:top w:val="none" w:sz="0" w:space="0"/>
            <w:left w:val="none" w:sz="0" w:space="0"/>
            <w:bottom w:val="none" w:sz="0" w:space="0"/>
            <w:right w:val="none" w:sz="0" w:space="0"/>
          </w:pgBorders>
          <w:cols w:space="720" w:num="1"/>
        </w:sectPr>
      </w:pPr>
    </w:p>
    <w:p>
      <w:pPr>
        <w:rPr>
          <w:rFonts w:hint="eastAsia" w:eastAsia="宋体"/>
          <w:lang w:eastAsia="zh-CN"/>
        </w:rPr>
        <w:sectPr>
          <w:pgSz w:w="11910" w:h="16840"/>
          <w:pgMar w:top="1580" w:right="1320" w:bottom="1160" w:left="1340" w:header="720" w:footer="972" w:gutter="0"/>
          <w:pgBorders>
            <w:top w:val="none" w:sz="0" w:space="0"/>
            <w:left w:val="none" w:sz="0" w:space="0"/>
            <w:bottom w:val="none" w:sz="0" w:space="0"/>
            <w:right w:val="none" w:sz="0" w:space="0"/>
          </w:pgBorders>
          <w:cols w:space="720" w:num="1"/>
        </w:sectPr>
      </w:pPr>
      <w:r>
        <w:drawing>
          <wp:inline distT="0" distB="0" distL="114300" distR="114300">
            <wp:extent cx="5864225" cy="8109585"/>
            <wp:effectExtent l="0" t="0" r="3175" b="5715"/>
            <wp:docPr id="9" name="图片 9" descr="f47acf7c2f6249b24f40f78031f8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f47acf7c2f6249b24f40f78031f8910"/>
                    <pic:cNvPicPr>
                      <a:picLocks noChangeAspect="1"/>
                    </pic:cNvPicPr>
                  </pic:nvPicPr>
                  <pic:blipFill>
                    <a:blip r:embed="rId11"/>
                    <a:stretch>
                      <a:fillRect/>
                    </a:stretch>
                  </pic:blipFill>
                  <pic:spPr>
                    <a:xfrm>
                      <a:off x="0" y="0"/>
                      <a:ext cx="5864225" cy="8109585"/>
                    </a:xfrm>
                    <a:prstGeom prst="rect">
                      <a:avLst/>
                    </a:prstGeom>
                  </pic:spPr>
                </pic:pic>
              </a:graphicData>
            </a:graphic>
          </wp:inline>
        </w:drawing>
      </w:r>
      <w:r>
        <w:drawing>
          <wp:inline distT="0" distB="0" distL="114300" distR="114300">
            <wp:extent cx="5864225" cy="7834630"/>
            <wp:effectExtent l="0" t="0" r="3175" b="13970"/>
            <wp:docPr id="11" name="图片 11" descr="a5590bd46170b30a92b72bcded96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a5590bd46170b30a92b72bcded96352"/>
                    <pic:cNvPicPr>
                      <a:picLocks noChangeAspect="1"/>
                    </pic:cNvPicPr>
                  </pic:nvPicPr>
                  <pic:blipFill>
                    <a:blip r:embed="rId12"/>
                    <a:stretch>
                      <a:fillRect/>
                    </a:stretch>
                  </pic:blipFill>
                  <pic:spPr>
                    <a:xfrm>
                      <a:off x="0" y="0"/>
                      <a:ext cx="5864225" cy="7834630"/>
                    </a:xfrm>
                    <a:prstGeom prst="rect">
                      <a:avLst/>
                    </a:prstGeom>
                  </pic:spPr>
                </pic:pic>
              </a:graphicData>
            </a:graphic>
          </wp:inline>
        </w:drawing>
      </w:r>
      <w:r>
        <w:drawing>
          <wp:inline distT="0" distB="0" distL="114300" distR="114300">
            <wp:extent cx="5829300" cy="8234680"/>
            <wp:effectExtent l="0" t="0" r="0" b="13970"/>
            <wp:docPr id="45"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28"/>
                    <pic:cNvPicPr>
                      <a:picLocks noChangeAspect="1"/>
                    </pic:cNvPicPr>
                  </pic:nvPicPr>
                  <pic:blipFill>
                    <a:blip r:embed="rId13"/>
                    <a:stretch>
                      <a:fillRect/>
                    </a:stretch>
                  </pic:blipFill>
                  <pic:spPr>
                    <a:xfrm>
                      <a:off x="0" y="0"/>
                      <a:ext cx="5829300" cy="8234680"/>
                    </a:xfrm>
                    <a:prstGeom prst="rect">
                      <a:avLst/>
                    </a:prstGeom>
                    <a:noFill/>
                    <a:ln>
                      <a:noFill/>
                    </a:ln>
                  </pic:spPr>
                </pic:pic>
              </a:graphicData>
            </a:graphic>
          </wp:inline>
        </w:drawing>
      </w:r>
      <w:r>
        <w:drawing>
          <wp:inline distT="0" distB="0" distL="114300" distR="114300">
            <wp:extent cx="5845175" cy="8307705"/>
            <wp:effectExtent l="0" t="0" r="3175" b="17145"/>
            <wp:docPr id="46"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29"/>
                    <pic:cNvPicPr>
                      <a:picLocks noChangeAspect="1"/>
                    </pic:cNvPicPr>
                  </pic:nvPicPr>
                  <pic:blipFill>
                    <a:blip r:embed="rId14"/>
                    <a:stretch>
                      <a:fillRect/>
                    </a:stretch>
                  </pic:blipFill>
                  <pic:spPr>
                    <a:xfrm>
                      <a:off x="0" y="0"/>
                      <a:ext cx="5845175" cy="8307705"/>
                    </a:xfrm>
                    <a:prstGeom prst="rect">
                      <a:avLst/>
                    </a:prstGeom>
                    <a:noFill/>
                    <a:ln>
                      <a:noFill/>
                    </a:ln>
                  </pic:spPr>
                </pic:pic>
              </a:graphicData>
            </a:graphic>
          </wp:inline>
        </w:drawing>
      </w:r>
      <w:r>
        <w:drawing>
          <wp:inline distT="0" distB="0" distL="114300" distR="114300">
            <wp:extent cx="5853430" cy="7943850"/>
            <wp:effectExtent l="0" t="0" r="13970" b="0"/>
            <wp:docPr id="47"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30"/>
                    <pic:cNvPicPr>
                      <a:picLocks noChangeAspect="1"/>
                    </pic:cNvPicPr>
                  </pic:nvPicPr>
                  <pic:blipFill>
                    <a:blip r:embed="rId15"/>
                    <a:stretch>
                      <a:fillRect/>
                    </a:stretch>
                  </pic:blipFill>
                  <pic:spPr>
                    <a:xfrm>
                      <a:off x="0" y="0"/>
                      <a:ext cx="5853430" cy="7943850"/>
                    </a:xfrm>
                    <a:prstGeom prst="rect">
                      <a:avLst/>
                    </a:prstGeom>
                    <a:noFill/>
                    <a:ln>
                      <a:noFill/>
                    </a:ln>
                  </pic:spPr>
                </pic:pic>
              </a:graphicData>
            </a:graphic>
          </wp:inline>
        </w:drawing>
      </w:r>
    </w:p>
    <w:p>
      <w:pPr>
        <w:pStyle w:val="3"/>
        <w:spacing w:before="120" w:beforeLines="50" w:after="120" w:afterLines="50"/>
        <w:ind w:left="0" w:right="0"/>
        <w:rPr>
          <w:rFonts w:ascii="宋体" w:hAnsi="宋体" w:eastAsia="宋体" w:cs="宋体"/>
          <w:b/>
          <w:bCs/>
          <w:color w:val="000000" w:themeColor="text1"/>
          <w:highlight w:val="none"/>
          <w14:textFill>
            <w14:solidFill>
              <w14:schemeClr w14:val="tx1"/>
            </w14:solidFill>
          </w14:textFill>
        </w:rPr>
      </w:pPr>
      <w:r>
        <w:rPr>
          <w:rFonts w:hint="eastAsia" w:ascii="宋体" w:hAnsi="宋体" w:eastAsia="宋体" w:cs="宋体"/>
          <w:b/>
          <w:bCs/>
          <w:color w:val="000000" w:themeColor="text1"/>
          <w:highlight w:val="none"/>
          <w14:textFill>
            <w14:solidFill>
              <w14:schemeClr w14:val="tx1"/>
            </w14:solidFill>
          </w14:textFill>
        </w:rPr>
        <w:t>一、建设项目基本情况</w:t>
      </w:r>
    </w:p>
    <w:tbl>
      <w:tblPr>
        <w:tblStyle w:val="26"/>
        <w:tblW w:w="0" w:type="auto"/>
        <w:tblInd w:w="193"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1641"/>
        <w:gridCol w:w="2508"/>
        <w:gridCol w:w="1543"/>
        <w:gridCol w:w="317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641" w:type="dxa"/>
            <w:tcBorders>
              <w:tl2br w:val="nil"/>
              <w:tr2bl w:val="nil"/>
            </w:tcBorders>
            <w:vAlign w:val="center"/>
          </w:tcPr>
          <w:p>
            <w:pPr>
              <w:pStyle w:val="39"/>
              <w:spacing w:line="440" w:lineRule="exact"/>
              <w:jc w:val="center"/>
              <w:rPr>
                <w:rFonts w:ascii="Times New Roman" w:hAnsi="Times New Roman" w:cs="Times New Roman"/>
                <w:color w:val="000000" w:themeColor="text1"/>
                <w:sz w:val="24"/>
                <w:szCs w:val="24"/>
                <w:highlight w:val="none"/>
                <w14:textFill>
                  <w14:solidFill>
                    <w14:schemeClr w14:val="tx1"/>
                  </w14:solidFill>
                </w14:textFill>
              </w:rPr>
            </w:pPr>
            <w:r>
              <w:rPr>
                <w:rFonts w:ascii="Times New Roman" w:hAnsi="Times New Roman" w:cs="Times New Roman"/>
                <w:color w:val="000000" w:themeColor="text1"/>
                <w:sz w:val="24"/>
                <w:szCs w:val="24"/>
                <w:highlight w:val="none"/>
                <w14:textFill>
                  <w14:solidFill>
                    <w14:schemeClr w14:val="tx1"/>
                  </w14:solidFill>
                </w14:textFill>
              </w:rPr>
              <w:t xml:space="preserve">建设项目名称 </w:t>
            </w:r>
          </w:p>
        </w:tc>
        <w:tc>
          <w:tcPr>
            <w:tcW w:w="7226" w:type="dxa"/>
            <w:gridSpan w:val="3"/>
            <w:tcBorders>
              <w:tl2br w:val="nil"/>
              <w:tr2bl w:val="nil"/>
            </w:tcBorders>
            <w:vAlign w:val="center"/>
          </w:tcPr>
          <w:p>
            <w:pPr>
              <w:pStyle w:val="39"/>
              <w:spacing w:line="440" w:lineRule="exact"/>
              <w:jc w:val="center"/>
              <w:rPr>
                <w:rFonts w:ascii="Times New Roman" w:hAnsi="Times New Roman" w:cs="Times New Roman"/>
                <w:color w:val="000000" w:themeColor="text1"/>
                <w:sz w:val="24"/>
                <w:szCs w:val="24"/>
                <w:highlight w:val="none"/>
                <w14:textFill>
                  <w14:solidFill>
                    <w14:schemeClr w14:val="tx1"/>
                  </w14:solidFill>
                </w14:textFill>
              </w:rPr>
            </w:pPr>
            <w:r>
              <w:rPr>
                <w:rFonts w:hint="eastAsia" w:ascii="Times New Roman" w:hAnsi="Times New Roman" w:cs="Times New Roman"/>
                <w:color w:val="000000" w:themeColor="text1"/>
                <w:sz w:val="24"/>
                <w:szCs w:val="24"/>
                <w:highlight w:val="none"/>
                <w:lang w:eastAsia="zh-CN"/>
                <w14:textFill>
                  <w14:solidFill>
                    <w14:schemeClr w14:val="tx1"/>
                  </w14:solidFill>
                </w14:textFill>
              </w:rPr>
              <w:t>抚顺新顺康食品有限公司工厂建设项目变更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641" w:type="dxa"/>
            <w:tcBorders>
              <w:tl2br w:val="nil"/>
              <w:tr2bl w:val="nil"/>
            </w:tcBorders>
            <w:vAlign w:val="center"/>
          </w:tcPr>
          <w:p>
            <w:pPr>
              <w:pStyle w:val="39"/>
              <w:spacing w:line="440" w:lineRule="exact"/>
              <w:jc w:val="center"/>
              <w:rPr>
                <w:rFonts w:ascii="Times New Roman" w:hAnsi="Times New Roman" w:cs="Times New Roman"/>
                <w:color w:val="000000" w:themeColor="text1"/>
                <w:sz w:val="24"/>
                <w:szCs w:val="24"/>
                <w:highlight w:val="none"/>
                <w14:textFill>
                  <w14:solidFill>
                    <w14:schemeClr w14:val="tx1"/>
                  </w14:solidFill>
                </w14:textFill>
              </w:rPr>
            </w:pPr>
            <w:r>
              <w:rPr>
                <w:rFonts w:ascii="Times New Roman" w:hAnsi="Times New Roman" w:cs="Times New Roman"/>
                <w:color w:val="000000" w:themeColor="text1"/>
                <w:sz w:val="24"/>
                <w:szCs w:val="24"/>
                <w:highlight w:val="none"/>
                <w14:textFill>
                  <w14:solidFill>
                    <w14:schemeClr w14:val="tx1"/>
                  </w14:solidFill>
                </w14:textFill>
              </w:rPr>
              <w:t xml:space="preserve">项目代码 </w:t>
            </w:r>
          </w:p>
        </w:tc>
        <w:tc>
          <w:tcPr>
            <w:tcW w:w="7226" w:type="dxa"/>
            <w:gridSpan w:val="3"/>
            <w:tcBorders>
              <w:tl2br w:val="nil"/>
              <w:tr2bl w:val="nil"/>
            </w:tcBorders>
            <w:vAlign w:val="center"/>
          </w:tcPr>
          <w:p>
            <w:pPr>
              <w:pStyle w:val="39"/>
              <w:spacing w:line="440" w:lineRule="exact"/>
              <w:jc w:val="center"/>
              <w:rPr>
                <w:rFonts w:hint="eastAsia" w:ascii="Times New Roman" w:hAnsi="Times New Roman" w:cs="Times New Roman"/>
                <w:color w:val="000000" w:themeColor="text1"/>
                <w:sz w:val="24"/>
                <w:szCs w:val="24"/>
                <w:highlight w:val="none"/>
                <w:lang w:eastAsia="zh-CN"/>
                <w14:textFill>
                  <w14:solidFill>
                    <w14:schemeClr w14:val="tx1"/>
                  </w14:solidFill>
                </w14:textFill>
              </w:rPr>
            </w:pP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641" w:type="dxa"/>
            <w:tcBorders>
              <w:tl2br w:val="nil"/>
              <w:tr2bl w:val="nil"/>
            </w:tcBorders>
            <w:vAlign w:val="center"/>
          </w:tcPr>
          <w:p>
            <w:pPr>
              <w:pStyle w:val="39"/>
              <w:spacing w:line="440" w:lineRule="exact"/>
              <w:jc w:val="center"/>
              <w:rPr>
                <w:rFonts w:ascii="Times New Roman" w:hAnsi="Times New Roman" w:cs="Times New Roman"/>
                <w:color w:val="000000" w:themeColor="text1"/>
                <w:sz w:val="24"/>
                <w:szCs w:val="24"/>
                <w:highlight w:val="none"/>
                <w14:textFill>
                  <w14:solidFill>
                    <w14:schemeClr w14:val="tx1"/>
                  </w14:solidFill>
                </w14:textFill>
              </w:rPr>
            </w:pPr>
            <w:r>
              <w:rPr>
                <w:rFonts w:ascii="Times New Roman" w:hAnsi="Times New Roman" w:cs="Times New Roman"/>
                <w:color w:val="000000" w:themeColor="text1"/>
                <w:sz w:val="24"/>
                <w:szCs w:val="24"/>
                <w:highlight w:val="none"/>
                <w14:textFill>
                  <w14:solidFill>
                    <w14:schemeClr w14:val="tx1"/>
                  </w14:solidFill>
                </w14:textFill>
              </w:rPr>
              <w:t xml:space="preserve">建设单位联系人 </w:t>
            </w:r>
          </w:p>
        </w:tc>
        <w:tc>
          <w:tcPr>
            <w:tcW w:w="2508" w:type="dxa"/>
            <w:tcBorders>
              <w:tl2br w:val="nil"/>
              <w:tr2bl w:val="nil"/>
            </w:tcBorders>
            <w:vAlign w:val="center"/>
          </w:tcPr>
          <w:p>
            <w:pPr>
              <w:pStyle w:val="39"/>
              <w:spacing w:line="440" w:lineRule="exact"/>
              <w:jc w:val="cente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cs="宋体"/>
                <w:color w:val="000000" w:themeColor="text1"/>
                <w:position w:val="-2"/>
                <w:sz w:val="24"/>
                <w:highlight w:val="none"/>
                <w:lang w:val="en-US" w:eastAsia="zh-CN"/>
                <w14:textFill>
                  <w14:solidFill>
                    <w14:schemeClr w14:val="tx1"/>
                  </w14:solidFill>
                </w14:textFill>
              </w:rPr>
              <w:t>李陶</w:t>
            </w:r>
          </w:p>
        </w:tc>
        <w:tc>
          <w:tcPr>
            <w:tcW w:w="1543" w:type="dxa"/>
            <w:tcBorders>
              <w:tl2br w:val="nil"/>
              <w:tr2bl w:val="nil"/>
            </w:tcBorders>
            <w:vAlign w:val="center"/>
          </w:tcPr>
          <w:p>
            <w:pPr>
              <w:pStyle w:val="39"/>
              <w:spacing w:line="440" w:lineRule="exact"/>
              <w:jc w:val="center"/>
              <w:rPr>
                <w:rFonts w:ascii="Times New Roman" w:hAnsi="Times New Roman" w:cs="Times New Roman"/>
                <w:color w:val="000000" w:themeColor="text1"/>
                <w:sz w:val="24"/>
                <w:szCs w:val="24"/>
                <w:highlight w:val="none"/>
                <w14:textFill>
                  <w14:solidFill>
                    <w14:schemeClr w14:val="tx1"/>
                  </w14:solidFill>
                </w14:textFill>
              </w:rPr>
            </w:pPr>
            <w:r>
              <w:rPr>
                <w:rFonts w:ascii="Times New Roman" w:hAnsi="Times New Roman" w:cs="Times New Roman"/>
                <w:color w:val="000000" w:themeColor="text1"/>
                <w:sz w:val="24"/>
                <w:szCs w:val="24"/>
                <w:highlight w:val="none"/>
                <w14:textFill>
                  <w14:solidFill>
                    <w14:schemeClr w14:val="tx1"/>
                  </w14:solidFill>
                </w14:textFill>
              </w:rPr>
              <w:t xml:space="preserve">联系方式 </w:t>
            </w:r>
          </w:p>
        </w:tc>
        <w:tc>
          <w:tcPr>
            <w:tcW w:w="3175" w:type="dxa"/>
            <w:tcBorders>
              <w:tl2br w:val="nil"/>
              <w:tr2bl w:val="nil"/>
            </w:tcBorders>
            <w:vAlign w:val="center"/>
          </w:tcPr>
          <w:p>
            <w:pPr>
              <w:pStyle w:val="39"/>
              <w:spacing w:line="440" w:lineRule="exact"/>
              <w:jc w:val="cente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cs="Times New Roman"/>
                <w:color w:val="000000" w:themeColor="text1"/>
                <w:sz w:val="24"/>
                <w:highlight w:val="none"/>
                <w:lang w:val="en-US" w:eastAsia="zh-CN"/>
                <w14:textFill>
                  <w14:solidFill>
                    <w14:schemeClr w14:val="tx1"/>
                  </w14:solidFill>
                </w14:textFill>
              </w:rPr>
              <w:t>13470565321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641" w:type="dxa"/>
            <w:tcBorders>
              <w:tl2br w:val="nil"/>
              <w:tr2bl w:val="nil"/>
            </w:tcBorders>
            <w:vAlign w:val="center"/>
          </w:tcPr>
          <w:p>
            <w:pPr>
              <w:pStyle w:val="39"/>
              <w:spacing w:line="440" w:lineRule="exact"/>
              <w:jc w:val="center"/>
              <w:rPr>
                <w:rFonts w:ascii="Times New Roman" w:hAnsi="Times New Roman" w:cs="Times New Roman"/>
                <w:color w:val="000000" w:themeColor="text1"/>
                <w:sz w:val="24"/>
                <w:szCs w:val="24"/>
                <w:highlight w:val="none"/>
                <w14:textFill>
                  <w14:solidFill>
                    <w14:schemeClr w14:val="tx1"/>
                  </w14:solidFill>
                </w14:textFill>
              </w:rPr>
            </w:pPr>
            <w:r>
              <w:rPr>
                <w:rFonts w:ascii="Times New Roman" w:hAnsi="Times New Roman" w:cs="Times New Roman"/>
                <w:color w:val="000000" w:themeColor="text1"/>
                <w:sz w:val="24"/>
                <w:szCs w:val="24"/>
                <w:highlight w:val="none"/>
                <w14:textFill>
                  <w14:solidFill>
                    <w14:schemeClr w14:val="tx1"/>
                  </w14:solidFill>
                </w14:textFill>
              </w:rPr>
              <w:t xml:space="preserve">建设地点 </w:t>
            </w:r>
          </w:p>
        </w:tc>
        <w:tc>
          <w:tcPr>
            <w:tcW w:w="7226" w:type="dxa"/>
            <w:gridSpan w:val="3"/>
            <w:tcBorders>
              <w:tl2br w:val="nil"/>
              <w:tr2bl w:val="nil"/>
            </w:tcBorders>
            <w:vAlign w:val="center"/>
          </w:tcPr>
          <w:p>
            <w:pPr>
              <w:pStyle w:val="39"/>
              <w:spacing w:line="440" w:lineRule="exact"/>
              <w:jc w:val="cente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cs="Times New Roman"/>
                <w:color w:val="000000" w:themeColor="text1"/>
                <w:sz w:val="24"/>
                <w:szCs w:val="24"/>
                <w:highlight w:val="none"/>
                <w:lang w:eastAsia="zh-CN"/>
                <w14:textFill>
                  <w14:solidFill>
                    <w14:schemeClr w14:val="tx1"/>
                  </w14:solidFill>
                </w14:textFill>
              </w:rPr>
              <w:t>辽宁省抚顺市顺城区河北乡黄旗村</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641" w:type="dxa"/>
            <w:tcBorders>
              <w:tl2br w:val="nil"/>
              <w:tr2bl w:val="nil"/>
            </w:tcBorders>
            <w:vAlign w:val="center"/>
          </w:tcPr>
          <w:p>
            <w:pPr>
              <w:pStyle w:val="39"/>
              <w:spacing w:line="440" w:lineRule="exact"/>
              <w:jc w:val="center"/>
              <w:rPr>
                <w:rFonts w:ascii="Times New Roman" w:hAnsi="Times New Roman" w:cs="Times New Roman"/>
                <w:color w:val="000000" w:themeColor="text1"/>
                <w:sz w:val="24"/>
                <w:szCs w:val="24"/>
                <w:highlight w:val="none"/>
                <w14:textFill>
                  <w14:solidFill>
                    <w14:schemeClr w14:val="tx1"/>
                  </w14:solidFill>
                </w14:textFill>
              </w:rPr>
            </w:pPr>
            <w:r>
              <w:rPr>
                <w:rFonts w:ascii="Times New Roman" w:hAnsi="Times New Roman" w:cs="Times New Roman"/>
                <w:color w:val="000000" w:themeColor="text1"/>
                <w:sz w:val="24"/>
                <w:szCs w:val="24"/>
                <w:highlight w:val="none"/>
                <w14:textFill>
                  <w14:solidFill>
                    <w14:schemeClr w14:val="tx1"/>
                  </w14:solidFill>
                </w14:textFill>
              </w:rPr>
              <w:t xml:space="preserve">地理坐标 </w:t>
            </w:r>
          </w:p>
        </w:tc>
        <w:tc>
          <w:tcPr>
            <w:tcW w:w="7226" w:type="dxa"/>
            <w:gridSpan w:val="3"/>
            <w:tcBorders>
              <w:tl2br w:val="nil"/>
              <w:tr2bl w:val="nil"/>
            </w:tcBorders>
            <w:vAlign w:val="center"/>
          </w:tcPr>
          <w:p>
            <w:pPr>
              <w:pStyle w:val="39"/>
              <w:spacing w:line="440" w:lineRule="exact"/>
              <w:jc w:val="center"/>
              <w:rPr>
                <w:rFonts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t>（</w:t>
            </w:r>
            <w:r>
              <w:rPr>
                <w:rFonts w:hint="default" w:ascii="Times New Roman" w:hAnsi="Times New Roman" w:cs="Times New Roman"/>
                <w:color w:val="000000" w:themeColor="text1"/>
                <w:sz w:val="24"/>
                <w:szCs w:val="24"/>
                <w:highlight w:val="none"/>
                <w:u w:val="none"/>
                <w:lang w:val="en-US" w:eastAsia="zh-CN"/>
                <w14:textFill>
                  <w14:solidFill>
                    <w14:schemeClr w14:val="tx1"/>
                  </w14:solidFill>
                </w14:textFill>
              </w:rPr>
              <w:t>E123°54′37.194″</w:t>
            </w:r>
            <w:r>
              <w:rPr>
                <w:rFonts w:hint="default" w:ascii="Times New Roman" w:hAnsi="Times New Roman" w:cs="Times New Roman"/>
                <w:color w:val="000000" w:themeColor="text1"/>
                <w:sz w:val="24"/>
                <w:szCs w:val="24"/>
                <w:highlight w:val="none"/>
                <w:u w:val="none"/>
                <w14:textFill>
                  <w14:solidFill>
                    <w14:schemeClr w14:val="tx1"/>
                  </w14:solidFill>
                </w14:textFill>
              </w:rPr>
              <w:t>，</w:t>
            </w:r>
            <w:r>
              <w:rPr>
                <w:rFonts w:hint="default" w:ascii="Times New Roman" w:hAnsi="Times New Roman" w:cs="Times New Roman"/>
                <w:color w:val="000000" w:themeColor="text1"/>
                <w:sz w:val="24"/>
                <w:szCs w:val="24"/>
                <w:highlight w:val="none"/>
                <w:u w:val="none"/>
                <w:lang w:val="en-US" w:eastAsia="zh-CN"/>
                <w14:textFill>
                  <w14:solidFill>
                    <w14:schemeClr w14:val="tx1"/>
                  </w14:solidFill>
                </w14:textFill>
              </w:rPr>
              <w:t>N41°56′13.233″</w:t>
            </w:r>
            <w:r>
              <w:rPr>
                <w:rFonts w:hint="default" w:ascii="Times New Roman" w:hAnsi="Times New Roman" w:cs="Times New Roman"/>
                <w:color w:val="000000" w:themeColor="text1"/>
                <w:sz w:val="24"/>
                <w:szCs w:val="24"/>
                <w:highlight w:val="none"/>
                <w14:textFill>
                  <w14:solidFill>
                    <w14:schemeClr w14:val="tx1"/>
                  </w14:solidFill>
                </w14:textFill>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641" w:type="dxa"/>
            <w:tcBorders>
              <w:tl2br w:val="nil"/>
              <w:tr2bl w:val="nil"/>
            </w:tcBorders>
            <w:vAlign w:val="center"/>
          </w:tcPr>
          <w:p>
            <w:pPr>
              <w:pStyle w:val="39"/>
              <w:spacing w:line="440" w:lineRule="exact"/>
              <w:jc w:val="center"/>
              <w:rPr>
                <w:rFonts w:ascii="Times New Roman" w:hAnsi="Times New Roman" w:cs="Times New Roman"/>
                <w:color w:val="000000" w:themeColor="text1"/>
                <w:sz w:val="24"/>
                <w:szCs w:val="24"/>
                <w:highlight w:val="none"/>
                <w14:textFill>
                  <w14:solidFill>
                    <w14:schemeClr w14:val="tx1"/>
                  </w14:solidFill>
                </w14:textFill>
              </w:rPr>
            </w:pPr>
            <w:r>
              <w:rPr>
                <w:rFonts w:ascii="Times New Roman" w:hAnsi="Times New Roman" w:cs="Times New Roman"/>
                <w:color w:val="000000" w:themeColor="text1"/>
                <w:sz w:val="24"/>
                <w:szCs w:val="24"/>
                <w:highlight w:val="none"/>
                <w14:textFill>
                  <w14:solidFill>
                    <w14:schemeClr w14:val="tx1"/>
                  </w14:solidFill>
                </w14:textFill>
              </w:rPr>
              <w:t xml:space="preserve">国民经济行业类别 </w:t>
            </w:r>
          </w:p>
        </w:tc>
        <w:tc>
          <w:tcPr>
            <w:tcW w:w="2508" w:type="dxa"/>
            <w:tcBorders>
              <w:tl2br w:val="nil"/>
              <w:tr2bl w:val="nil"/>
            </w:tcBorders>
            <w:vAlign w:val="center"/>
          </w:tcPr>
          <w:p>
            <w:pPr>
              <w:pStyle w:val="39"/>
              <w:spacing w:line="440" w:lineRule="exact"/>
              <w:jc w:val="center"/>
              <w:rPr>
                <w:rFonts w:hint="default" w:ascii="Times New Roman" w:hAnsi="Times New Roman" w:cs="Times New Roman"/>
                <w:color w:val="000000" w:themeColor="text1"/>
                <w:sz w:val="24"/>
                <w:szCs w:val="24"/>
                <w:highlight w:val="none"/>
                <w:lang w:val="en-US"/>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D4430热力生产和供应业</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；C1</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353</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肉制品及</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副产品加工</w:t>
            </w:r>
          </w:p>
        </w:tc>
        <w:tc>
          <w:tcPr>
            <w:tcW w:w="1543" w:type="dxa"/>
            <w:tcBorders>
              <w:tl2br w:val="nil"/>
              <w:tr2bl w:val="nil"/>
            </w:tcBorders>
            <w:vAlign w:val="center"/>
          </w:tcPr>
          <w:p>
            <w:pPr>
              <w:pStyle w:val="39"/>
              <w:spacing w:line="440" w:lineRule="exact"/>
              <w:jc w:val="center"/>
              <w:rPr>
                <w:rFonts w:ascii="Times New Roman" w:hAnsi="Times New Roman" w:cs="Times New Roman"/>
                <w:color w:val="000000" w:themeColor="text1"/>
                <w:sz w:val="24"/>
                <w:szCs w:val="24"/>
                <w:highlight w:val="none"/>
                <w14:textFill>
                  <w14:solidFill>
                    <w14:schemeClr w14:val="tx1"/>
                  </w14:solidFill>
                </w14:textFill>
              </w:rPr>
            </w:pPr>
            <w:r>
              <w:rPr>
                <w:rFonts w:ascii="Times New Roman" w:hAnsi="Times New Roman" w:cs="Times New Roman"/>
                <w:color w:val="000000" w:themeColor="text1"/>
                <w:sz w:val="24"/>
                <w:szCs w:val="24"/>
                <w:highlight w:val="none"/>
                <w14:textFill>
                  <w14:solidFill>
                    <w14:schemeClr w14:val="tx1"/>
                  </w14:solidFill>
                </w14:textFill>
              </w:rPr>
              <w:t>建设项目行业类别</w:t>
            </w:r>
          </w:p>
        </w:tc>
        <w:tc>
          <w:tcPr>
            <w:tcW w:w="3175" w:type="dxa"/>
            <w:tcBorders>
              <w:tl2br w:val="nil"/>
              <w:tr2bl w:val="nil"/>
            </w:tcBorders>
            <w:vAlign w:val="center"/>
          </w:tcPr>
          <w:p>
            <w:pPr>
              <w:pStyle w:val="39"/>
              <w:spacing w:line="440" w:lineRule="exact"/>
              <w:jc w:val="center"/>
              <w:rPr>
                <w:rFonts w:hint="default" w:ascii="Times New Roman" w:hAnsi="Times New Roman" w:cs="Times New Roman"/>
                <w:color w:val="000000" w:themeColor="text1"/>
                <w:sz w:val="24"/>
                <w:szCs w:val="24"/>
                <w:highlight w:val="none"/>
                <w:lang w:val="en-US"/>
                <w14:textFill>
                  <w14:solidFill>
                    <w14:schemeClr w14:val="tx1"/>
                  </w14:solidFill>
                </w14:textFill>
              </w:rPr>
            </w:pP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四十一、电力、热力生产和供应业—91、</w:t>
            </w:r>
            <w:r>
              <w:rPr>
                <w:rFonts w:ascii="Times New Roman" w:hAnsi="Times New Roman" w:cs="Times New Roman"/>
                <w:color w:val="000000" w:themeColor="text1"/>
                <w:sz w:val="24"/>
                <w:szCs w:val="24"/>
                <w:highlight w:val="none"/>
                <w:lang w:eastAsia="zh-CN"/>
                <w14:textFill>
                  <w14:solidFill>
                    <w14:schemeClr w14:val="tx1"/>
                  </w14:solidFill>
                </w14:textFill>
              </w:rPr>
              <w:t>热力生产和供应工程</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641" w:type="dxa"/>
            <w:tcBorders>
              <w:tl2br w:val="nil"/>
              <w:tr2bl w:val="nil"/>
            </w:tcBorders>
            <w:vAlign w:val="center"/>
          </w:tcPr>
          <w:p>
            <w:pPr>
              <w:pStyle w:val="39"/>
              <w:spacing w:line="440" w:lineRule="exact"/>
              <w:jc w:val="center"/>
              <w:rPr>
                <w:rFonts w:ascii="Times New Roman" w:hAnsi="Times New Roman" w:cs="Times New Roman"/>
                <w:color w:val="000000" w:themeColor="text1"/>
                <w:sz w:val="24"/>
                <w:szCs w:val="24"/>
                <w:highlight w:val="none"/>
                <w14:textFill>
                  <w14:solidFill>
                    <w14:schemeClr w14:val="tx1"/>
                  </w14:solidFill>
                </w14:textFill>
              </w:rPr>
            </w:pPr>
          </w:p>
          <w:p>
            <w:pPr>
              <w:pStyle w:val="39"/>
              <w:spacing w:line="440" w:lineRule="exact"/>
              <w:jc w:val="center"/>
              <w:rPr>
                <w:rFonts w:ascii="Times New Roman" w:hAnsi="Times New Roman" w:cs="Times New Roman"/>
                <w:color w:val="000000" w:themeColor="text1"/>
                <w:sz w:val="24"/>
                <w:szCs w:val="24"/>
                <w:highlight w:val="none"/>
                <w14:textFill>
                  <w14:solidFill>
                    <w14:schemeClr w14:val="tx1"/>
                  </w14:solidFill>
                </w14:textFill>
              </w:rPr>
            </w:pPr>
            <w:r>
              <w:rPr>
                <w:rFonts w:ascii="Times New Roman" w:hAnsi="Times New Roman" w:cs="Times New Roman"/>
                <w:color w:val="000000" w:themeColor="text1"/>
                <w:sz w:val="24"/>
                <w:szCs w:val="24"/>
                <w:highlight w:val="none"/>
                <w14:textFill>
                  <w14:solidFill>
                    <w14:schemeClr w14:val="tx1"/>
                  </w14:solidFill>
                </w14:textFill>
              </w:rPr>
              <w:t xml:space="preserve">建设性质 </w:t>
            </w:r>
          </w:p>
          <w:p>
            <w:pPr>
              <w:pStyle w:val="39"/>
              <w:spacing w:line="440" w:lineRule="exact"/>
              <w:jc w:val="center"/>
              <w:rPr>
                <w:rFonts w:ascii="Times New Roman" w:hAnsi="Times New Roman" w:cs="Times New Roman"/>
                <w:color w:val="000000" w:themeColor="text1"/>
                <w:sz w:val="24"/>
                <w:szCs w:val="24"/>
                <w:highlight w:val="none"/>
                <w14:textFill>
                  <w14:solidFill>
                    <w14:schemeClr w14:val="tx1"/>
                  </w14:solidFill>
                </w14:textFill>
              </w:rPr>
            </w:pPr>
          </w:p>
        </w:tc>
        <w:tc>
          <w:tcPr>
            <w:tcW w:w="2508" w:type="dxa"/>
            <w:tcBorders>
              <w:tl2br w:val="nil"/>
              <w:tr2bl w:val="nil"/>
            </w:tcBorders>
            <w:vAlign w:val="center"/>
          </w:tcPr>
          <w:p>
            <w:pPr>
              <w:pStyle w:val="39"/>
              <w:spacing w:line="440" w:lineRule="exact"/>
              <w:rPr>
                <w:rFonts w:ascii="Times New Roman" w:hAnsi="Times New Roman" w:cs="Times New Roman"/>
                <w:color w:val="000000" w:themeColor="text1"/>
                <w:sz w:val="24"/>
                <w:szCs w:val="24"/>
                <w:highlight w:val="none"/>
                <w14:textFill>
                  <w14:solidFill>
                    <w14:schemeClr w14:val="tx1"/>
                  </w14:solidFill>
                </w14:textFill>
              </w:rPr>
            </w:pPr>
            <w:r>
              <w:rPr>
                <w:rFonts w:hint="eastAsia" w:ascii="Times New Roman" w:hAnsi="Times New Roman" w:cs="Times New Roman"/>
                <w:color w:val="000000" w:themeColor="text1"/>
                <w:spacing w:val="-1"/>
                <w:sz w:val="24"/>
                <w:szCs w:val="24"/>
                <w:highlight w:val="none"/>
                <w:lang w:eastAsia="zh-CN"/>
                <w14:textFill>
                  <w14:solidFill>
                    <w14:schemeClr w14:val="tx1"/>
                  </w14:solidFill>
                </w14:textFill>
              </w:rPr>
              <w:t>☑</w:t>
            </w:r>
            <w:r>
              <w:rPr>
                <w:rFonts w:ascii="Times New Roman" w:hAnsi="Times New Roman" w:cs="Times New Roman"/>
                <w:color w:val="000000" w:themeColor="text1"/>
                <w:sz w:val="24"/>
                <w:szCs w:val="24"/>
                <w:highlight w:val="none"/>
                <w14:textFill>
                  <w14:solidFill>
                    <w14:schemeClr w14:val="tx1"/>
                  </w14:solidFill>
                </w14:textFill>
              </w:rPr>
              <w:t>新建（迁建）</w:t>
            </w:r>
          </w:p>
          <w:p>
            <w:pPr>
              <w:pStyle w:val="39"/>
              <w:spacing w:line="440" w:lineRule="exact"/>
              <w:rPr>
                <w:rFonts w:ascii="Times New Roman" w:hAnsi="Times New Roman" w:cs="Times New Roman"/>
                <w:color w:val="000000" w:themeColor="text1"/>
                <w:sz w:val="24"/>
                <w:szCs w:val="24"/>
                <w:highlight w:val="none"/>
                <w14:textFill>
                  <w14:solidFill>
                    <w14:schemeClr w14:val="tx1"/>
                  </w14:solidFill>
                </w14:textFill>
              </w:rPr>
            </w:pPr>
            <w:r>
              <w:rPr>
                <w:rFonts w:hint="eastAsia" w:ascii="Times New Roman" w:hAnsi="Times New Roman" w:cs="Times New Roman"/>
                <w:color w:val="000000" w:themeColor="text1"/>
                <w:spacing w:val="-1"/>
                <w:sz w:val="24"/>
                <w:szCs w:val="24"/>
                <w:highlight w:val="none"/>
                <w:lang w:eastAsia="zh-CN"/>
                <w14:textFill>
                  <w14:solidFill>
                    <w14:schemeClr w14:val="tx1"/>
                  </w14:solidFill>
                </w14:textFill>
              </w:rPr>
              <w:t>□</w:t>
            </w:r>
            <w:r>
              <w:rPr>
                <w:rFonts w:ascii="Times New Roman" w:hAnsi="Times New Roman" w:cs="Times New Roman"/>
                <w:color w:val="000000" w:themeColor="text1"/>
                <w:spacing w:val="-1"/>
                <w:sz w:val="24"/>
                <w:szCs w:val="24"/>
                <w:highlight w:val="none"/>
                <w14:textFill>
                  <w14:solidFill>
                    <w14:schemeClr w14:val="tx1"/>
                  </w14:solidFill>
                </w14:textFill>
              </w:rPr>
              <w:t>改建</w:t>
            </w:r>
          </w:p>
          <w:p>
            <w:pPr>
              <w:pStyle w:val="39"/>
              <w:spacing w:line="440" w:lineRule="exact"/>
              <w:rPr>
                <w:rFonts w:ascii="Times New Roman" w:hAnsi="Times New Roman" w:cs="Times New Roman"/>
                <w:color w:val="000000" w:themeColor="text1"/>
                <w:sz w:val="24"/>
                <w:szCs w:val="24"/>
                <w:highlight w:val="none"/>
                <w14:textFill>
                  <w14:solidFill>
                    <w14:schemeClr w14:val="tx1"/>
                  </w14:solidFill>
                </w14:textFill>
              </w:rPr>
            </w:pPr>
            <w:r>
              <w:rPr>
                <w:rFonts w:hint="eastAsia" w:ascii="Times New Roman" w:hAnsi="Times New Roman" w:cs="Times New Roman"/>
                <w:color w:val="000000" w:themeColor="text1"/>
                <w:spacing w:val="-1"/>
                <w:sz w:val="24"/>
                <w:szCs w:val="24"/>
                <w:highlight w:val="none"/>
                <w:lang w:eastAsia="zh-CN"/>
                <w14:textFill>
                  <w14:solidFill>
                    <w14:schemeClr w14:val="tx1"/>
                  </w14:solidFill>
                </w14:textFill>
              </w:rPr>
              <w:t>□</w:t>
            </w:r>
            <w:r>
              <w:rPr>
                <w:rFonts w:ascii="Times New Roman" w:hAnsi="Times New Roman" w:cs="Times New Roman"/>
                <w:color w:val="000000" w:themeColor="text1"/>
                <w:spacing w:val="-1"/>
                <w:sz w:val="24"/>
                <w:szCs w:val="24"/>
                <w:highlight w:val="none"/>
                <w14:textFill>
                  <w14:solidFill>
                    <w14:schemeClr w14:val="tx1"/>
                  </w14:solidFill>
                </w14:textFill>
              </w:rPr>
              <w:t>扩建</w:t>
            </w:r>
          </w:p>
          <w:p>
            <w:pPr>
              <w:pStyle w:val="39"/>
              <w:spacing w:line="440" w:lineRule="exact"/>
              <w:rPr>
                <w:rFonts w:ascii="Times New Roman" w:hAnsi="Times New Roman" w:cs="Times New Roman"/>
                <w:color w:val="000000" w:themeColor="text1"/>
                <w:sz w:val="24"/>
                <w:szCs w:val="24"/>
                <w:highlight w:val="none"/>
                <w14:textFill>
                  <w14:solidFill>
                    <w14:schemeClr w14:val="tx1"/>
                  </w14:solidFill>
                </w14:textFill>
              </w:rPr>
            </w:pPr>
            <w:r>
              <w:rPr>
                <w:rFonts w:hint="eastAsia" w:ascii="Times New Roman" w:hAnsi="Times New Roman" w:cs="Times New Roman"/>
                <w:color w:val="000000" w:themeColor="text1"/>
                <w:spacing w:val="-1"/>
                <w:sz w:val="24"/>
                <w:szCs w:val="24"/>
                <w:highlight w:val="none"/>
                <w:lang w:eastAsia="zh-CN"/>
                <w14:textFill>
                  <w14:solidFill>
                    <w14:schemeClr w14:val="tx1"/>
                  </w14:solidFill>
                </w14:textFill>
              </w:rPr>
              <w:t>□</w:t>
            </w:r>
            <w:r>
              <w:rPr>
                <w:rFonts w:ascii="Times New Roman" w:hAnsi="Times New Roman" w:cs="Times New Roman"/>
                <w:color w:val="000000" w:themeColor="text1"/>
                <w:sz w:val="24"/>
                <w:szCs w:val="24"/>
                <w:highlight w:val="none"/>
                <w14:textFill>
                  <w14:solidFill>
                    <w14:schemeClr w14:val="tx1"/>
                  </w14:solidFill>
                </w14:textFill>
              </w:rPr>
              <w:t>技术改造</w:t>
            </w:r>
          </w:p>
        </w:tc>
        <w:tc>
          <w:tcPr>
            <w:tcW w:w="1543" w:type="dxa"/>
            <w:tcBorders>
              <w:tl2br w:val="nil"/>
              <w:tr2bl w:val="nil"/>
            </w:tcBorders>
            <w:vAlign w:val="center"/>
          </w:tcPr>
          <w:p>
            <w:pPr>
              <w:pStyle w:val="39"/>
              <w:spacing w:line="440" w:lineRule="exact"/>
              <w:jc w:val="center"/>
              <w:rPr>
                <w:rFonts w:ascii="Times New Roman" w:hAnsi="Times New Roman" w:cs="Times New Roman"/>
                <w:color w:val="000000" w:themeColor="text1"/>
                <w:sz w:val="24"/>
                <w:szCs w:val="24"/>
                <w:highlight w:val="none"/>
                <w14:textFill>
                  <w14:solidFill>
                    <w14:schemeClr w14:val="tx1"/>
                  </w14:solidFill>
                </w14:textFill>
              </w:rPr>
            </w:pPr>
            <w:r>
              <w:rPr>
                <w:rFonts w:ascii="Times New Roman" w:hAnsi="Times New Roman" w:cs="Times New Roman"/>
                <w:color w:val="000000" w:themeColor="text1"/>
                <w:sz w:val="24"/>
                <w:szCs w:val="24"/>
                <w:highlight w:val="none"/>
                <w14:textFill>
                  <w14:solidFill>
                    <w14:schemeClr w14:val="tx1"/>
                  </w14:solidFill>
                </w14:textFill>
              </w:rPr>
              <w:t>建设项目申报情形</w:t>
            </w:r>
          </w:p>
        </w:tc>
        <w:tc>
          <w:tcPr>
            <w:tcW w:w="3175" w:type="dxa"/>
            <w:tcBorders>
              <w:tl2br w:val="nil"/>
              <w:tr2bl w:val="nil"/>
            </w:tcBorders>
            <w:vAlign w:val="center"/>
          </w:tcPr>
          <w:p>
            <w:pPr>
              <w:pStyle w:val="39"/>
              <w:spacing w:line="440" w:lineRule="exact"/>
              <w:rPr>
                <w:rFonts w:ascii="Times New Roman" w:hAnsi="Times New Roman" w:cs="Times New Roman"/>
                <w:color w:val="000000" w:themeColor="text1"/>
                <w:sz w:val="24"/>
                <w:szCs w:val="24"/>
                <w:highlight w:val="none"/>
                <w14:textFill>
                  <w14:solidFill>
                    <w14:schemeClr w14:val="tx1"/>
                  </w14:solidFill>
                </w14:textFill>
              </w:rPr>
            </w:pPr>
            <w:r>
              <w:rPr>
                <w:rFonts w:hint="eastAsia" w:ascii="Times New Roman" w:hAnsi="Times New Roman" w:cs="Times New Roman"/>
                <w:color w:val="000000" w:themeColor="text1"/>
                <w:sz w:val="24"/>
                <w:szCs w:val="24"/>
                <w:highlight w:val="none"/>
                <w:lang w:eastAsia="zh-CN"/>
                <w14:textFill>
                  <w14:solidFill>
                    <w14:schemeClr w14:val="tx1"/>
                  </w14:solidFill>
                </w14:textFill>
              </w:rPr>
              <w:t>□</w:t>
            </w:r>
            <w:r>
              <w:rPr>
                <w:rFonts w:ascii="Times New Roman" w:hAnsi="Times New Roman" w:cs="Times New Roman"/>
                <w:color w:val="000000" w:themeColor="text1"/>
                <w:spacing w:val="-2"/>
                <w:sz w:val="24"/>
                <w:szCs w:val="24"/>
                <w:highlight w:val="none"/>
                <w14:textFill>
                  <w14:solidFill>
                    <w14:schemeClr w14:val="tx1"/>
                  </w14:solidFill>
                </w14:textFill>
              </w:rPr>
              <w:t xml:space="preserve">首次申报项目   </w:t>
            </w:r>
            <w:r>
              <w:rPr>
                <w:rFonts w:ascii="Times New Roman" w:hAnsi="Times New Roman" w:cs="Times New Roman"/>
                <w:color w:val="000000" w:themeColor="text1"/>
                <w:spacing w:val="-3"/>
                <w:sz w:val="24"/>
                <w:szCs w:val="24"/>
                <w:highlight w:val="none"/>
                <w14:textFill>
                  <w14:solidFill>
                    <w14:schemeClr w14:val="tx1"/>
                  </w14:solidFill>
                </w14:textFill>
              </w:rPr>
              <w:t xml:space="preserve"> </w:t>
            </w:r>
            <w:r>
              <w:rPr>
                <w:rFonts w:ascii="Times New Roman" w:hAnsi="Times New Roman" w:cs="Times New Roman"/>
                <w:color w:val="000000" w:themeColor="text1"/>
                <w:sz w:val="24"/>
                <w:szCs w:val="24"/>
                <w:highlight w:val="none"/>
                <w14:textFill>
                  <w14:solidFill>
                    <w14:schemeClr w14:val="tx1"/>
                  </w14:solidFill>
                </w14:textFill>
              </w:rPr>
              <w:t xml:space="preserve">   </w:t>
            </w:r>
            <w:r>
              <w:rPr>
                <w:rFonts w:ascii="Times New Roman" w:hAnsi="Times New Roman" w:cs="Times New Roman"/>
                <w:color w:val="000000" w:themeColor="text1"/>
                <w:spacing w:val="-3"/>
                <w:sz w:val="24"/>
                <w:szCs w:val="24"/>
                <w:highlight w:val="none"/>
                <w14:textFill>
                  <w14:solidFill>
                    <w14:schemeClr w14:val="tx1"/>
                  </w14:solidFill>
                </w14:textFill>
              </w:rPr>
              <w:t xml:space="preserve">  </w:t>
            </w:r>
            <w:r>
              <w:rPr>
                <w:rFonts w:ascii="Times New Roman" w:hAnsi="Times New Roman" w:cs="Times New Roman"/>
                <w:color w:val="000000" w:themeColor="text1"/>
                <w:sz w:val="24"/>
                <w:szCs w:val="24"/>
                <w:highlight w:val="none"/>
                <w14:textFill>
                  <w14:solidFill>
                    <w14:schemeClr w14:val="tx1"/>
                  </w14:solidFill>
                </w14:textFill>
              </w:rPr>
              <w:t xml:space="preserve">    </w:t>
            </w:r>
          </w:p>
          <w:p>
            <w:pPr>
              <w:pStyle w:val="39"/>
              <w:spacing w:line="440" w:lineRule="exact"/>
              <w:rPr>
                <w:rFonts w:ascii="Times New Roman" w:hAnsi="Times New Roman" w:cs="Times New Roman"/>
                <w:color w:val="000000" w:themeColor="text1"/>
                <w:sz w:val="24"/>
                <w:szCs w:val="24"/>
                <w:highlight w:val="none"/>
                <w14:textFill>
                  <w14:solidFill>
                    <w14:schemeClr w14:val="tx1"/>
                  </w14:solidFill>
                </w14:textFill>
              </w:rPr>
            </w:pPr>
            <w:r>
              <w:rPr>
                <w:rFonts w:hint="eastAsia" w:ascii="Times New Roman" w:hAnsi="Times New Roman" w:cs="Times New Roman"/>
                <w:color w:val="000000" w:themeColor="text1"/>
                <w:sz w:val="24"/>
                <w:szCs w:val="24"/>
                <w:highlight w:val="none"/>
                <w14:textFill>
                  <w14:solidFill>
                    <w14:schemeClr w14:val="tx1"/>
                  </w14:solidFill>
                </w14:textFill>
              </w:rPr>
              <w:t>□</w:t>
            </w:r>
            <w:r>
              <w:rPr>
                <w:rFonts w:ascii="Times New Roman" w:hAnsi="Times New Roman" w:cs="Times New Roman"/>
                <w:color w:val="000000" w:themeColor="text1"/>
                <w:sz w:val="24"/>
                <w:szCs w:val="24"/>
                <w:highlight w:val="none"/>
                <w14:textFill>
                  <w14:solidFill>
                    <w14:schemeClr w14:val="tx1"/>
                  </w14:solidFill>
                </w14:textFill>
              </w:rPr>
              <w:t xml:space="preserve">不予批准后再次申报项目 </w:t>
            </w:r>
          </w:p>
          <w:p>
            <w:pPr>
              <w:pStyle w:val="39"/>
              <w:keepNext w:val="0"/>
              <w:keepLines w:val="0"/>
              <w:pageBreakBefore w:val="0"/>
              <w:widowControl w:val="0"/>
              <w:numPr>
                <w:ilvl w:val="0"/>
                <w:numId w:val="0"/>
              </w:numPr>
              <w:tabs>
                <w:tab w:val="left" w:pos="201"/>
              </w:tabs>
              <w:kinsoku/>
              <w:wordWrap/>
              <w:overflowPunct/>
              <w:topLinePunct w:val="0"/>
              <w:autoSpaceDE w:val="0"/>
              <w:autoSpaceDN w:val="0"/>
              <w:bidi w:val="0"/>
              <w:adjustRightInd/>
              <w:snapToGrid/>
              <w:spacing w:line="440" w:lineRule="exact"/>
              <w:ind w:left="0" w:leftChars="0"/>
              <w:jc w:val="both"/>
              <w:textAlignment w:val="auto"/>
              <w:rPr>
                <w:rFonts w:ascii="Times New Roman" w:hAnsi="Times New Roman" w:cs="Times New Roman"/>
                <w:color w:val="000000" w:themeColor="text1"/>
                <w:sz w:val="24"/>
                <w:szCs w:val="24"/>
                <w:highlight w:val="none"/>
                <w14:textFill>
                  <w14:solidFill>
                    <w14:schemeClr w14:val="tx1"/>
                  </w14:solidFill>
                </w14:textFill>
              </w:rPr>
            </w:pPr>
            <w:r>
              <w:rPr>
                <w:rFonts w:hint="eastAsia" w:ascii="Times New Roman" w:hAnsi="Times New Roman" w:cs="Times New Roman"/>
                <w:color w:val="000000" w:themeColor="text1"/>
                <w:sz w:val="24"/>
                <w:szCs w:val="24"/>
                <w:highlight w:val="none"/>
                <w14:textFill>
                  <w14:solidFill>
                    <w14:schemeClr w14:val="tx1"/>
                  </w14:solidFill>
                </w14:textFill>
              </w:rPr>
              <w:t>□</w:t>
            </w:r>
            <w:r>
              <w:rPr>
                <w:rFonts w:ascii="Times New Roman" w:hAnsi="Times New Roman" w:cs="Times New Roman"/>
                <w:color w:val="000000" w:themeColor="text1"/>
                <w:spacing w:val="-3"/>
                <w:sz w:val="24"/>
                <w:szCs w:val="24"/>
                <w:highlight w:val="none"/>
                <w14:textFill>
                  <w14:solidFill>
                    <w14:schemeClr w14:val="tx1"/>
                  </w14:solidFill>
                </w14:textFill>
              </w:rPr>
              <w:t>超五年重新审核项目</w:t>
            </w:r>
          </w:p>
          <w:p>
            <w:pPr>
              <w:pStyle w:val="39"/>
              <w:spacing w:line="440" w:lineRule="exact"/>
              <w:rPr>
                <w:rFonts w:ascii="Times New Roman" w:hAnsi="Times New Roman" w:cs="Times New Roman"/>
                <w:color w:val="000000" w:themeColor="text1"/>
                <w:sz w:val="24"/>
                <w:szCs w:val="24"/>
                <w:highlight w:val="none"/>
                <w14:textFill>
                  <w14:solidFill>
                    <w14:schemeClr w14:val="tx1"/>
                  </w14:solidFill>
                </w14:textFill>
              </w:rPr>
            </w:pPr>
            <w:r>
              <w:rPr>
                <w:rFonts w:hint="eastAsia" w:ascii="Times New Roman" w:hAnsi="Times New Roman" w:cs="Times New Roman"/>
                <w:color w:val="000000" w:themeColor="text1"/>
                <w:spacing w:val="-1"/>
                <w:sz w:val="24"/>
                <w:szCs w:val="24"/>
                <w:highlight w:val="none"/>
                <w:lang w:eastAsia="zh-CN"/>
                <w14:textFill>
                  <w14:solidFill>
                    <w14:schemeClr w14:val="tx1"/>
                  </w14:solidFill>
                </w14:textFill>
              </w:rPr>
              <w:t>☑</w:t>
            </w:r>
            <w:r>
              <w:rPr>
                <w:rFonts w:ascii="Times New Roman" w:hAnsi="Times New Roman" w:cs="Times New Roman"/>
                <w:color w:val="000000" w:themeColor="text1"/>
                <w:spacing w:val="-3"/>
                <w:sz w:val="24"/>
                <w:szCs w:val="24"/>
                <w:highlight w:val="none"/>
                <w14:textFill>
                  <w14:solidFill>
                    <w14:schemeClr w14:val="tx1"/>
                  </w14:solidFill>
                </w14:textFill>
              </w:rPr>
              <w:t>重大变动重新报批项目</w:t>
            </w:r>
            <w:r>
              <w:rPr>
                <w:rFonts w:ascii="Times New Roman" w:hAnsi="Times New Roman" w:cs="Times New Roman"/>
                <w:color w:val="000000" w:themeColor="text1"/>
                <w:sz w:val="24"/>
                <w:szCs w:val="24"/>
                <w:highlight w:val="none"/>
                <w14:textFill>
                  <w14:solidFill>
                    <w14:schemeClr w14:val="tx1"/>
                  </w14:solidFill>
                </w14:textFill>
              </w:rPr>
              <w:t xml:space="preserve">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641" w:type="dxa"/>
            <w:tcBorders>
              <w:tl2br w:val="nil"/>
              <w:tr2bl w:val="nil"/>
            </w:tcBorders>
            <w:vAlign w:val="center"/>
          </w:tcPr>
          <w:p>
            <w:pPr>
              <w:pStyle w:val="39"/>
              <w:spacing w:line="440" w:lineRule="exact"/>
              <w:ind w:firstLine="91"/>
              <w:jc w:val="center"/>
              <w:rPr>
                <w:rFonts w:ascii="Times New Roman" w:hAnsi="Times New Roman" w:cs="Times New Roman"/>
                <w:color w:val="000000" w:themeColor="text1"/>
                <w:sz w:val="24"/>
                <w:szCs w:val="24"/>
                <w:highlight w:val="none"/>
                <w14:textFill>
                  <w14:solidFill>
                    <w14:schemeClr w14:val="tx1"/>
                  </w14:solidFill>
                </w14:textFill>
              </w:rPr>
            </w:pPr>
            <w:r>
              <w:rPr>
                <w:rFonts w:ascii="Times New Roman" w:hAnsi="Times New Roman" w:cs="Times New Roman"/>
                <w:color w:val="000000" w:themeColor="text1"/>
                <w:spacing w:val="-1"/>
                <w:sz w:val="24"/>
                <w:szCs w:val="24"/>
                <w:highlight w:val="none"/>
                <w14:textFill>
                  <w14:solidFill>
                    <w14:schemeClr w14:val="tx1"/>
                  </w14:solidFill>
                </w14:textFill>
              </w:rPr>
              <w:t>项目审批</w:t>
            </w:r>
            <w:r>
              <w:rPr>
                <w:rFonts w:ascii="Times New Roman" w:hAnsi="Times New Roman" w:cs="Times New Roman"/>
                <w:color w:val="000000" w:themeColor="text1"/>
                <w:spacing w:val="-3"/>
                <w:sz w:val="24"/>
                <w:szCs w:val="24"/>
                <w:highlight w:val="none"/>
                <w14:textFill>
                  <w14:solidFill>
                    <w14:schemeClr w14:val="tx1"/>
                  </w14:solidFill>
                </w14:textFill>
              </w:rPr>
              <w:t>（</w:t>
            </w:r>
            <w:r>
              <w:rPr>
                <w:rFonts w:ascii="Times New Roman" w:hAnsi="Times New Roman" w:cs="Times New Roman"/>
                <w:color w:val="000000" w:themeColor="text1"/>
                <w:spacing w:val="-2"/>
                <w:sz w:val="24"/>
                <w:szCs w:val="24"/>
                <w:highlight w:val="none"/>
                <w14:textFill>
                  <w14:solidFill>
                    <w14:schemeClr w14:val="tx1"/>
                  </w14:solidFill>
                </w14:textFill>
              </w:rPr>
              <w:t>核准</w:t>
            </w:r>
            <w:r>
              <w:rPr>
                <w:rFonts w:ascii="Times New Roman" w:hAnsi="Times New Roman" w:cs="Times New Roman"/>
                <w:color w:val="000000" w:themeColor="text1"/>
                <w:spacing w:val="-3"/>
                <w:sz w:val="24"/>
                <w:szCs w:val="24"/>
                <w:highlight w:val="none"/>
                <w14:textFill>
                  <w14:solidFill>
                    <w14:schemeClr w14:val="tx1"/>
                  </w14:solidFill>
                </w14:textFill>
              </w:rPr>
              <w:t xml:space="preserve">/ </w:t>
            </w:r>
            <w:r>
              <w:rPr>
                <w:rFonts w:ascii="Times New Roman" w:hAnsi="Times New Roman" w:cs="Times New Roman"/>
                <w:color w:val="000000" w:themeColor="text1"/>
                <w:spacing w:val="-2"/>
                <w:sz w:val="24"/>
                <w:szCs w:val="24"/>
                <w:highlight w:val="none"/>
                <w14:textFill>
                  <w14:solidFill>
                    <w14:schemeClr w14:val="tx1"/>
                  </w14:solidFill>
                </w14:textFill>
              </w:rPr>
              <w:t>备案</w:t>
            </w:r>
            <w:r>
              <w:rPr>
                <w:rFonts w:ascii="Times New Roman" w:hAnsi="Times New Roman" w:cs="Times New Roman"/>
                <w:color w:val="000000" w:themeColor="text1"/>
                <w:spacing w:val="-13"/>
                <w:sz w:val="24"/>
                <w:szCs w:val="24"/>
                <w:highlight w:val="none"/>
                <w14:textFill>
                  <w14:solidFill>
                    <w14:schemeClr w14:val="tx1"/>
                  </w14:solidFill>
                </w14:textFill>
              </w:rPr>
              <w:t>）</w:t>
            </w:r>
            <w:r>
              <w:rPr>
                <w:rFonts w:ascii="Times New Roman" w:hAnsi="Times New Roman" w:cs="Times New Roman"/>
                <w:color w:val="000000" w:themeColor="text1"/>
                <w:spacing w:val="-9"/>
                <w:sz w:val="24"/>
                <w:szCs w:val="24"/>
                <w:highlight w:val="none"/>
                <w14:textFill>
                  <w14:solidFill>
                    <w14:schemeClr w14:val="tx1"/>
                  </w14:solidFill>
                </w14:textFill>
              </w:rPr>
              <w:t>部门</w:t>
            </w:r>
            <w:r>
              <w:rPr>
                <w:rFonts w:ascii="Times New Roman" w:hAnsi="Times New Roman" w:cs="Times New Roman"/>
                <w:color w:val="000000" w:themeColor="text1"/>
                <w:sz w:val="24"/>
                <w:szCs w:val="24"/>
                <w:highlight w:val="none"/>
                <w14:textFill>
                  <w14:solidFill>
                    <w14:schemeClr w14:val="tx1"/>
                  </w14:solidFill>
                </w14:textFill>
              </w:rPr>
              <w:t>（</w:t>
            </w:r>
            <w:r>
              <w:rPr>
                <w:rFonts w:ascii="Times New Roman" w:hAnsi="Times New Roman" w:cs="Times New Roman"/>
                <w:color w:val="000000" w:themeColor="text1"/>
                <w:spacing w:val="-2"/>
                <w:sz w:val="24"/>
                <w:szCs w:val="24"/>
                <w:highlight w:val="none"/>
                <w14:textFill>
                  <w14:solidFill>
                    <w14:schemeClr w14:val="tx1"/>
                  </w14:solidFill>
                </w14:textFill>
              </w:rPr>
              <w:t>选填</w:t>
            </w:r>
            <w:r>
              <w:rPr>
                <w:rFonts w:hint="eastAsia" w:ascii="Times New Roman" w:hAnsi="Times New Roman" w:cs="Times New Roman"/>
                <w:color w:val="000000" w:themeColor="text1"/>
                <w:spacing w:val="-2"/>
                <w:sz w:val="24"/>
                <w:szCs w:val="24"/>
                <w:highlight w:val="none"/>
                <w14:textFill>
                  <w14:solidFill>
                    <w14:schemeClr w14:val="tx1"/>
                  </w14:solidFill>
                </w14:textFill>
              </w:rPr>
              <w:t>）</w:t>
            </w:r>
          </w:p>
        </w:tc>
        <w:tc>
          <w:tcPr>
            <w:tcW w:w="2508" w:type="dxa"/>
            <w:tcBorders>
              <w:tl2br w:val="nil"/>
              <w:tr2bl w:val="nil"/>
            </w:tcBorders>
            <w:vAlign w:val="center"/>
          </w:tcPr>
          <w:p>
            <w:pPr>
              <w:pStyle w:val="39"/>
              <w:tabs>
                <w:tab w:val="left" w:pos="915"/>
              </w:tabs>
              <w:spacing w:line="440" w:lineRule="exact"/>
              <w:jc w:val="center"/>
              <w:rPr>
                <w:rFonts w:ascii="Times New Roman" w:hAnsi="Times New Roman" w:cs="Times New Roman"/>
                <w:color w:val="000000" w:themeColor="text1"/>
                <w:sz w:val="24"/>
                <w:szCs w:val="24"/>
                <w:highlight w:val="none"/>
                <w14:textFill>
                  <w14:solidFill>
                    <w14:schemeClr w14:val="tx1"/>
                  </w14:solidFill>
                </w14:textFill>
              </w:rPr>
            </w:pPr>
            <w:r>
              <w:rPr>
                <w:rFonts w:ascii="Times New Roman" w:hAnsi="Times New Roman" w:cs="Times New Roman"/>
                <w:color w:val="000000" w:themeColor="text1"/>
                <w:sz w:val="24"/>
                <w:szCs w:val="24"/>
                <w:highlight w:val="none"/>
                <w14:textFill>
                  <w14:solidFill>
                    <w14:schemeClr w14:val="tx1"/>
                  </w14:solidFill>
                </w14:textFill>
              </w:rPr>
              <w:t>无</w:t>
            </w:r>
          </w:p>
        </w:tc>
        <w:tc>
          <w:tcPr>
            <w:tcW w:w="1543" w:type="dxa"/>
            <w:tcBorders>
              <w:tl2br w:val="nil"/>
              <w:tr2bl w:val="nil"/>
            </w:tcBorders>
            <w:vAlign w:val="center"/>
          </w:tcPr>
          <w:p>
            <w:pPr>
              <w:pStyle w:val="39"/>
              <w:spacing w:line="440" w:lineRule="exact"/>
              <w:ind w:firstLine="158"/>
              <w:jc w:val="center"/>
              <w:rPr>
                <w:rFonts w:ascii="Times New Roman" w:hAnsi="Times New Roman" w:cs="Times New Roman"/>
                <w:color w:val="000000" w:themeColor="text1"/>
                <w:sz w:val="24"/>
                <w:szCs w:val="24"/>
                <w:highlight w:val="none"/>
                <w14:textFill>
                  <w14:solidFill>
                    <w14:schemeClr w14:val="tx1"/>
                  </w14:solidFill>
                </w14:textFill>
              </w:rPr>
            </w:pPr>
            <w:r>
              <w:rPr>
                <w:rFonts w:ascii="Times New Roman" w:hAnsi="Times New Roman" w:cs="Times New Roman"/>
                <w:color w:val="000000" w:themeColor="text1"/>
                <w:spacing w:val="-1"/>
                <w:sz w:val="24"/>
                <w:szCs w:val="24"/>
                <w:highlight w:val="none"/>
                <w14:textFill>
                  <w14:solidFill>
                    <w14:schemeClr w14:val="tx1"/>
                  </w14:solidFill>
                </w14:textFill>
              </w:rPr>
              <w:t>项目审批</w:t>
            </w:r>
            <w:r>
              <w:rPr>
                <w:rFonts w:ascii="Times New Roman" w:hAnsi="Times New Roman" w:cs="Times New Roman"/>
                <w:color w:val="000000" w:themeColor="text1"/>
                <w:spacing w:val="-3"/>
                <w:sz w:val="24"/>
                <w:szCs w:val="24"/>
                <w:highlight w:val="none"/>
                <w14:textFill>
                  <w14:solidFill>
                    <w14:schemeClr w14:val="tx1"/>
                  </w14:solidFill>
                </w14:textFill>
              </w:rPr>
              <w:t>（</w:t>
            </w:r>
            <w:r>
              <w:rPr>
                <w:rFonts w:ascii="Times New Roman" w:hAnsi="Times New Roman" w:cs="Times New Roman"/>
                <w:color w:val="000000" w:themeColor="text1"/>
                <w:spacing w:val="-2"/>
                <w:sz w:val="24"/>
                <w:szCs w:val="24"/>
                <w:highlight w:val="none"/>
                <w14:textFill>
                  <w14:solidFill>
                    <w14:schemeClr w14:val="tx1"/>
                  </w14:solidFill>
                </w14:textFill>
              </w:rPr>
              <w:t>核准</w:t>
            </w:r>
            <w:r>
              <w:rPr>
                <w:rFonts w:ascii="Times New Roman" w:hAnsi="Times New Roman" w:cs="Times New Roman"/>
                <w:color w:val="000000" w:themeColor="text1"/>
                <w:spacing w:val="-3"/>
                <w:sz w:val="24"/>
                <w:szCs w:val="24"/>
                <w:highlight w:val="none"/>
                <w14:textFill>
                  <w14:solidFill>
                    <w14:schemeClr w14:val="tx1"/>
                  </w14:solidFill>
                </w14:textFill>
              </w:rPr>
              <w:t xml:space="preserve">/ </w:t>
            </w:r>
            <w:r>
              <w:rPr>
                <w:rFonts w:ascii="Times New Roman" w:hAnsi="Times New Roman" w:cs="Times New Roman"/>
                <w:color w:val="000000" w:themeColor="text1"/>
                <w:sz w:val="24"/>
                <w:szCs w:val="24"/>
                <w:highlight w:val="none"/>
                <w14:textFill>
                  <w14:solidFill>
                    <w14:schemeClr w14:val="tx1"/>
                  </w14:solidFill>
                </w14:textFill>
              </w:rPr>
              <w:t>备案</w:t>
            </w:r>
            <w:r>
              <w:rPr>
                <w:rFonts w:ascii="Times New Roman" w:hAnsi="Times New Roman" w:cs="Times New Roman"/>
                <w:color w:val="000000" w:themeColor="text1"/>
                <w:spacing w:val="-3"/>
                <w:sz w:val="24"/>
                <w:szCs w:val="24"/>
                <w:highlight w:val="none"/>
                <w14:textFill>
                  <w14:solidFill>
                    <w14:schemeClr w14:val="tx1"/>
                  </w14:solidFill>
                </w14:textFill>
              </w:rPr>
              <w:t>）</w:t>
            </w:r>
            <w:r>
              <w:rPr>
                <w:rFonts w:ascii="Times New Roman" w:hAnsi="Times New Roman" w:cs="Times New Roman"/>
                <w:color w:val="000000" w:themeColor="text1"/>
                <w:spacing w:val="-2"/>
                <w:sz w:val="24"/>
                <w:szCs w:val="24"/>
                <w:highlight w:val="none"/>
                <w14:textFill>
                  <w14:solidFill>
                    <w14:schemeClr w14:val="tx1"/>
                  </w14:solidFill>
                </w14:textFill>
              </w:rPr>
              <w:t>文号</w:t>
            </w:r>
            <w:r>
              <w:rPr>
                <w:rFonts w:ascii="Times New Roman" w:hAnsi="Times New Roman" w:cs="Times New Roman"/>
                <w:color w:val="000000" w:themeColor="text1"/>
                <w:sz w:val="24"/>
                <w:szCs w:val="24"/>
                <w:highlight w:val="none"/>
                <w14:textFill>
                  <w14:solidFill>
                    <w14:schemeClr w14:val="tx1"/>
                  </w14:solidFill>
                </w14:textFill>
              </w:rPr>
              <w:t>（</w:t>
            </w:r>
            <w:r>
              <w:rPr>
                <w:rFonts w:ascii="Times New Roman" w:hAnsi="Times New Roman" w:cs="Times New Roman"/>
                <w:color w:val="000000" w:themeColor="text1"/>
                <w:spacing w:val="-2"/>
                <w:sz w:val="24"/>
                <w:szCs w:val="24"/>
                <w:highlight w:val="none"/>
                <w14:textFill>
                  <w14:solidFill>
                    <w14:schemeClr w14:val="tx1"/>
                  </w14:solidFill>
                </w14:textFill>
              </w:rPr>
              <w:t>选填</w:t>
            </w:r>
            <w:r>
              <w:rPr>
                <w:rFonts w:ascii="Times New Roman" w:hAnsi="Times New Roman" w:cs="Times New Roman"/>
                <w:color w:val="000000" w:themeColor="text1"/>
                <w:spacing w:val="-3"/>
                <w:sz w:val="24"/>
                <w:szCs w:val="24"/>
                <w:highlight w:val="none"/>
                <w14:textFill>
                  <w14:solidFill>
                    <w14:schemeClr w14:val="tx1"/>
                  </w14:solidFill>
                </w14:textFill>
              </w:rPr>
              <w:t>）</w:t>
            </w:r>
          </w:p>
        </w:tc>
        <w:tc>
          <w:tcPr>
            <w:tcW w:w="3175" w:type="dxa"/>
            <w:tcBorders>
              <w:tl2br w:val="nil"/>
              <w:tr2bl w:val="nil"/>
            </w:tcBorders>
            <w:vAlign w:val="center"/>
          </w:tcPr>
          <w:p>
            <w:pPr>
              <w:pStyle w:val="39"/>
              <w:spacing w:line="440" w:lineRule="exact"/>
              <w:jc w:val="center"/>
              <w:rPr>
                <w:rFonts w:ascii="Times New Roman" w:hAnsi="Times New Roman" w:cs="Times New Roman"/>
                <w:color w:val="000000" w:themeColor="text1"/>
                <w:sz w:val="24"/>
                <w:szCs w:val="24"/>
                <w:highlight w:val="none"/>
                <w14:textFill>
                  <w14:solidFill>
                    <w14:schemeClr w14:val="tx1"/>
                  </w14:solidFill>
                </w14:textFill>
              </w:rPr>
            </w:pPr>
            <w:r>
              <w:rPr>
                <w:rFonts w:ascii="Times New Roman" w:hAnsi="Times New Roman" w:cs="Times New Roman"/>
                <w:color w:val="000000" w:themeColor="text1"/>
                <w:sz w:val="24"/>
                <w:szCs w:val="24"/>
                <w:highlight w:val="none"/>
                <w14:textFill>
                  <w14:solidFill>
                    <w14:schemeClr w14:val="tx1"/>
                  </w14:solidFill>
                </w14:textFill>
              </w:rPr>
              <w:t>无</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641" w:type="dxa"/>
            <w:tcBorders>
              <w:tl2br w:val="nil"/>
              <w:tr2bl w:val="nil"/>
            </w:tcBorders>
            <w:vAlign w:val="center"/>
          </w:tcPr>
          <w:p>
            <w:pPr>
              <w:pStyle w:val="39"/>
              <w:spacing w:line="440" w:lineRule="exact"/>
              <w:jc w:val="center"/>
              <w:rPr>
                <w:rFonts w:ascii="Times New Roman" w:hAnsi="Times New Roman" w:cs="Times New Roman"/>
                <w:color w:val="000000" w:themeColor="text1"/>
                <w:sz w:val="24"/>
                <w:szCs w:val="24"/>
                <w:highlight w:val="none"/>
                <w14:textFill>
                  <w14:solidFill>
                    <w14:schemeClr w14:val="tx1"/>
                  </w14:solidFill>
                </w14:textFill>
              </w:rPr>
            </w:pPr>
            <w:r>
              <w:rPr>
                <w:rFonts w:ascii="Times New Roman" w:hAnsi="Times New Roman" w:cs="Times New Roman"/>
                <w:color w:val="000000" w:themeColor="text1"/>
                <w:sz w:val="24"/>
                <w:szCs w:val="24"/>
                <w:highlight w:val="none"/>
                <w14:textFill>
                  <w14:solidFill>
                    <w14:schemeClr w14:val="tx1"/>
                  </w14:solidFill>
                </w14:textFill>
              </w:rPr>
              <w:t xml:space="preserve">总投资（万元） </w:t>
            </w:r>
          </w:p>
        </w:tc>
        <w:tc>
          <w:tcPr>
            <w:tcW w:w="2508" w:type="dxa"/>
            <w:tcBorders>
              <w:tl2br w:val="nil"/>
              <w:tr2bl w:val="nil"/>
            </w:tcBorders>
            <w:vAlign w:val="center"/>
          </w:tcPr>
          <w:p>
            <w:pPr>
              <w:pStyle w:val="39"/>
              <w:spacing w:line="440" w:lineRule="exact"/>
              <w:jc w:val="cente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35</w:t>
            </w:r>
          </w:p>
        </w:tc>
        <w:tc>
          <w:tcPr>
            <w:tcW w:w="1543" w:type="dxa"/>
            <w:tcBorders>
              <w:tl2br w:val="nil"/>
              <w:tr2bl w:val="nil"/>
            </w:tcBorders>
            <w:vAlign w:val="center"/>
          </w:tcPr>
          <w:p>
            <w:pPr>
              <w:pStyle w:val="39"/>
              <w:spacing w:line="440" w:lineRule="exact"/>
              <w:jc w:val="center"/>
              <w:rPr>
                <w:rFonts w:ascii="Times New Roman" w:hAnsi="Times New Roman" w:cs="Times New Roman"/>
                <w:color w:val="000000" w:themeColor="text1"/>
                <w:sz w:val="24"/>
                <w:szCs w:val="24"/>
                <w:highlight w:val="none"/>
                <w14:textFill>
                  <w14:solidFill>
                    <w14:schemeClr w14:val="tx1"/>
                  </w14:solidFill>
                </w14:textFill>
              </w:rPr>
            </w:pPr>
            <w:r>
              <w:rPr>
                <w:rFonts w:ascii="Times New Roman" w:hAnsi="Times New Roman" w:cs="Times New Roman"/>
                <w:color w:val="000000" w:themeColor="text1"/>
                <w:sz w:val="24"/>
                <w:szCs w:val="24"/>
                <w:highlight w:val="none"/>
                <w14:textFill>
                  <w14:solidFill>
                    <w14:schemeClr w14:val="tx1"/>
                  </w14:solidFill>
                </w14:textFill>
              </w:rPr>
              <w:t xml:space="preserve">环保投资（万元） </w:t>
            </w:r>
          </w:p>
        </w:tc>
        <w:tc>
          <w:tcPr>
            <w:tcW w:w="3175" w:type="dxa"/>
            <w:tcBorders>
              <w:tl2br w:val="nil"/>
              <w:tr2bl w:val="nil"/>
            </w:tcBorders>
            <w:vAlign w:val="center"/>
          </w:tcPr>
          <w:p>
            <w:pPr>
              <w:pStyle w:val="39"/>
              <w:spacing w:line="440" w:lineRule="exact"/>
              <w:jc w:val="cente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7.6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641" w:type="dxa"/>
            <w:tcBorders>
              <w:tl2br w:val="nil"/>
              <w:tr2bl w:val="nil"/>
            </w:tcBorders>
            <w:vAlign w:val="center"/>
          </w:tcPr>
          <w:p>
            <w:pPr>
              <w:pStyle w:val="39"/>
              <w:spacing w:line="440" w:lineRule="exact"/>
              <w:jc w:val="center"/>
              <w:rPr>
                <w:rFonts w:ascii="Times New Roman" w:hAnsi="Times New Roman" w:cs="Times New Roman"/>
                <w:color w:val="000000" w:themeColor="text1"/>
                <w:sz w:val="24"/>
                <w:szCs w:val="24"/>
                <w:highlight w:val="none"/>
                <w14:textFill>
                  <w14:solidFill>
                    <w14:schemeClr w14:val="tx1"/>
                  </w14:solidFill>
                </w14:textFill>
              </w:rPr>
            </w:pPr>
            <w:r>
              <w:rPr>
                <w:rFonts w:ascii="Times New Roman" w:hAnsi="Times New Roman" w:cs="Times New Roman"/>
                <w:color w:val="000000" w:themeColor="text1"/>
                <w:spacing w:val="-2"/>
                <w:sz w:val="24"/>
                <w:szCs w:val="24"/>
                <w:highlight w:val="none"/>
                <w14:textFill>
                  <w14:solidFill>
                    <w14:schemeClr w14:val="tx1"/>
                  </w14:solidFill>
                </w14:textFill>
              </w:rPr>
              <w:t>环保投资占比</w:t>
            </w:r>
            <w:r>
              <w:rPr>
                <w:rFonts w:ascii="Times New Roman" w:hAnsi="Times New Roman" w:cs="Times New Roman"/>
                <w:color w:val="000000" w:themeColor="text1"/>
                <w:spacing w:val="-7"/>
                <w:sz w:val="24"/>
                <w:szCs w:val="24"/>
                <w:highlight w:val="none"/>
                <w14:textFill>
                  <w14:solidFill>
                    <w14:schemeClr w14:val="tx1"/>
                  </w14:solidFill>
                </w14:textFill>
              </w:rPr>
              <w:t>（%）</w:t>
            </w:r>
          </w:p>
        </w:tc>
        <w:tc>
          <w:tcPr>
            <w:tcW w:w="2508" w:type="dxa"/>
            <w:tcBorders>
              <w:tl2br w:val="nil"/>
              <w:tr2bl w:val="nil"/>
            </w:tcBorders>
            <w:vAlign w:val="center"/>
          </w:tcPr>
          <w:p>
            <w:pPr>
              <w:pStyle w:val="39"/>
              <w:spacing w:line="440" w:lineRule="exact"/>
              <w:jc w:val="cente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21.7</w:t>
            </w:r>
          </w:p>
        </w:tc>
        <w:tc>
          <w:tcPr>
            <w:tcW w:w="1543" w:type="dxa"/>
            <w:tcBorders>
              <w:tl2br w:val="nil"/>
              <w:tr2bl w:val="nil"/>
            </w:tcBorders>
            <w:vAlign w:val="center"/>
          </w:tcPr>
          <w:p>
            <w:pPr>
              <w:pStyle w:val="39"/>
              <w:spacing w:line="440" w:lineRule="exact"/>
              <w:jc w:val="center"/>
              <w:rPr>
                <w:rFonts w:ascii="Times New Roman" w:hAnsi="Times New Roman" w:cs="Times New Roman"/>
                <w:color w:val="000000" w:themeColor="text1"/>
                <w:sz w:val="24"/>
                <w:szCs w:val="24"/>
                <w:highlight w:val="none"/>
                <w14:textFill>
                  <w14:solidFill>
                    <w14:schemeClr w14:val="tx1"/>
                  </w14:solidFill>
                </w14:textFill>
              </w:rPr>
            </w:pPr>
            <w:r>
              <w:rPr>
                <w:rFonts w:ascii="Times New Roman" w:hAnsi="Times New Roman" w:cs="Times New Roman"/>
                <w:color w:val="000000" w:themeColor="text1"/>
                <w:sz w:val="24"/>
                <w:szCs w:val="24"/>
                <w:highlight w:val="none"/>
                <w14:textFill>
                  <w14:solidFill>
                    <w14:schemeClr w14:val="tx1"/>
                  </w14:solidFill>
                </w14:textFill>
              </w:rPr>
              <w:t xml:space="preserve">施工工期 </w:t>
            </w:r>
          </w:p>
        </w:tc>
        <w:tc>
          <w:tcPr>
            <w:tcW w:w="3175" w:type="dxa"/>
            <w:tcBorders>
              <w:tl2br w:val="nil"/>
              <w:tr2bl w:val="nil"/>
            </w:tcBorders>
            <w:vAlign w:val="center"/>
          </w:tcPr>
          <w:p>
            <w:pPr>
              <w:pStyle w:val="39"/>
              <w:spacing w:line="440" w:lineRule="exact"/>
              <w:jc w:val="center"/>
              <w:rPr>
                <w:rFonts w:ascii="Times New Roman" w:hAnsi="Times New Roman" w:cs="Times New Roman"/>
                <w:color w:val="000000" w:themeColor="text1"/>
                <w:sz w:val="24"/>
                <w:szCs w:val="24"/>
                <w:highlight w:val="none"/>
                <w14:textFill>
                  <w14:solidFill>
                    <w14:schemeClr w14:val="tx1"/>
                  </w14:solidFill>
                </w14:textFill>
              </w:rPr>
            </w:pP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1</w:t>
            </w:r>
            <w:r>
              <w:rPr>
                <w:rFonts w:ascii="Times New Roman" w:hAnsi="Times New Roman" w:cs="Times New Roman"/>
                <w:color w:val="000000" w:themeColor="text1"/>
                <w:sz w:val="24"/>
                <w:szCs w:val="24"/>
                <w:highlight w:val="none"/>
                <w14:textFill>
                  <w14:solidFill>
                    <w14:schemeClr w14:val="tx1"/>
                  </w14:solidFill>
                </w14:textFill>
              </w:rPr>
              <w:t>个月</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641" w:type="dxa"/>
            <w:tcBorders>
              <w:tl2br w:val="nil"/>
              <w:tr2bl w:val="nil"/>
            </w:tcBorders>
            <w:vAlign w:val="center"/>
          </w:tcPr>
          <w:p>
            <w:pPr>
              <w:pStyle w:val="39"/>
              <w:spacing w:line="440" w:lineRule="exact"/>
              <w:jc w:val="center"/>
              <w:rPr>
                <w:rFonts w:ascii="Times New Roman" w:hAnsi="Times New Roman" w:cs="Times New Roman"/>
                <w:color w:val="000000" w:themeColor="text1"/>
                <w:sz w:val="24"/>
                <w:szCs w:val="24"/>
                <w:highlight w:val="none"/>
                <w14:textFill>
                  <w14:solidFill>
                    <w14:schemeClr w14:val="tx1"/>
                  </w14:solidFill>
                </w14:textFill>
              </w:rPr>
            </w:pPr>
            <w:r>
              <w:rPr>
                <w:rFonts w:ascii="Times New Roman" w:hAnsi="Times New Roman" w:cs="Times New Roman"/>
                <w:color w:val="000000" w:themeColor="text1"/>
                <w:sz w:val="24"/>
                <w:szCs w:val="24"/>
                <w:highlight w:val="none"/>
                <w14:textFill>
                  <w14:solidFill>
                    <w14:schemeClr w14:val="tx1"/>
                  </w14:solidFill>
                </w14:textFill>
              </w:rPr>
              <w:t xml:space="preserve">是否开工建设 </w:t>
            </w:r>
          </w:p>
        </w:tc>
        <w:tc>
          <w:tcPr>
            <w:tcW w:w="2508" w:type="dxa"/>
            <w:tcBorders>
              <w:tl2br w:val="nil"/>
              <w:tr2bl w:val="nil"/>
            </w:tcBorders>
            <w:vAlign w:val="center"/>
          </w:tcPr>
          <w:p>
            <w:pPr>
              <w:pStyle w:val="39"/>
              <w:spacing w:line="440" w:lineRule="exact"/>
              <w:jc w:val="both"/>
              <w:rPr>
                <w:rFonts w:ascii="Times New Roman" w:hAnsi="Times New Roman" w:cs="Times New Roman"/>
                <w:color w:val="000000" w:themeColor="text1"/>
                <w:sz w:val="24"/>
                <w:szCs w:val="24"/>
                <w:highlight w:val="none"/>
                <w14:textFill>
                  <w14:solidFill>
                    <w14:schemeClr w14:val="tx1"/>
                  </w14:solidFill>
                </w14:textFill>
              </w:rPr>
            </w:pPr>
            <w:r>
              <w:rPr>
                <w:rFonts w:hint="eastAsia" w:ascii="Times New Roman" w:hAnsi="Times New Roman" w:cs="Times New Roman"/>
                <w:color w:val="000000" w:themeColor="text1"/>
                <w:spacing w:val="-3"/>
                <w:sz w:val="24"/>
                <w:szCs w:val="24"/>
                <w:highlight w:val="none"/>
                <w14:textFill>
                  <w14:solidFill>
                    <w14:schemeClr w14:val="tx1"/>
                  </w14:solidFill>
                </w14:textFill>
              </w:rPr>
              <w:t>☑</w:t>
            </w:r>
            <w:r>
              <w:rPr>
                <w:rFonts w:ascii="Times New Roman" w:hAnsi="Times New Roman" w:cs="Times New Roman"/>
                <w:color w:val="000000" w:themeColor="text1"/>
                <w:sz w:val="24"/>
                <w:szCs w:val="24"/>
                <w:highlight w:val="none"/>
                <w14:textFill>
                  <w14:solidFill>
                    <w14:schemeClr w14:val="tx1"/>
                  </w14:solidFill>
                </w14:textFill>
              </w:rPr>
              <w:t xml:space="preserve">否 </w:t>
            </w:r>
          </w:p>
          <w:p>
            <w:pPr>
              <w:pStyle w:val="39"/>
              <w:tabs>
                <w:tab w:val="left" w:pos="199"/>
              </w:tabs>
              <w:spacing w:line="440" w:lineRule="exact"/>
              <w:jc w:val="both"/>
              <w:rPr>
                <w:rFonts w:ascii="Times New Roman" w:hAnsi="Times New Roman" w:cs="Times New Roman"/>
                <w:color w:val="000000" w:themeColor="text1"/>
                <w:sz w:val="24"/>
                <w:szCs w:val="24"/>
                <w:highlight w:val="none"/>
                <w:u w:val="single"/>
                <w:lang w:val="en-US"/>
                <w14:textFill>
                  <w14:solidFill>
                    <w14:schemeClr w14:val="tx1"/>
                  </w14:solidFill>
                </w14:textFill>
              </w:rPr>
            </w:pPr>
            <w:r>
              <w:rPr>
                <w:rFonts w:hint="eastAsia" w:ascii="Times New Roman" w:hAnsi="Times New Roman" w:cs="Times New Roman"/>
                <w:color w:val="000000" w:themeColor="text1"/>
                <w:spacing w:val="-3"/>
                <w:sz w:val="24"/>
                <w:szCs w:val="24"/>
                <w:highlight w:val="none"/>
                <w14:textFill>
                  <w14:solidFill>
                    <w14:schemeClr w14:val="tx1"/>
                  </w14:solidFill>
                </w14:textFill>
              </w:rPr>
              <w:t>□</w:t>
            </w:r>
            <w:r>
              <w:rPr>
                <w:rFonts w:ascii="Times New Roman" w:hAnsi="Times New Roman" w:cs="Times New Roman"/>
                <w:color w:val="000000" w:themeColor="text1"/>
                <w:sz w:val="24"/>
                <w:szCs w:val="24"/>
                <w:highlight w:val="none"/>
                <w14:textFill>
                  <w14:solidFill>
                    <w14:schemeClr w14:val="tx1"/>
                  </w14:solidFill>
                </w14:textFill>
              </w:rPr>
              <w:t>是：</w:t>
            </w:r>
            <w:r>
              <w:rPr>
                <w:rFonts w:hint="eastAsia" w:ascii="Times New Roman" w:hAnsi="Times New Roman" w:cs="Times New Roman"/>
                <w:color w:val="000000" w:themeColor="text1"/>
                <w:sz w:val="24"/>
                <w:szCs w:val="24"/>
                <w:highlight w:val="none"/>
                <w:u w:val="single"/>
                <w:lang w:val="en-US"/>
                <w14:textFill>
                  <w14:solidFill>
                    <w14:schemeClr w14:val="tx1"/>
                  </w14:solidFill>
                </w14:textFill>
              </w:rPr>
              <w:t xml:space="preserve">                        </w:t>
            </w:r>
          </w:p>
        </w:tc>
        <w:tc>
          <w:tcPr>
            <w:tcW w:w="1543" w:type="dxa"/>
            <w:tcBorders>
              <w:tl2br w:val="nil"/>
              <w:tr2bl w:val="nil"/>
            </w:tcBorders>
            <w:vAlign w:val="center"/>
          </w:tcPr>
          <w:p>
            <w:pPr>
              <w:pStyle w:val="39"/>
              <w:spacing w:line="440" w:lineRule="exact"/>
              <w:ind w:hanging="125"/>
              <w:jc w:val="center"/>
              <w:rPr>
                <w:rFonts w:ascii="Times New Roman" w:hAnsi="Times New Roman" w:cs="Times New Roman"/>
                <w:color w:val="000000" w:themeColor="text1"/>
                <w:sz w:val="24"/>
                <w:szCs w:val="24"/>
                <w:highlight w:val="none"/>
                <w14:textFill>
                  <w14:solidFill>
                    <w14:schemeClr w14:val="tx1"/>
                  </w14:solidFill>
                </w14:textFill>
              </w:rPr>
            </w:pPr>
            <w:r>
              <w:rPr>
                <w:rFonts w:ascii="Times New Roman" w:hAnsi="Times New Roman" w:cs="Times New Roman"/>
                <w:color w:val="000000" w:themeColor="text1"/>
                <w:sz w:val="24"/>
                <w:szCs w:val="24"/>
                <w:highlight w:val="none"/>
                <w14:textFill>
                  <w14:solidFill>
                    <w14:schemeClr w14:val="tx1"/>
                  </w14:solidFill>
                </w14:textFill>
              </w:rPr>
              <w:t>用地（用海） 面积（m</w:t>
            </w:r>
            <w:r>
              <w:rPr>
                <w:rFonts w:ascii="Times New Roman" w:hAnsi="Times New Roman" w:cs="Times New Roman"/>
                <w:color w:val="000000" w:themeColor="text1"/>
                <w:sz w:val="24"/>
                <w:szCs w:val="24"/>
                <w:highlight w:val="none"/>
                <w:vertAlign w:val="superscript"/>
                <w:lang w:val="en-US"/>
                <w14:textFill>
                  <w14:solidFill>
                    <w14:schemeClr w14:val="tx1"/>
                  </w14:solidFill>
                </w14:textFill>
              </w:rPr>
              <w:t>2</w:t>
            </w:r>
            <w:r>
              <w:rPr>
                <w:rFonts w:ascii="Times New Roman" w:hAnsi="Times New Roman" w:cs="Times New Roman"/>
                <w:color w:val="000000" w:themeColor="text1"/>
                <w:sz w:val="24"/>
                <w:szCs w:val="24"/>
                <w:highlight w:val="none"/>
                <w14:textFill>
                  <w14:solidFill>
                    <w14:schemeClr w14:val="tx1"/>
                  </w14:solidFill>
                </w14:textFill>
              </w:rPr>
              <w:t xml:space="preserve">） </w:t>
            </w:r>
          </w:p>
        </w:tc>
        <w:tc>
          <w:tcPr>
            <w:tcW w:w="3175" w:type="dxa"/>
            <w:tcBorders>
              <w:tl2br w:val="nil"/>
              <w:tr2bl w:val="nil"/>
            </w:tcBorders>
            <w:vAlign w:val="center"/>
          </w:tcPr>
          <w:p>
            <w:pPr>
              <w:pStyle w:val="39"/>
              <w:spacing w:line="440" w:lineRule="exact"/>
              <w:jc w:val="cente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641" w:type="dxa"/>
            <w:tcBorders>
              <w:tl2br w:val="nil"/>
              <w:tr2bl w:val="nil"/>
            </w:tcBorders>
            <w:vAlign w:val="center"/>
          </w:tcPr>
          <w:p>
            <w:pPr>
              <w:pStyle w:val="39"/>
              <w:spacing w:line="360" w:lineRule="auto"/>
              <w:jc w:val="center"/>
              <w:rPr>
                <w:rFonts w:ascii="Times New Roman" w:hAnsi="Times New Roman" w:cs="Times New Roman"/>
                <w:color w:val="000000" w:themeColor="text1"/>
                <w:sz w:val="24"/>
                <w:szCs w:val="24"/>
                <w:highlight w:val="none"/>
                <w14:textFill>
                  <w14:solidFill>
                    <w14:schemeClr w14:val="tx1"/>
                  </w14:solidFill>
                </w14:textFill>
              </w:rPr>
            </w:pPr>
            <w:r>
              <w:rPr>
                <w:rFonts w:ascii="Times New Roman" w:hAnsi="Times New Roman" w:cs="Times New Roman"/>
                <w:color w:val="000000" w:themeColor="text1"/>
                <w:sz w:val="24"/>
                <w:szCs w:val="24"/>
                <w:highlight w:val="none"/>
                <w14:textFill>
                  <w14:solidFill>
                    <w14:schemeClr w14:val="tx1"/>
                  </w14:solidFill>
                </w14:textFill>
              </w:rPr>
              <w:t>专项评价设置情况</w:t>
            </w:r>
          </w:p>
        </w:tc>
        <w:tc>
          <w:tcPr>
            <w:tcW w:w="7226" w:type="dxa"/>
            <w:gridSpan w:val="3"/>
            <w:tcBorders>
              <w:tl2br w:val="nil"/>
              <w:tr2bl w:val="nil"/>
            </w:tcBorders>
            <w:vAlign w:val="center"/>
          </w:tcPr>
          <w:p>
            <w:pPr>
              <w:pStyle w:val="39"/>
              <w:spacing w:line="360" w:lineRule="auto"/>
              <w:ind w:firstLine="480" w:firstLineChars="200"/>
              <w:jc w:val="both"/>
              <w:rPr>
                <w:rFonts w:ascii="Times New Roman" w:hAnsi="Times New Roman" w:cs="Times New Roman"/>
                <w:color w:val="000000" w:themeColor="text1"/>
                <w:sz w:val="24"/>
                <w:szCs w:val="24"/>
                <w:highlight w:val="none"/>
                <w:lang w:val="en-US"/>
                <w14:textFill>
                  <w14:solidFill>
                    <w14:schemeClr w14:val="tx1"/>
                  </w14:solidFill>
                </w14:textFill>
              </w:rPr>
            </w:pPr>
            <w:r>
              <w:rPr>
                <w:rFonts w:hint="eastAsia"/>
                <w:color w:val="000000" w:themeColor="text1"/>
                <w:sz w:val="24"/>
                <w:szCs w:val="24"/>
                <w:highlight w:val="none"/>
                <w14:textFill>
                  <w14:solidFill>
                    <w14:schemeClr w14:val="tx1"/>
                  </w14:solidFill>
                </w14:textFill>
              </w:rPr>
              <w:t>根据</w:t>
            </w:r>
            <w:r>
              <w:rPr>
                <w:rFonts w:ascii="Times New Roman" w:hAnsi="Times New Roman" w:cs="Times New Roman"/>
                <w:color w:val="000000" w:themeColor="text1"/>
                <w:sz w:val="24"/>
                <w:szCs w:val="24"/>
                <w:highlight w:val="none"/>
                <w14:textFill>
                  <w14:solidFill>
                    <w14:schemeClr w14:val="tx1"/>
                  </w14:solidFill>
                </w14:textFill>
              </w:rPr>
              <w:t>《</w:t>
            </w:r>
            <w:r>
              <w:rPr>
                <w:rFonts w:hint="eastAsia" w:ascii="Times New Roman" w:hAnsi="Times New Roman" w:cs="Times New Roman"/>
                <w:color w:val="000000" w:themeColor="text1"/>
                <w:sz w:val="24"/>
                <w:szCs w:val="24"/>
                <w:highlight w:val="none"/>
                <w14:textFill>
                  <w14:solidFill>
                    <w14:schemeClr w14:val="tx1"/>
                  </w14:solidFill>
                </w14:textFill>
              </w:rPr>
              <w:t>建设项目环境影响报告表编制技术指南</w:t>
            </w:r>
            <w:r>
              <w:rPr>
                <w:rFonts w:ascii="Times New Roman" w:hAnsi="Times New Roman" w:cs="Times New Roman"/>
                <w:color w:val="000000" w:themeColor="text1"/>
                <w:sz w:val="24"/>
                <w:szCs w:val="24"/>
                <w:highlight w:val="none"/>
                <w14:textFill>
                  <w14:solidFill>
                    <w14:schemeClr w14:val="tx1"/>
                  </w14:solidFill>
                </w14:textFill>
              </w:rPr>
              <w:t>》</w:t>
            </w:r>
            <w:r>
              <w:rPr>
                <w:rFonts w:hint="eastAsia" w:ascii="Times New Roman" w:hAnsi="Times New Roman" w:cs="Times New Roman"/>
                <w:color w:val="000000" w:themeColor="text1"/>
                <w:sz w:val="24"/>
                <w:szCs w:val="24"/>
                <w:highlight w:val="none"/>
                <w14:textFill>
                  <w14:solidFill>
                    <w14:schemeClr w14:val="tx1"/>
                  </w14:solidFill>
                </w14:textFill>
              </w:rPr>
              <w:t>（试行）表</w:t>
            </w:r>
            <w:r>
              <w:rPr>
                <w:rFonts w:hint="eastAsia" w:ascii="Times New Roman" w:hAnsi="Times New Roman" w:cs="Times New Roman"/>
                <w:color w:val="000000" w:themeColor="text1"/>
                <w:sz w:val="24"/>
                <w:szCs w:val="24"/>
                <w:highlight w:val="none"/>
                <w:lang w:val="en-US"/>
                <w14:textFill>
                  <w14:solidFill>
                    <w14:schemeClr w14:val="tx1"/>
                  </w14:solidFill>
                </w14:textFill>
              </w:rPr>
              <w:t>1专项评价设置原则表，本项目</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不</w:t>
            </w:r>
            <w:r>
              <w:rPr>
                <w:rFonts w:hint="eastAsia" w:ascii="Times New Roman" w:hAnsi="Times New Roman" w:cs="Times New Roman"/>
                <w:color w:val="000000" w:themeColor="text1"/>
                <w:sz w:val="24"/>
                <w:szCs w:val="24"/>
                <w:highlight w:val="none"/>
                <w:lang w:val="en-US"/>
                <w14:textFill>
                  <w14:solidFill>
                    <w14:schemeClr w14:val="tx1"/>
                  </w14:solidFill>
                </w14:textFill>
              </w:rPr>
              <w:t>需要做专项评价设置原则表，详见表1-1。</w:t>
            </w:r>
          </w:p>
          <w:p>
            <w:pPr>
              <w:pStyle w:val="39"/>
              <w:jc w:val="center"/>
              <w:rPr>
                <w:rFonts w:ascii="Times New Roman" w:hAnsi="Times New Roman" w:cs="Times New Roman"/>
                <w:b/>
                <w:bCs/>
                <w:color w:val="000000" w:themeColor="text1"/>
                <w:sz w:val="21"/>
                <w:szCs w:val="21"/>
                <w:highlight w:val="none"/>
                <w:lang w:val="en-US"/>
                <w14:textFill>
                  <w14:solidFill>
                    <w14:schemeClr w14:val="tx1"/>
                  </w14:solidFill>
                </w14:textFill>
              </w:rPr>
            </w:pPr>
            <w:r>
              <w:rPr>
                <w:rFonts w:ascii="Times New Roman" w:hAnsi="Times New Roman" w:cs="Times New Roman"/>
                <w:b/>
                <w:bCs/>
                <w:color w:val="000000" w:themeColor="text1"/>
                <w:sz w:val="21"/>
                <w:szCs w:val="21"/>
                <w:highlight w:val="none"/>
                <w:lang w:val="en-US"/>
                <w14:textFill>
                  <w14:solidFill>
                    <w14:schemeClr w14:val="tx1"/>
                  </w14:solidFill>
                </w14:textFill>
              </w:rPr>
              <w:t>表1-1 专项评价设置原则表</w:t>
            </w:r>
          </w:p>
          <w:tbl>
            <w:tblPr>
              <w:tblStyle w:val="2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25"/>
              <w:gridCol w:w="3368"/>
              <w:gridCol w:w="2110"/>
              <w:gridCol w:w="90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30" w:type="dxa"/>
                  <w:tcBorders>
                    <w:top w:val="single" w:color="auto" w:sz="12" w:space="0"/>
                  </w:tcBorders>
                  <w:vAlign w:val="center"/>
                </w:tcPr>
                <w:p>
                  <w:pPr>
                    <w:pStyle w:val="39"/>
                    <w:jc w:val="center"/>
                    <w:rPr>
                      <w:rFonts w:ascii="Times New Roman" w:hAnsi="Times New Roman" w:cs="Times New Roman"/>
                      <w:b/>
                      <w:bCs/>
                      <w:color w:val="FF0000"/>
                      <w:sz w:val="21"/>
                      <w:szCs w:val="21"/>
                      <w:highlight w:val="none"/>
                      <w:lang w:val="en-US"/>
                    </w:rPr>
                  </w:pPr>
                  <w:r>
                    <w:rPr>
                      <w:rFonts w:ascii="Times New Roman" w:hAnsi="Times New Roman" w:cs="Times New Roman"/>
                      <w:b/>
                      <w:bCs/>
                      <w:color w:val="FF0000"/>
                      <w:sz w:val="21"/>
                      <w:szCs w:val="21"/>
                      <w:highlight w:val="none"/>
                      <w:lang w:val="en-US"/>
                    </w:rPr>
                    <w:t>专项评价的类别</w:t>
                  </w:r>
                </w:p>
              </w:tc>
              <w:tc>
                <w:tcPr>
                  <w:tcW w:w="3397" w:type="dxa"/>
                  <w:tcBorders>
                    <w:top w:val="single" w:color="auto" w:sz="12" w:space="0"/>
                    <w:right w:val="nil"/>
                  </w:tcBorders>
                  <w:vAlign w:val="center"/>
                </w:tcPr>
                <w:p>
                  <w:pPr>
                    <w:pStyle w:val="39"/>
                    <w:jc w:val="center"/>
                    <w:rPr>
                      <w:rFonts w:ascii="Times New Roman" w:hAnsi="Times New Roman" w:cs="Times New Roman"/>
                      <w:b/>
                      <w:bCs/>
                      <w:color w:val="FF0000"/>
                      <w:sz w:val="21"/>
                      <w:szCs w:val="21"/>
                      <w:highlight w:val="none"/>
                      <w:lang w:val="en-US"/>
                    </w:rPr>
                  </w:pPr>
                  <w:r>
                    <w:rPr>
                      <w:rFonts w:ascii="Times New Roman" w:hAnsi="Times New Roman" w:cs="Times New Roman"/>
                      <w:b/>
                      <w:bCs/>
                      <w:color w:val="FF0000"/>
                      <w:sz w:val="21"/>
                      <w:szCs w:val="21"/>
                      <w:highlight w:val="none"/>
                      <w:lang w:val="en-US"/>
                    </w:rPr>
                    <w:t>设置原则</w:t>
                  </w:r>
                </w:p>
              </w:tc>
              <w:tc>
                <w:tcPr>
                  <w:tcW w:w="2127" w:type="dxa"/>
                  <w:tcBorders>
                    <w:top w:val="single" w:color="auto" w:sz="12" w:space="0"/>
                    <w:right w:val="nil"/>
                  </w:tcBorders>
                  <w:vAlign w:val="center"/>
                </w:tcPr>
                <w:p>
                  <w:pPr>
                    <w:pStyle w:val="39"/>
                    <w:jc w:val="center"/>
                    <w:rPr>
                      <w:rFonts w:hint="eastAsia" w:ascii="Times New Roman" w:hAnsi="Times New Roman" w:eastAsia="宋体" w:cs="Times New Roman"/>
                      <w:b/>
                      <w:bCs/>
                      <w:color w:val="FF0000"/>
                      <w:sz w:val="21"/>
                      <w:szCs w:val="21"/>
                      <w:highlight w:val="none"/>
                      <w:lang w:val="en-US" w:eastAsia="zh-CN"/>
                    </w:rPr>
                  </w:pPr>
                  <w:r>
                    <w:rPr>
                      <w:rFonts w:hint="eastAsia" w:ascii="Times New Roman" w:hAnsi="Times New Roman" w:cs="Times New Roman"/>
                      <w:b/>
                      <w:bCs/>
                      <w:color w:val="FF0000"/>
                      <w:sz w:val="21"/>
                      <w:szCs w:val="21"/>
                      <w:highlight w:val="none"/>
                      <w:lang w:val="en-US" w:eastAsia="zh-CN"/>
                    </w:rPr>
                    <w:t>本项目实际情况</w:t>
                  </w:r>
                </w:p>
              </w:tc>
              <w:tc>
                <w:tcPr>
                  <w:tcW w:w="909" w:type="dxa"/>
                  <w:tcBorders>
                    <w:top w:val="single" w:color="auto" w:sz="12" w:space="0"/>
                    <w:right w:val="nil"/>
                  </w:tcBorders>
                  <w:vAlign w:val="center"/>
                </w:tcPr>
                <w:p>
                  <w:pPr>
                    <w:pStyle w:val="39"/>
                    <w:jc w:val="center"/>
                    <w:rPr>
                      <w:rFonts w:hint="eastAsia" w:ascii="Times New Roman" w:hAnsi="Times New Roman" w:cs="Times New Roman"/>
                      <w:b/>
                      <w:bCs/>
                      <w:color w:val="FF0000"/>
                      <w:sz w:val="21"/>
                      <w:szCs w:val="21"/>
                      <w:highlight w:val="none"/>
                      <w:lang w:val="en-US" w:eastAsia="zh-CN"/>
                    </w:rPr>
                  </w:pPr>
                  <w:r>
                    <w:rPr>
                      <w:rFonts w:hint="eastAsia" w:ascii="Times New Roman" w:hAnsi="Times New Roman" w:cs="Times New Roman"/>
                      <w:b/>
                      <w:bCs/>
                      <w:color w:val="FF0000"/>
                      <w:sz w:val="21"/>
                      <w:szCs w:val="21"/>
                      <w:highlight w:val="none"/>
                      <w:lang w:val="en-US" w:eastAsia="zh-CN"/>
                    </w:rPr>
                    <w:t>是否涉及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30" w:type="dxa"/>
                  <w:tcBorders>
                    <w:left w:val="nil"/>
                  </w:tcBorders>
                  <w:vAlign w:val="center"/>
                </w:tcPr>
                <w:p>
                  <w:pPr>
                    <w:pStyle w:val="39"/>
                    <w:jc w:val="center"/>
                    <w:rPr>
                      <w:rFonts w:ascii="Times New Roman" w:hAnsi="Times New Roman" w:cs="Times New Roman"/>
                      <w:color w:val="FF0000"/>
                      <w:sz w:val="21"/>
                      <w:szCs w:val="21"/>
                      <w:highlight w:val="none"/>
                      <w:lang w:val="en-US"/>
                    </w:rPr>
                  </w:pPr>
                  <w:r>
                    <w:rPr>
                      <w:rFonts w:ascii="Times New Roman" w:hAnsi="Times New Roman" w:cs="Times New Roman"/>
                      <w:color w:val="FF0000"/>
                      <w:sz w:val="21"/>
                      <w:szCs w:val="21"/>
                      <w:highlight w:val="none"/>
                      <w:lang w:val="en-US"/>
                    </w:rPr>
                    <w:t>大气</w:t>
                  </w:r>
                </w:p>
              </w:tc>
              <w:tc>
                <w:tcPr>
                  <w:tcW w:w="3397" w:type="dxa"/>
                  <w:tcBorders>
                    <w:right w:val="nil"/>
                  </w:tcBorders>
                  <w:vAlign w:val="center"/>
                </w:tcPr>
                <w:p>
                  <w:pPr>
                    <w:pStyle w:val="39"/>
                    <w:jc w:val="center"/>
                    <w:rPr>
                      <w:rFonts w:ascii="Times New Roman" w:hAnsi="Times New Roman" w:cs="Times New Roman"/>
                      <w:color w:val="FF0000"/>
                      <w:sz w:val="21"/>
                      <w:szCs w:val="21"/>
                      <w:highlight w:val="none"/>
                      <w:lang w:val="en-US"/>
                    </w:rPr>
                  </w:pPr>
                  <w:r>
                    <w:rPr>
                      <w:rFonts w:ascii="Times New Roman" w:hAnsi="Times New Roman" w:cs="Times New Roman"/>
                      <w:color w:val="FF0000"/>
                      <w:sz w:val="21"/>
                      <w:szCs w:val="21"/>
                      <w:highlight w:val="none"/>
                      <w:lang w:val="en-US"/>
                    </w:rPr>
                    <w:t>排放废气含有毒有害污染物</w:t>
                  </w:r>
                  <w:r>
                    <w:rPr>
                      <w:rFonts w:ascii="Times New Roman" w:hAnsi="Times New Roman" w:cs="Times New Roman"/>
                      <w:color w:val="FF0000"/>
                      <w:sz w:val="21"/>
                      <w:szCs w:val="21"/>
                      <w:highlight w:val="none"/>
                      <w:vertAlign w:val="superscript"/>
                      <w:lang w:val="en-US"/>
                    </w:rPr>
                    <w:t>1</w:t>
                  </w:r>
                  <w:r>
                    <w:rPr>
                      <w:rFonts w:ascii="Times New Roman" w:hAnsi="Times New Roman" w:cs="Times New Roman"/>
                      <w:color w:val="FF0000"/>
                      <w:sz w:val="21"/>
                      <w:szCs w:val="21"/>
                      <w:highlight w:val="none"/>
                      <w:lang w:val="en-US"/>
                    </w:rPr>
                    <w:t>、二嗯英、苯并[a]芘、 氰化物、氯气且厂界外500米范围内有环境空气保护目标</w:t>
                  </w:r>
                  <w:r>
                    <w:rPr>
                      <w:rFonts w:ascii="Times New Roman" w:hAnsi="Times New Roman" w:cs="Times New Roman"/>
                      <w:color w:val="FF0000"/>
                      <w:sz w:val="21"/>
                      <w:szCs w:val="21"/>
                      <w:highlight w:val="none"/>
                      <w:vertAlign w:val="superscript"/>
                      <w:lang w:val="en-US"/>
                    </w:rPr>
                    <w:t>2</w:t>
                  </w:r>
                  <w:r>
                    <w:rPr>
                      <w:rFonts w:ascii="Times New Roman" w:hAnsi="Times New Roman" w:cs="Times New Roman"/>
                      <w:color w:val="FF0000"/>
                      <w:sz w:val="21"/>
                      <w:szCs w:val="21"/>
                      <w:highlight w:val="none"/>
                      <w:lang w:val="en-US"/>
                    </w:rPr>
                    <w:t>的建设项目</w:t>
                  </w:r>
                </w:p>
              </w:tc>
              <w:tc>
                <w:tcPr>
                  <w:tcW w:w="2127" w:type="dxa"/>
                  <w:tcBorders>
                    <w:right w:val="nil"/>
                  </w:tcBorders>
                  <w:vAlign w:val="center"/>
                </w:tcPr>
                <w:p>
                  <w:pPr>
                    <w:pStyle w:val="39"/>
                    <w:jc w:val="center"/>
                    <w:rPr>
                      <w:rFonts w:hint="eastAsia" w:ascii="Times New Roman" w:hAnsi="Times New Roman" w:eastAsia="宋体" w:cs="Times New Roman"/>
                      <w:color w:val="FF0000"/>
                      <w:sz w:val="21"/>
                      <w:szCs w:val="21"/>
                      <w:highlight w:val="none"/>
                      <w:lang w:val="en-US" w:eastAsia="zh-CN"/>
                    </w:rPr>
                  </w:pPr>
                  <w:r>
                    <w:rPr>
                      <w:rFonts w:hint="eastAsia" w:ascii="Times New Roman" w:hAnsi="Times New Roman" w:cs="Times New Roman"/>
                      <w:color w:val="FF0000"/>
                      <w:sz w:val="21"/>
                      <w:szCs w:val="21"/>
                      <w:highlight w:val="none"/>
                      <w:lang w:val="en-US" w:eastAsia="zh-CN"/>
                    </w:rPr>
                    <w:t>本项目不排放</w:t>
                  </w:r>
                  <w:r>
                    <w:rPr>
                      <w:rFonts w:ascii="Times New Roman" w:hAnsi="Times New Roman" w:cs="Times New Roman"/>
                      <w:color w:val="FF0000"/>
                      <w:sz w:val="21"/>
                      <w:szCs w:val="21"/>
                      <w:highlight w:val="none"/>
                      <w:lang w:val="en-US"/>
                    </w:rPr>
                    <w:t>有毒有害污染物</w:t>
                  </w:r>
                  <w:r>
                    <w:rPr>
                      <w:rFonts w:hint="eastAsia" w:ascii="Times New Roman" w:hAnsi="Times New Roman" w:cs="Times New Roman"/>
                      <w:color w:val="FF0000"/>
                      <w:sz w:val="21"/>
                      <w:szCs w:val="21"/>
                      <w:highlight w:val="none"/>
                      <w:lang w:val="en-US" w:eastAsia="zh-CN"/>
                    </w:rPr>
                    <w:t>等</w:t>
                  </w:r>
                </w:p>
              </w:tc>
              <w:tc>
                <w:tcPr>
                  <w:tcW w:w="909" w:type="dxa"/>
                  <w:tcBorders>
                    <w:right w:val="nil"/>
                  </w:tcBorders>
                  <w:vAlign w:val="center"/>
                </w:tcPr>
                <w:p>
                  <w:pPr>
                    <w:pStyle w:val="39"/>
                    <w:jc w:val="center"/>
                    <w:rPr>
                      <w:rFonts w:hint="eastAsia" w:ascii="Times New Roman" w:hAnsi="Times New Roman" w:eastAsia="宋体" w:cs="Times New Roman"/>
                      <w:color w:val="FF0000"/>
                      <w:sz w:val="21"/>
                      <w:szCs w:val="21"/>
                      <w:highlight w:val="none"/>
                      <w:lang w:val="en-US" w:eastAsia="zh-CN"/>
                    </w:rPr>
                  </w:pPr>
                  <w:r>
                    <w:rPr>
                      <w:rFonts w:hint="eastAsia" w:ascii="Times New Roman" w:hAnsi="Times New Roman" w:cs="Times New Roman"/>
                      <w:color w:val="FF0000"/>
                      <w:sz w:val="21"/>
                      <w:szCs w:val="21"/>
                      <w:highlight w:val="none"/>
                      <w:lang w:val="en-US" w:eastAsia="zh-CN"/>
                    </w:rPr>
                    <w:t>不涉及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30" w:type="dxa"/>
                  <w:tcBorders>
                    <w:left w:val="nil"/>
                  </w:tcBorders>
                  <w:vAlign w:val="center"/>
                </w:tcPr>
                <w:p>
                  <w:pPr>
                    <w:pStyle w:val="39"/>
                    <w:jc w:val="center"/>
                    <w:rPr>
                      <w:rFonts w:ascii="Times New Roman" w:hAnsi="Times New Roman" w:cs="Times New Roman"/>
                      <w:color w:val="FF0000"/>
                      <w:sz w:val="21"/>
                      <w:szCs w:val="21"/>
                      <w:highlight w:val="none"/>
                      <w:lang w:val="en-US"/>
                    </w:rPr>
                  </w:pPr>
                  <w:r>
                    <w:rPr>
                      <w:rFonts w:ascii="Times New Roman" w:hAnsi="Times New Roman" w:cs="Times New Roman"/>
                      <w:color w:val="FF0000"/>
                      <w:sz w:val="21"/>
                      <w:szCs w:val="21"/>
                      <w:highlight w:val="none"/>
                      <w:lang w:val="en-US"/>
                    </w:rPr>
                    <w:t>地表水</w:t>
                  </w:r>
                </w:p>
              </w:tc>
              <w:tc>
                <w:tcPr>
                  <w:tcW w:w="3397" w:type="dxa"/>
                  <w:tcBorders>
                    <w:right w:val="nil"/>
                  </w:tcBorders>
                  <w:vAlign w:val="center"/>
                </w:tcPr>
                <w:p>
                  <w:pPr>
                    <w:pStyle w:val="39"/>
                    <w:jc w:val="center"/>
                    <w:rPr>
                      <w:rFonts w:ascii="Times New Roman" w:hAnsi="Times New Roman" w:cs="Times New Roman"/>
                      <w:color w:val="FF0000"/>
                      <w:sz w:val="21"/>
                      <w:szCs w:val="21"/>
                      <w:highlight w:val="none"/>
                      <w:lang w:val="en-US"/>
                    </w:rPr>
                  </w:pPr>
                  <w:r>
                    <w:rPr>
                      <w:rFonts w:ascii="Times New Roman" w:hAnsi="Times New Roman" w:cs="Times New Roman"/>
                      <w:color w:val="FF0000"/>
                      <w:sz w:val="21"/>
                      <w:szCs w:val="21"/>
                      <w:highlight w:val="none"/>
                      <w:lang w:val="en-US"/>
                    </w:rPr>
                    <w:t>新增工业废水直排建设项目（槽罐车外送污水处理厂的除外） ；新增废水直排的污水集中处理厂</w:t>
                  </w:r>
                </w:p>
              </w:tc>
              <w:tc>
                <w:tcPr>
                  <w:tcW w:w="2127" w:type="dxa"/>
                  <w:tcBorders>
                    <w:right w:val="nil"/>
                  </w:tcBorders>
                  <w:vAlign w:val="center"/>
                </w:tcPr>
                <w:p>
                  <w:pPr>
                    <w:pStyle w:val="39"/>
                    <w:jc w:val="center"/>
                    <w:rPr>
                      <w:rFonts w:hint="default" w:ascii="Times New Roman" w:hAnsi="Times New Roman" w:eastAsia="宋体" w:cs="Times New Roman"/>
                      <w:color w:val="FF0000"/>
                      <w:sz w:val="21"/>
                      <w:szCs w:val="21"/>
                      <w:highlight w:val="none"/>
                      <w:lang w:val="en-US" w:eastAsia="zh-CN"/>
                    </w:rPr>
                  </w:pPr>
                  <w:r>
                    <w:rPr>
                      <w:rFonts w:hint="eastAsia" w:ascii="Times New Roman" w:hAnsi="Times New Roman" w:cs="Times New Roman"/>
                      <w:color w:val="FF0000"/>
                      <w:sz w:val="21"/>
                      <w:szCs w:val="21"/>
                      <w:highlight w:val="none"/>
                      <w:lang w:val="en-US" w:eastAsia="zh-CN"/>
                    </w:rPr>
                    <w:t>本项目变更后全厂生产废水、生活污水、锅炉废水</w:t>
                  </w:r>
                  <w:r>
                    <w:rPr>
                      <w:rFonts w:hint="eastAsia" w:cs="Times New Roman"/>
                      <w:color w:val="FF0000"/>
                      <w:sz w:val="21"/>
                      <w:szCs w:val="21"/>
                      <w:highlight w:val="none"/>
                      <w:lang w:val="en-US" w:eastAsia="zh-CN"/>
                    </w:rPr>
                    <w:t>经厂内污水处理设施处理</w:t>
                  </w:r>
                  <w:r>
                    <w:rPr>
                      <w:rFonts w:hint="eastAsia" w:ascii="Times New Roman" w:hAnsi="Times New Roman" w:eastAsia="宋体" w:cs="Times New Roman"/>
                      <w:color w:val="FF0000"/>
                      <w:sz w:val="21"/>
                      <w:szCs w:val="21"/>
                      <w:highlight w:val="none"/>
                      <w:lang w:val="en-US" w:eastAsia="zh-CN"/>
                    </w:rPr>
                    <w:t>后排入</w:t>
                  </w:r>
                  <w:r>
                    <w:rPr>
                      <w:rFonts w:hint="default" w:ascii="Times New Roman" w:hAnsi="Times New Roman" w:eastAsia="宋体" w:cs="Times New Roman"/>
                      <w:color w:val="FF0000"/>
                      <w:sz w:val="21"/>
                      <w:szCs w:val="21"/>
                      <w:highlight w:val="none"/>
                      <w:lang w:val="en-US" w:eastAsia="zh-CN"/>
                    </w:rPr>
                    <w:t>三宝屯污水处理厂</w:t>
                  </w:r>
                  <w:r>
                    <w:rPr>
                      <w:rFonts w:hint="eastAsia" w:ascii="Times New Roman" w:hAnsi="Times New Roman" w:eastAsia="宋体" w:cs="Times New Roman"/>
                      <w:color w:val="FF0000"/>
                      <w:sz w:val="21"/>
                      <w:szCs w:val="21"/>
                      <w:highlight w:val="none"/>
                      <w:lang w:val="en-US" w:eastAsia="zh-CN"/>
                    </w:rPr>
                    <w:t>进行进一步处理</w:t>
                  </w:r>
                </w:p>
              </w:tc>
              <w:tc>
                <w:tcPr>
                  <w:tcW w:w="909" w:type="dxa"/>
                  <w:tcBorders>
                    <w:right w:val="nil"/>
                  </w:tcBorders>
                  <w:vAlign w:val="center"/>
                </w:tcPr>
                <w:p>
                  <w:pPr>
                    <w:jc w:val="center"/>
                    <w:rPr>
                      <w:rFonts w:ascii="Times New Roman" w:hAnsi="Times New Roman" w:cs="Times New Roman"/>
                      <w:color w:val="FF0000"/>
                      <w:sz w:val="21"/>
                      <w:szCs w:val="21"/>
                      <w:highlight w:val="none"/>
                      <w:lang w:val="en-US"/>
                    </w:rPr>
                  </w:pPr>
                  <w:r>
                    <w:rPr>
                      <w:rFonts w:hint="eastAsia" w:ascii="Times New Roman" w:hAnsi="Times New Roman" w:cs="Times New Roman"/>
                      <w:color w:val="FF0000"/>
                      <w:sz w:val="21"/>
                      <w:szCs w:val="21"/>
                      <w:highlight w:val="none"/>
                      <w:lang w:val="en-US" w:eastAsia="zh-CN"/>
                    </w:rPr>
                    <w:t>不涉及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30" w:type="dxa"/>
                  <w:tcBorders>
                    <w:left w:val="nil"/>
                  </w:tcBorders>
                  <w:vAlign w:val="center"/>
                </w:tcPr>
                <w:p>
                  <w:pPr>
                    <w:pStyle w:val="39"/>
                    <w:jc w:val="center"/>
                    <w:rPr>
                      <w:rFonts w:ascii="Times New Roman" w:hAnsi="Times New Roman" w:cs="Times New Roman"/>
                      <w:color w:val="FF0000"/>
                      <w:sz w:val="21"/>
                      <w:szCs w:val="21"/>
                      <w:highlight w:val="none"/>
                      <w:lang w:val="en-US"/>
                    </w:rPr>
                  </w:pPr>
                  <w:r>
                    <w:rPr>
                      <w:rFonts w:ascii="Times New Roman" w:hAnsi="Times New Roman" w:cs="Times New Roman"/>
                      <w:color w:val="FF0000"/>
                      <w:sz w:val="21"/>
                      <w:szCs w:val="21"/>
                      <w:highlight w:val="none"/>
                      <w:lang w:val="en-US"/>
                    </w:rPr>
                    <w:t>环境风险</w:t>
                  </w:r>
                </w:p>
              </w:tc>
              <w:tc>
                <w:tcPr>
                  <w:tcW w:w="3397" w:type="dxa"/>
                  <w:tcBorders>
                    <w:right w:val="nil"/>
                  </w:tcBorders>
                  <w:vAlign w:val="center"/>
                </w:tcPr>
                <w:p>
                  <w:pPr>
                    <w:pStyle w:val="39"/>
                    <w:jc w:val="center"/>
                    <w:rPr>
                      <w:rFonts w:ascii="Times New Roman" w:hAnsi="Times New Roman" w:cs="Times New Roman"/>
                      <w:color w:val="FF0000"/>
                      <w:sz w:val="21"/>
                      <w:szCs w:val="21"/>
                      <w:highlight w:val="none"/>
                      <w:lang w:val="en-US"/>
                    </w:rPr>
                  </w:pPr>
                  <w:r>
                    <w:rPr>
                      <w:rFonts w:ascii="Times New Roman" w:hAnsi="Times New Roman" w:cs="Times New Roman"/>
                      <w:color w:val="FF0000"/>
                      <w:sz w:val="21"/>
                      <w:szCs w:val="21"/>
                      <w:highlight w:val="none"/>
                      <w:lang w:val="en-US"/>
                    </w:rPr>
                    <w:t>有毒有害和易燃易爆危险物质存储量超过临界量</w:t>
                  </w:r>
                  <w:r>
                    <w:rPr>
                      <w:rFonts w:ascii="Times New Roman" w:hAnsi="Times New Roman" w:cs="Times New Roman"/>
                      <w:color w:val="FF0000"/>
                      <w:sz w:val="21"/>
                      <w:szCs w:val="21"/>
                      <w:highlight w:val="none"/>
                      <w:vertAlign w:val="superscript"/>
                      <w:lang w:val="en-US"/>
                    </w:rPr>
                    <w:t>3</w:t>
                  </w:r>
                  <w:r>
                    <w:rPr>
                      <w:rFonts w:ascii="Times New Roman" w:hAnsi="Times New Roman" w:cs="Times New Roman"/>
                      <w:color w:val="FF0000"/>
                      <w:sz w:val="21"/>
                      <w:szCs w:val="21"/>
                      <w:highlight w:val="none"/>
                      <w:lang w:val="en-US"/>
                    </w:rPr>
                    <w:t>的建设项目</w:t>
                  </w:r>
                </w:p>
              </w:tc>
              <w:tc>
                <w:tcPr>
                  <w:tcW w:w="2127" w:type="dxa"/>
                  <w:tcBorders>
                    <w:right w:val="nil"/>
                  </w:tcBorders>
                  <w:vAlign w:val="center"/>
                </w:tcPr>
                <w:p>
                  <w:pPr>
                    <w:pStyle w:val="39"/>
                    <w:jc w:val="center"/>
                    <w:rPr>
                      <w:rFonts w:hint="eastAsia" w:ascii="Times New Roman" w:hAnsi="Times New Roman" w:eastAsia="宋体" w:cs="Times New Roman"/>
                      <w:color w:val="FF0000"/>
                      <w:sz w:val="21"/>
                      <w:szCs w:val="21"/>
                      <w:highlight w:val="none"/>
                      <w:lang w:val="en-US" w:eastAsia="zh-CN"/>
                    </w:rPr>
                  </w:pPr>
                  <w:r>
                    <w:rPr>
                      <w:rFonts w:hint="eastAsia" w:ascii="Times New Roman" w:hAnsi="Times New Roman" w:cs="Times New Roman"/>
                      <w:color w:val="FF0000"/>
                      <w:sz w:val="21"/>
                      <w:szCs w:val="21"/>
                      <w:highlight w:val="none"/>
                      <w:lang w:val="en-US" w:eastAsia="zh-CN"/>
                    </w:rPr>
                    <w:t>本项目变更后全厂不涉及</w:t>
                  </w:r>
                  <w:r>
                    <w:rPr>
                      <w:rFonts w:ascii="Times New Roman" w:hAnsi="Times New Roman" w:cs="Times New Roman"/>
                      <w:color w:val="FF0000"/>
                      <w:sz w:val="21"/>
                      <w:szCs w:val="21"/>
                      <w:highlight w:val="none"/>
                      <w:lang w:val="en-US"/>
                    </w:rPr>
                    <w:t>易燃易爆危险物质</w:t>
                  </w:r>
                </w:p>
              </w:tc>
              <w:tc>
                <w:tcPr>
                  <w:tcW w:w="909" w:type="dxa"/>
                  <w:tcBorders>
                    <w:right w:val="nil"/>
                  </w:tcBorders>
                  <w:vAlign w:val="center"/>
                </w:tcPr>
                <w:p>
                  <w:pPr>
                    <w:jc w:val="center"/>
                    <w:rPr>
                      <w:rFonts w:ascii="Times New Roman" w:hAnsi="Times New Roman" w:cs="Times New Roman"/>
                      <w:color w:val="FF0000"/>
                      <w:sz w:val="21"/>
                      <w:szCs w:val="21"/>
                      <w:highlight w:val="none"/>
                      <w:lang w:val="en-US"/>
                    </w:rPr>
                  </w:pPr>
                  <w:r>
                    <w:rPr>
                      <w:rFonts w:hint="eastAsia" w:ascii="Times New Roman" w:hAnsi="Times New Roman" w:cs="Times New Roman"/>
                      <w:color w:val="FF0000"/>
                      <w:sz w:val="21"/>
                      <w:szCs w:val="21"/>
                      <w:highlight w:val="none"/>
                      <w:lang w:val="en-US" w:eastAsia="zh-CN"/>
                    </w:rPr>
                    <w:t>不涉及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30" w:type="dxa"/>
                  <w:tcBorders>
                    <w:left w:val="nil"/>
                  </w:tcBorders>
                  <w:vAlign w:val="center"/>
                </w:tcPr>
                <w:p>
                  <w:pPr>
                    <w:pStyle w:val="39"/>
                    <w:jc w:val="center"/>
                    <w:rPr>
                      <w:rFonts w:ascii="Times New Roman" w:hAnsi="Times New Roman" w:cs="Times New Roman"/>
                      <w:color w:val="FF0000"/>
                      <w:sz w:val="21"/>
                      <w:szCs w:val="21"/>
                      <w:highlight w:val="none"/>
                      <w:lang w:val="en-US"/>
                    </w:rPr>
                  </w:pPr>
                  <w:r>
                    <w:rPr>
                      <w:rFonts w:ascii="Times New Roman" w:hAnsi="Times New Roman" w:cs="Times New Roman"/>
                      <w:color w:val="FF0000"/>
                      <w:sz w:val="21"/>
                      <w:szCs w:val="21"/>
                      <w:highlight w:val="none"/>
                      <w:lang w:val="en-US"/>
                    </w:rPr>
                    <w:t>生态</w:t>
                  </w:r>
                </w:p>
              </w:tc>
              <w:tc>
                <w:tcPr>
                  <w:tcW w:w="3397" w:type="dxa"/>
                  <w:tcBorders>
                    <w:right w:val="nil"/>
                  </w:tcBorders>
                  <w:vAlign w:val="center"/>
                </w:tcPr>
                <w:p>
                  <w:pPr>
                    <w:pStyle w:val="39"/>
                    <w:jc w:val="center"/>
                    <w:rPr>
                      <w:rFonts w:ascii="Times New Roman" w:hAnsi="Times New Roman" w:cs="Times New Roman"/>
                      <w:color w:val="FF0000"/>
                      <w:sz w:val="21"/>
                      <w:szCs w:val="21"/>
                      <w:highlight w:val="none"/>
                      <w:lang w:val="en-US"/>
                    </w:rPr>
                  </w:pPr>
                  <w:r>
                    <w:rPr>
                      <w:rFonts w:ascii="Times New Roman" w:hAnsi="Times New Roman" w:cs="Times New Roman"/>
                      <w:color w:val="FF0000"/>
                      <w:sz w:val="21"/>
                      <w:szCs w:val="21"/>
                      <w:highlight w:val="none"/>
                      <w:lang w:val="en-US"/>
                    </w:rPr>
                    <w:t>取水口下游500米范围内有重要水生生物的自然产卵场、索饵场、越冬场和洄游通道的新增河道取水的污染类建设项目</w:t>
                  </w:r>
                </w:p>
              </w:tc>
              <w:tc>
                <w:tcPr>
                  <w:tcW w:w="2127" w:type="dxa"/>
                  <w:tcBorders>
                    <w:right w:val="nil"/>
                  </w:tcBorders>
                  <w:vAlign w:val="center"/>
                </w:tcPr>
                <w:p>
                  <w:pPr>
                    <w:pStyle w:val="39"/>
                    <w:jc w:val="center"/>
                    <w:rPr>
                      <w:rFonts w:hint="eastAsia" w:ascii="Times New Roman" w:hAnsi="Times New Roman" w:eastAsia="宋体" w:cs="Times New Roman"/>
                      <w:color w:val="FF0000"/>
                      <w:sz w:val="21"/>
                      <w:szCs w:val="21"/>
                      <w:highlight w:val="none"/>
                      <w:lang w:val="en-US" w:eastAsia="zh-CN"/>
                    </w:rPr>
                  </w:pPr>
                  <w:r>
                    <w:rPr>
                      <w:rFonts w:hint="eastAsia" w:ascii="Times New Roman" w:hAnsi="Times New Roman" w:cs="Times New Roman"/>
                      <w:color w:val="FF0000"/>
                      <w:sz w:val="21"/>
                      <w:szCs w:val="21"/>
                      <w:highlight w:val="none"/>
                      <w:lang w:val="en-US" w:eastAsia="zh-CN"/>
                    </w:rPr>
                    <w:t>本项目不涉及</w:t>
                  </w:r>
                </w:p>
              </w:tc>
              <w:tc>
                <w:tcPr>
                  <w:tcW w:w="909" w:type="dxa"/>
                  <w:tcBorders>
                    <w:right w:val="nil"/>
                  </w:tcBorders>
                  <w:vAlign w:val="center"/>
                </w:tcPr>
                <w:p>
                  <w:pPr>
                    <w:jc w:val="center"/>
                    <w:rPr>
                      <w:rFonts w:ascii="Times New Roman" w:hAnsi="Times New Roman" w:cs="Times New Roman"/>
                      <w:color w:val="FF0000"/>
                      <w:sz w:val="21"/>
                      <w:szCs w:val="21"/>
                      <w:highlight w:val="none"/>
                      <w:lang w:val="en-US"/>
                    </w:rPr>
                  </w:pPr>
                  <w:r>
                    <w:rPr>
                      <w:rFonts w:hint="eastAsia" w:ascii="Times New Roman" w:hAnsi="Times New Roman" w:cs="Times New Roman"/>
                      <w:color w:val="FF0000"/>
                      <w:sz w:val="21"/>
                      <w:szCs w:val="21"/>
                      <w:highlight w:val="none"/>
                      <w:lang w:val="en-US" w:eastAsia="zh-CN"/>
                    </w:rPr>
                    <w:t>不涉及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30" w:type="dxa"/>
                  <w:tcBorders>
                    <w:left w:val="nil"/>
                  </w:tcBorders>
                  <w:vAlign w:val="center"/>
                </w:tcPr>
                <w:p>
                  <w:pPr>
                    <w:pStyle w:val="39"/>
                    <w:jc w:val="center"/>
                    <w:rPr>
                      <w:rFonts w:ascii="Times New Roman" w:hAnsi="Times New Roman" w:cs="Times New Roman"/>
                      <w:color w:val="FF0000"/>
                      <w:sz w:val="21"/>
                      <w:szCs w:val="21"/>
                      <w:highlight w:val="none"/>
                      <w:lang w:val="en-US"/>
                    </w:rPr>
                  </w:pPr>
                  <w:r>
                    <w:rPr>
                      <w:rFonts w:ascii="Times New Roman" w:hAnsi="Times New Roman" w:cs="Times New Roman"/>
                      <w:color w:val="FF0000"/>
                      <w:sz w:val="21"/>
                      <w:szCs w:val="21"/>
                      <w:highlight w:val="none"/>
                      <w:lang w:val="en-US"/>
                    </w:rPr>
                    <w:t>海洋</w:t>
                  </w:r>
                </w:p>
              </w:tc>
              <w:tc>
                <w:tcPr>
                  <w:tcW w:w="3397" w:type="dxa"/>
                  <w:tcBorders>
                    <w:right w:val="nil"/>
                  </w:tcBorders>
                  <w:vAlign w:val="center"/>
                </w:tcPr>
                <w:p>
                  <w:pPr>
                    <w:pStyle w:val="39"/>
                    <w:jc w:val="center"/>
                    <w:rPr>
                      <w:rFonts w:ascii="Times New Roman" w:hAnsi="Times New Roman" w:cs="Times New Roman"/>
                      <w:color w:val="FF0000"/>
                      <w:sz w:val="21"/>
                      <w:szCs w:val="21"/>
                      <w:highlight w:val="none"/>
                      <w:lang w:val="en-US"/>
                    </w:rPr>
                  </w:pPr>
                  <w:r>
                    <w:rPr>
                      <w:rFonts w:ascii="Times New Roman" w:hAnsi="Times New Roman" w:cs="Times New Roman"/>
                      <w:color w:val="FF0000"/>
                      <w:sz w:val="21"/>
                      <w:szCs w:val="21"/>
                      <w:highlight w:val="none"/>
                      <w:lang w:val="en-US"/>
                    </w:rPr>
                    <w:t>直接向海排放污染物的海洋工程建设项目</w:t>
                  </w:r>
                </w:p>
              </w:tc>
              <w:tc>
                <w:tcPr>
                  <w:tcW w:w="2127" w:type="dxa"/>
                  <w:tcBorders>
                    <w:right w:val="nil"/>
                  </w:tcBorders>
                  <w:vAlign w:val="center"/>
                </w:tcPr>
                <w:p>
                  <w:pPr>
                    <w:pStyle w:val="39"/>
                    <w:jc w:val="center"/>
                    <w:rPr>
                      <w:rFonts w:ascii="Times New Roman" w:hAnsi="Times New Roman" w:cs="Times New Roman"/>
                      <w:color w:val="FF0000"/>
                      <w:sz w:val="21"/>
                      <w:szCs w:val="21"/>
                      <w:highlight w:val="none"/>
                      <w:lang w:val="en-US"/>
                    </w:rPr>
                  </w:pPr>
                  <w:r>
                    <w:rPr>
                      <w:rFonts w:hint="eastAsia" w:ascii="Times New Roman" w:hAnsi="Times New Roman" w:cs="Times New Roman"/>
                      <w:color w:val="FF0000"/>
                      <w:sz w:val="21"/>
                      <w:szCs w:val="21"/>
                      <w:highlight w:val="none"/>
                      <w:lang w:val="en-US" w:eastAsia="zh-CN"/>
                    </w:rPr>
                    <w:t>本项目不涉及</w:t>
                  </w:r>
                </w:p>
              </w:tc>
              <w:tc>
                <w:tcPr>
                  <w:tcW w:w="909" w:type="dxa"/>
                  <w:tcBorders>
                    <w:right w:val="nil"/>
                  </w:tcBorders>
                  <w:vAlign w:val="center"/>
                </w:tcPr>
                <w:p>
                  <w:pPr>
                    <w:jc w:val="center"/>
                    <w:rPr>
                      <w:rFonts w:ascii="Times New Roman" w:hAnsi="Times New Roman" w:cs="Times New Roman"/>
                      <w:color w:val="FF0000"/>
                      <w:sz w:val="21"/>
                      <w:szCs w:val="21"/>
                      <w:highlight w:val="none"/>
                      <w:lang w:val="en-US"/>
                    </w:rPr>
                  </w:pPr>
                  <w:r>
                    <w:rPr>
                      <w:rFonts w:hint="eastAsia" w:ascii="Times New Roman" w:hAnsi="Times New Roman" w:cs="Times New Roman"/>
                      <w:color w:val="FF0000"/>
                      <w:sz w:val="21"/>
                      <w:szCs w:val="21"/>
                      <w:highlight w:val="none"/>
                      <w:lang w:val="en-US" w:eastAsia="zh-CN"/>
                    </w:rPr>
                    <w:t>不涉及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263" w:type="dxa"/>
                  <w:gridSpan w:val="4"/>
                  <w:tcBorders>
                    <w:left w:val="nil"/>
                    <w:bottom w:val="single" w:color="auto" w:sz="12" w:space="0"/>
                    <w:right w:val="nil"/>
                  </w:tcBorders>
                  <w:vAlign w:val="center"/>
                </w:tcPr>
                <w:p>
                  <w:pPr>
                    <w:pStyle w:val="39"/>
                    <w:jc w:val="both"/>
                    <w:rPr>
                      <w:rFonts w:ascii="Times New Roman" w:hAnsi="Times New Roman" w:cs="Times New Roman"/>
                      <w:b/>
                      <w:bCs/>
                      <w:color w:val="FF0000"/>
                      <w:sz w:val="21"/>
                      <w:szCs w:val="21"/>
                      <w:highlight w:val="none"/>
                      <w:lang w:val="en-US"/>
                    </w:rPr>
                  </w:pPr>
                  <w:r>
                    <w:rPr>
                      <w:rFonts w:ascii="Times New Roman" w:hAnsi="Times New Roman" w:cs="Times New Roman"/>
                      <w:b/>
                      <w:bCs/>
                      <w:color w:val="FF0000"/>
                      <w:sz w:val="21"/>
                      <w:szCs w:val="21"/>
                      <w:highlight w:val="none"/>
                      <w:lang w:val="en-US"/>
                    </w:rPr>
                    <w:t>注：1、废气中有毒有害污染物指纳入《有毒有害大气污染物名录》的污染物（不包括无排放标准的污染物）。</w:t>
                  </w:r>
                </w:p>
                <w:p>
                  <w:pPr>
                    <w:pStyle w:val="39"/>
                    <w:jc w:val="both"/>
                    <w:rPr>
                      <w:rFonts w:ascii="Times New Roman" w:hAnsi="Times New Roman" w:cs="Times New Roman"/>
                      <w:b/>
                      <w:bCs/>
                      <w:color w:val="FF0000"/>
                      <w:sz w:val="21"/>
                      <w:szCs w:val="21"/>
                      <w:highlight w:val="none"/>
                      <w:lang w:val="en-US"/>
                    </w:rPr>
                  </w:pPr>
                  <w:r>
                    <w:rPr>
                      <w:rFonts w:ascii="Times New Roman" w:hAnsi="Times New Roman" w:cs="Times New Roman"/>
                      <w:b/>
                      <w:bCs/>
                      <w:color w:val="FF0000"/>
                      <w:sz w:val="21"/>
                      <w:szCs w:val="21"/>
                      <w:highlight w:val="none"/>
                      <w:lang w:val="en-US"/>
                    </w:rPr>
                    <w:t>2、环境空气保护目标指自然保护区、风景名胜区、居住区、文化区和农村地区中人群较集中的区域。</w:t>
                  </w:r>
                </w:p>
                <w:p>
                  <w:pPr>
                    <w:pStyle w:val="39"/>
                    <w:jc w:val="both"/>
                    <w:rPr>
                      <w:rFonts w:ascii="Times New Roman" w:hAnsi="Times New Roman" w:cs="Times New Roman"/>
                      <w:b/>
                      <w:bCs/>
                      <w:color w:val="FF0000"/>
                      <w:sz w:val="21"/>
                      <w:szCs w:val="21"/>
                      <w:highlight w:val="none"/>
                      <w:lang w:val="en-US"/>
                    </w:rPr>
                  </w:pPr>
                  <w:r>
                    <w:rPr>
                      <w:rFonts w:ascii="Times New Roman" w:hAnsi="Times New Roman" w:cs="Times New Roman"/>
                      <w:b/>
                      <w:bCs/>
                      <w:color w:val="FF0000"/>
                      <w:sz w:val="21"/>
                      <w:szCs w:val="21"/>
                      <w:highlight w:val="none"/>
                      <w:lang w:val="en-US"/>
                    </w:rPr>
                    <w:t>3、临界量及其计算方法可参考《建设项目环境风险评价技术导则》（HJ 169）附录B、附录C。</w:t>
                  </w:r>
                </w:p>
              </w:tc>
            </w:tr>
          </w:tbl>
          <w:p>
            <w:pPr>
              <w:pStyle w:val="39"/>
              <w:spacing w:line="360" w:lineRule="auto"/>
              <w:ind w:firstLine="480" w:firstLineChars="200"/>
              <w:jc w:val="both"/>
              <w:rPr>
                <w:rFonts w:ascii="Times New Roman" w:hAnsi="Times New Roman" w:cs="Times New Roman"/>
                <w:color w:val="000000" w:themeColor="text1"/>
                <w:sz w:val="24"/>
                <w:szCs w:val="24"/>
                <w:highlight w:val="none"/>
                <w14:textFill>
                  <w14:solidFill>
                    <w14:schemeClr w14:val="tx1"/>
                  </w14:solidFill>
                </w14:textFill>
              </w:rPr>
            </w:pPr>
            <w:r>
              <w:rPr>
                <w:rFonts w:hint="eastAsia" w:ascii="Times New Roman" w:hAnsi="Times New Roman" w:cs="Times New Roman"/>
                <w:color w:val="FF0000"/>
                <w:sz w:val="24"/>
                <w:szCs w:val="24"/>
                <w:highlight w:val="none"/>
                <w:lang w:val="en-US"/>
              </w:rPr>
              <w:t>综上所述，本项目</w:t>
            </w:r>
            <w:r>
              <w:rPr>
                <w:rFonts w:hint="eastAsia" w:ascii="Times New Roman" w:hAnsi="Times New Roman" w:cs="Times New Roman"/>
                <w:color w:val="FF0000"/>
                <w:sz w:val="24"/>
                <w:szCs w:val="24"/>
                <w:highlight w:val="none"/>
                <w:lang w:val="en-US" w:eastAsia="zh-CN"/>
              </w:rPr>
              <w:t>建成后全厂无上述</w:t>
            </w:r>
            <w:r>
              <w:rPr>
                <w:rFonts w:hint="eastAsia" w:ascii="Times New Roman" w:hAnsi="Times New Roman" w:cs="Times New Roman"/>
                <w:color w:val="FF0000"/>
                <w:sz w:val="24"/>
                <w:szCs w:val="24"/>
                <w:highlight w:val="none"/>
                <w:lang w:val="en-US"/>
              </w:rPr>
              <w:t>情况，故本项目不需做专项评价。</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641" w:type="dxa"/>
            <w:tcBorders>
              <w:tl2br w:val="nil"/>
              <w:tr2bl w:val="nil"/>
            </w:tcBorders>
            <w:vAlign w:val="center"/>
          </w:tcPr>
          <w:p>
            <w:pPr>
              <w:pStyle w:val="39"/>
              <w:spacing w:line="360" w:lineRule="auto"/>
              <w:jc w:val="center"/>
              <w:rPr>
                <w:rFonts w:ascii="Times New Roman" w:hAnsi="Times New Roman" w:cs="Times New Roman"/>
                <w:color w:val="000000" w:themeColor="text1"/>
                <w:sz w:val="24"/>
                <w:szCs w:val="24"/>
                <w:highlight w:val="none"/>
                <w14:textFill>
                  <w14:solidFill>
                    <w14:schemeClr w14:val="tx1"/>
                  </w14:solidFill>
                </w14:textFill>
              </w:rPr>
            </w:pPr>
            <w:r>
              <w:rPr>
                <w:rFonts w:ascii="Times New Roman" w:hAnsi="Times New Roman" w:cs="Times New Roman"/>
                <w:color w:val="000000" w:themeColor="text1"/>
                <w:sz w:val="24"/>
                <w:szCs w:val="24"/>
                <w:highlight w:val="none"/>
                <w14:textFill>
                  <w14:solidFill>
                    <w14:schemeClr w14:val="tx1"/>
                  </w14:solidFill>
                </w14:textFill>
              </w:rPr>
              <w:t>规划情况</w:t>
            </w:r>
          </w:p>
        </w:tc>
        <w:tc>
          <w:tcPr>
            <w:tcW w:w="7226" w:type="dxa"/>
            <w:gridSpan w:val="3"/>
            <w:tcBorders>
              <w:tl2br w:val="nil"/>
              <w:tr2bl w:val="nil"/>
            </w:tcBorders>
            <w:vAlign w:val="center"/>
          </w:tcPr>
          <w:p>
            <w:pPr>
              <w:widowControl/>
              <w:spacing w:line="360" w:lineRule="auto"/>
              <w:ind w:firstLine="480" w:firstLineChars="200"/>
              <w:jc w:val="both"/>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cs="Times New Roman"/>
                <w:color w:val="000000" w:themeColor="text1"/>
                <w:sz w:val="24"/>
                <w:szCs w:val="24"/>
                <w:highlight w:val="none"/>
                <w:lang w:eastAsia="zh-CN"/>
                <w14:textFill>
                  <w14:solidFill>
                    <w14:schemeClr w14:val="tx1"/>
                  </w14:solidFill>
                </w14:textFill>
              </w:rPr>
              <w:t>无</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641" w:type="dxa"/>
            <w:tcBorders>
              <w:tl2br w:val="nil"/>
              <w:tr2bl w:val="nil"/>
            </w:tcBorders>
            <w:vAlign w:val="center"/>
          </w:tcPr>
          <w:p>
            <w:pPr>
              <w:pStyle w:val="39"/>
              <w:spacing w:line="360" w:lineRule="auto"/>
              <w:jc w:val="center"/>
              <w:rPr>
                <w:rFonts w:ascii="Times New Roman" w:hAnsi="Times New Roman" w:cs="Times New Roman"/>
                <w:color w:val="000000" w:themeColor="text1"/>
                <w:sz w:val="24"/>
                <w:szCs w:val="24"/>
                <w:highlight w:val="none"/>
                <w14:textFill>
                  <w14:solidFill>
                    <w14:schemeClr w14:val="tx1"/>
                  </w14:solidFill>
                </w14:textFill>
              </w:rPr>
            </w:pPr>
            <w:r>
              <w:rPr>
                <w:rFonts w:ascii="Times New Roman" w:hAnsi="Times New Roman" w:cs="Times New Roman"/>
                <w:color w:val="000000" w:themeColor="text1"/>
                <w:sz w:val="24"/>
                <w:szCs w:val="24"/>
                <w:highlight w:val="none"/>
                <w14:textFill>
                  <w14:solidFill>
                    <w14:schemeClr w14:val="tx1"/>
                  </w14:solidFill>
                </w14:textFill>
              </w:rPr>
              <w:t>规划环境影响评价情况</w:t>
            </w:r>
          </w:p>
        </w:tc>
        <w:tc>
          <w:tcPr>
            <w:tcW w:w="7226" w:type="dxa"/>
            <w:gridSpan w:val="3"/>
            <w:tcBorders>
              <w:tl2br w:val="nil"/>
              <w:tr2bl w:val="nil"/>
            </w:tcBorders>
            <w:vAlign w:val="center"/>
          </w:tcPr>
          <w:p>
            <w:pPr>
              <w:widowControl/>
              <w:spacing w:line="360" w:lineRule="auto"/>
              <w:ind w:firstLine="480" w:firstLineChars="200"/>
              <w:jc w:val="both"/>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cs="Times New Roman"/>
                <w:color w:val="000000" w:themeColor="text1"/>
                <w:sz w:val="24"/>
                <w:szCs w:val="24"/>
                <w:highlight w:val="none"/>
                <w:lang w:eastAsia="zh-CN"/>
                <w14:textFill>
                  <w14:solidFill>
                    <w14:schemeClr w14:val="tx1"/>
                  </w14:solidFill>
                </w14:textFill>
              </w:rPr>
              <w:t>无</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641" w:type="dxa"/>
            <w:tcBorders>
              <w:tl2br w:val="nil"/>
              <w:tr2bl w:val="nil"/>
            </w:tcBorders>
            <w:vAlign w:val="center"/>
          </w:tcPr>
          <w:p>
            <w:pPr>
              <w:pStyle w:val="39"/>
              <w:spacing w:line="360" w:lineRule="auto"/>
              <w:jc w:val="center"/>
              <w:rPr>
                <w:rFonts w:ascii="Times New Roman" w:hAnsi="Times New Roman" w:cs="Times New Roman"/>
                <w:color w:val="000000" w:themeColor="text1"/>
                <w:sz w:val="24"/>
                <w:szCs w:val="24"/>
                <w:highlight w:val="none"/>
                <w14:textFill>
                  <w14:solidFill>
                    <w14:schemeClr w14:val="tx1"/>
                  </w14:solidFill>
                </w14:textFill>
              </w:rPr>
            </w:pPr>
            <w:r>
              <w:rPr>
                <w:rFonts w:ascii="Times New Roman" w:hAnsi="Times New Roman" w:cs="Times New Roman"/>
                <w:color w:val="000000" w:themeColor="text1"/>
                <w:sz w:val="24"/>
                <w:szCs w:val="24"/>
                <w:highlight w:val="none"/>
                <w14:textFill>
                  <w14:solidFill>
                    <w14:schemeClr w14:val="tx1"/>
                  </w14:solidFill>
                </w14:textFill>
              </w:rPr>
              <w:t xml:space="preserve">规划及规划环境影响评价符合性分析 </w:t>
            </w:r>
          </w:p>
        </w:tc>
        <w:tc>
          <w:tcPr>
            <w:tcW w:w="7226" w:type="dxa"/>
            <w:gridSpan w:val="3"/>
            <w:tcBorders>
              <w:tl2br w:val="nil"/>
              <w:tr2bl w:val="nil"/>
            </w:tcBorders>
            <w:vAlign w:val="center"/>
          </w:tcPr>
          <w:p>
            <w:pPr>
              <w:pStyle w:val="39"/>
              <w:keepNext w:val="0"/>
              <w:keepLines w:val="0"/>
              <w:pageBreakBefore w:val="0"/>
              <w:widowControl w:val="0"/>
              <w:kinsoku/>
              <w:wordWrap/>
              <w:overflowPunct/>
              <w:topLinePunct w:val="0"/>
              <w:autoSpaceDE w:val="0"/>
              <w:autoSpaceDN w:val="0"/>
              <w:bidi w:val="0"/>
              <w:adjustRightInd/>
              <w:snapToGrid/>
              <w:spacing w:line="240" w:lineRule="auto"/>
              <w:ind w:firstLine="480" w:firstLineChars="200"/>
              <w:jc w:val="both"/>
              <w:textAlignment w:val="auto"/>
              <w:rPr>
                <w:rFonts w:hint="default" w:eastAsia="宋体"/>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highlight w:val="none"/>
                <w:lang w:val="zh-CN" w:eastAsia="zh-CN" w:bidi="zh-CN"/>
                <w14:textFill>
                  <w14:solidFill>
                    <w14:schemeClr w14:val="tx1"/>
                  </w14:solidFill>
                </w14:textFill>
              </w:rPr>
              <w:t>无</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474" w:hRule="atLeast"/>
        </w:trPr>
        <w:tc>
          <w:tcPr>
            <w:tcW w:w="1641" w:type="dxa"/>
            <w:tcBorders>
              <w:tl2br w:val="nil"/>
              <w:tr2bl w:val="nil"/>
            </w:tcBorders>
            <w:vAlign w:val="center"/>
          </w:tcPr>
          <w:p>
            <w:pPr>
              <w:pStyle w:val="39"/>
              <w:spacing w:line="360" w:lineRule="auto"/>
              <w:jc w:val="center"/>
              <w:rPr>
                <w:rFonts w:ascii="Times New Roman" w:hAnsi="Times New Roman" w:cs="Times New Roman"/>
                <w:color w:val="000000" w:themeColor="text1"/>
                <w:sz w:val="24"/>
                <w:szCs w:val="24"/>
                <w:highlight w:val="none"/>
                <w14:textFill>
                  <w14:solidFill>
                    <w14:schemeClr w14:val="tx1"/>
                  </w14:solidFill>
                </w14:textFill>
              </w:rPr>
            </w:pPr>
            <w:r>
              <w:rPr>
                <w:rFonts w:hint="eastAsia" w:ascii="Times New Roman" w:hAnsi="Times New Roman" w:cs="Times New Roman"/>
                <w:color w:val="000000" w:themeColor="text1"/>
                <w:sz w:val="24"/>
                <w:szCs w:val="24"/>
                <w:highlight w:val="none"/>
                <w14:textFill>
                  <w14:solidFill>
                    <w14:schemeClr w14:val="tx1"/>
                  </w14:solidFill>
                </w14:textFill>
              </w:rPr>
              <w:t>其他符合性分析</w:t>
            </w:r>
          </w:p>
        </w:tc>
        <w:tc>
          <w:tcPr>
            <w:tcW w:w="7226" w:type="dxa"/>
            <w:gridSpan w:val="3"/>
            <w:tcBorders>
              <w:tl2br w:val="nil"/>
              <w:tr2bl w:val="nil"/>
            </w:tcBorders>
            <w:vAlign w:val="top"/>
          </w:tcPr>
          <w:p>
            <w:pPr>
              <w:pStyle w:val="40"/>
              <w:ind w:firstLine="482"/>
              <w:rPr>
                <w:rFonts w:ascii="Times New Roman" w:hAnsi="Times New Roman" w:cs="Times New Roman"/>
                <w:color w:val="000000" w:themeColor="text1"/>
                <w:sz w:val="24"/>
                <w:szCs w:val="24"/>
                <w:highlight w:val="none"/>
                <w14:textFill>
                  <w14:solidFill>
                    <w14:schemeClr w14:val="tx1"/>
                  </w14:solidFill>
                </w14:textFill>
              </w:rPr>
            </w:pPr>
            <w:r>
              <w:rPr>
                <w:rFonts w:ascii="Times New Roman" w:hAnsi="Times New Roman" w:cs="Times New Roman"/>
                <w:color w:val="000000" w:themeColor="text1"/>
                <w:sz w:val="24"/>
                <w:szCs w:val="24"/>
                <w:highlight w:val="none"/>
                <w14:textFill>
                  <w14:solidFill>
                    <w14:schemeClr w14:val="tx1"/>
                  </w14:solidFill>
                </w14:textFill>
              </w:rPr>
              <w:t>一、选址合理性分析</w:t>
            </w:r>
          </w:p>
          <w:p>
            <w:pPr>
              <w:spacing w:line="360" w:lineRule="auto"/>
              <w:ind w:firstLine="480"/>
              <w:jc w:val="both"/>
              <w:rPr>
                <w:rFonts w:ascii="Times New Roman" w:hAnsi="Times New Roman" w:cs="Times New Roman"/>
                <w:color w:val="000000" w:themeColor="text1"/>
                <w:sz w:val="24"/>
                <w:szCs w:val="24"/>
                <w:highlight w:val="none"/>
                <w:lang w:val="en-US"/>
                <w14:textFill>
                  <w14:solidFill>
                    <w14:schemeClr w14:val="tx1"/>
                  </w14:solidFill>
                </w14:textFill>
              </w:rPr>
            </w:pPr>
            <w:r>
              <w:rPr>
                <w:rFonts w:ascii="Times New Roman" w:hAnsi="Times New Roman" w:cs="Times New Roman"/>
                <w:color w:val="000000" w:themeColor="text1"/>
                <w:sz w:val="24"/>
                <w:szCs w:val="24"/>
                <w:highlight w:val="none"/>
                <w14:textFill>
                  <w14:solidFill>
                    <w14:schemeClr w14:val="tx1"/>
                  </w14:solidFill>
                </w14:textFill>
              </w:rPr>
              <w:t>本项目位于</w:t>
            </w:r>
            <w:r>
              <w:rPr>
                <w:rFonts w:hint="eastAsia"/>
                <w:color w:val="000000" w:themeColor="text1"/>
                <w:sz w:val="24"/>
                <w:szCs w:val="24"/>
                <w:highlight w:val="none"/>
                <w14:textFill>
                  <w14:solidFill>
                    <w14:schemeClr w14:val="tx1"/>
                  </w14:solidFill>
                </w14:textFill>
              </w:rPr>
              <w:t>辽宁省</w:t>
            </w:r>
            <w:r>
              <w:rPr>
                <w:color w:val="000000" w:themeColor="text1"/>
                <w:sz w:val="24"/>
                <w:szCs w:val="24"/>
                <w:highlight w:val="none"/>
                <w14:textFill>
                  <w14:solidFill>
                    <w14:schemeClr w14:val="tx1"/>
                  </w14:solidFill>
                </w14:textFill>
              </w:rPr>
              <w:t>抚顺市顺城区河北乡黄旗村</w:t>
            </w:r>
            <w:r>
              <w:rPr>
                <w:rFonts w:ascii="Times New Roman" w:hAnsi="Times New Roman" w:cs="Times New Roman"/>
                <w:color w:val="000000" w:themeColor="text1"/>
                <w:sz w:val="24"/>
                <w:szCs w:val="24"/>
                <w:highlight w:val="none"/>
                <w14:textFill>
                  <w14:solidFill>
                    <w14:schemeClr w14:val="tx1"/>
                  </w14:solidFill>
                </w14:textFill>
              </w:rPr>
              <w:t>，地理坐标为：东经：</w:t>
            </w:r>
            <w:r>
              <w:rPr>
                <w:rFonts w:hint="default" w:ascii="Times New Roman" w:hAnsi="Times New Roman" w:cs="Times New Roman"/>
                <w:color w:val="000000" w:themeColor="text1"/>
                <w:sz w:val="24"/>
                <w:szCs w:val="24"/>
                <w:highlight w:val="none"/>
                <w:u w:val="none"/>
                <w:lang w:val="en-US" w:eastAsia="zh-CN"/>
                <w14:textFill>
                  <w14:solidFill>
                    <w14:schemeClr w14:val="tx1"/>
                  </w14:solidFill>
                </w14:textFill>
              </w:rPr>
              <w:t>123°54′37.194″</w:t>
            </w:r>
            <w:r>
              <w:rPr>
                <w:rFonts w:hint="default" w:ascii="Times New Roman" w:hAnsi="Times New Roman" w:cs="Times New Roman"/>
                <w:color w:val="000000" w:themeColor="text1"/>
                <w:sz w:val="24"/>
                <w:szCs w:val="24"/>
                <w:highlight w:val="none"/>
                <w:u w:val="none"/>
                <w14:textFill>
                  <w14:solidFill>
                    <w14:schemeClr w14:val="tx1"/>
                  </w14:solidFill>
                </w14:textFill>
              </w:rPr>
              <w:t>，</w:t>
            </w:r>
            <w:r>
              <w:rPr>
                <w:rFonts w:ascii="Times New Roman" w:hAnsi="Times New Roman" w:cs="Times New Roman"/>
                <w:color w:val="000000" w:themeColor="text1"/>
                <w:sz w:val="24"/>
                <w:szCs w:val="24"/>
                <w:highlight w:val="none"/>
                <w:u w:val="none"/>
                <w14:textFill>
                  <w14:solidFill>
                    <w14:schemeClr w14:val="tx1"/>
                  </w14:solidFill>
                </w14:textFill>
              </w:rPr>
              <w:t>北纬：</w:t>
            </w:r>
            <w:r>
              <w:rPr>
                <w:rFonts w:hint="default" w:ascii="Times New Roman" w:hAnsi="Times New Roman" w:cs="Times New Roman"/>
                <w:color w:val="000000" w:themeColor="text1"/>
                <w:sz w:val="24"/>
                <w:szCs w:val="24"/>
                <w:highlight w:val="none"/>
                <w:u w:val="none"/>
                <w:lang w:val="en-US" w:eastAsia="zh-CN"/>
                <w14:textFill>
                  <w14:solidFill>
                    <w14:schemeClr w14:val="tx1"/>
                  </w14:solidFill>
                </w14:textFill>
              </w:rPr>
              <w:t>41°56′13.233″</w:t>
            </w:r>
            <w:r>
              <w:rPr>
                <w:rFonts w:ascii="Times New Roman" w:hAnsi="Times New Roman" w:cs="Times New Roman"/>
                <w:color w:val="000000" w:themeColor="text1"/>
                <w:sz w:val="24"/>
                <w:szCs w:val="24"/>
                <w:highlight w:val="none"/>
                <w14:textFill>
                  <w14:solidFill>
                    <w14:schemeClr w14:val="tx1"/>
                  </w14:solidFill>
                </w14:textFill>
              </w:rPr>
              <w:t>。项目评价范围内无文物单位、生活饮用水源保护区、风景名胜区、自然保护区等环境敏感点分布。企业</w:t>
            </w:r>
            <w:r>
              <w:rPr>
                <w:color w:val="000000" w:themeColor="text1"/>
                <w:sz w:val="24"/>
                <w:szCs w:val="24"/>
                <w:highlight w:val="none"/>
                <w14:textFill>
                  <w14:solidFill>
                    <w14:schemeClr w14:val="tx1"/>
                  </w14:solidFill>
                </w14:textFill>
              </w:rPr>
              <w:t>北侧为</w:t>
            </w:r>
            <w:r>
              <w:rPr>
                <w:rFonts w:hint="eastAsia"/>
                <w:color w:val="000000" w:themeColor="text1"/>
                <w:sz w:val="24"/>
                <w:szCs w:val="24"/>
                <w:highlight w:val="none"/>
                <w:lang w:eastAsia="zh-CN"/>
                <w14:textFill>
                  <w14:solidFill>
                    <w14:schemeClr w14:val="tx1"/>
                  </w14:solidFill>
                </w14:textFill>
              </w:rPr>
              <w:t>空地</w:t>
            </w:r>
            <w:r>
              <w:rPr>
                <w:color w:val="000000" w:themeColor="text1"/>
                <w:sz w:val="24"/>
                <w:szCs w:val="24"/>
                <w:highlight w:val="none"/>
                <w14:textFill>
                  <w14:solidFill>
                    <w14:schemeClr w14:val="tx1"/>
                  </w14:solidFill>
                </w14:textFill>
              </w:rPr>
              <w:t>，</w:t>
            </w:r>
            <w:r>
              <w:rPr>
                <w:rFonts w:hint="eastAsia"/>
                <w:color w:val="000000" w:themeColor="text1"/>
                <w:sz w:val="24"/>
                <w:szCs w:val="24"/>
                <w:highlight w:val="none"/>
                <w14:textFill>
                  <w14:solidFill>
                    <w14:schemeClr w14:val="tx1"/>
                  </w14:solidFill>
                </w14:textFill>
              </w:rPr>
              <w:t>南侧</w:t>
            </w:r>
            <w:r>
              <w:rPr>
                <w:color w:val="000000" w:themeColor="text1"/>
                <w:sz w:val="24"/>
                <w:szCs w:val="24"/>
                <w:highlight w:val="none"/>
                <w14:textFill>
                  <w14:solidFill>
                    <w14:schemeClr w14:val="tx1"/>
                  </w14:solidFill>
                </w14:textFill>
              </w:rPr>
              <w:t>紧邻</w:t>
            </w:r>
            <w:r>
              <w:rPr>
                <w:rFonts w:hint="eastAsia"/>
                <w:color w:val="000000" w:themeColor="text1"/>
                <w:sz w:val="24"/>
                <w:szCs w:val="24"/>
                <w:highlight w:val="none"/>
                <w14:textFill>
                  <w14:solidFill>
                    <w14:schemeClr w14:val="tx1"/>
                  </w14:solidFill>
                </w14:textFill>
              </w:rPr>
              <w:t>抚顺新星肠衣有限公司，东</w:t>
            </w:r>
            <w:r>
              <w:rPr>
                <w:color w:val="000000" w:themeColor="text1"/>
                <w:sz w:val="24"/>
                <w:szCs w:val="24"/>
                <w:highlight w:val="none"/>
                <w14:textFill>
                  <w14:solidFill>
                    <w14:schemeClr w14:val="tx1"/>
                  </w14:solidFill>
                </w14:textFill>
              </w:rPr>
              <w:t>侧</w:t>
            </w:r>
            <w:r>
              <w:rPr>
                <w:rFonts w:hint="eastAsia"/>
                <w:color w:val="000000" w:themeColor="text1"/>
                <w:sz w:val="24"/>
                <w:szCs w:val="24"/>
                <w:highlight w:val="none"/>
                <w14:textFill>
                  <w14:solidFill>
                    <w14:schemeClr w14:val="tx1"/>
                  </w14:solidFill>
                </w14:textFill>
              </w:rPr>
              <w:t>紧邻沈</w:t>
            </w:r>
            <w:r>
              <w:rPr>
                <w:color w:val="000000" w:themeColor="text1"/>
                <w:sz w:val="24"/>
                <w:szCs w:val="24"/>
                <w:highlight w:val="none"/>
                <w14:textFill>
                  <w14:solidFill>
                    <w14:schemeClr w14:val="tx1"/>
                  </w14:solidFill>
                </w14:textFill>
              </w:rPr>
              <w:t>环北线，过路为</w:t>
            </w:r>
            <w:r>
              <w:rPr>
                <w:rFonts w:hint="eastAsia"/>
                <w:color w:val="000000" w:themeColor="text1"/>
                <w:sz w:val="24"/>
                <w:szCs w:val="24"/>
                <w:highlight w:val="none"/>
                <w14:textFill>
                  <w14:solidFill>
                    <w14:schemeClr w14:val="tx1"/>
                  </w14:solidFill>
                </w14:textFill>
              </w:rPr>
              <w:t>林地</w:t>
            </w:r>
            <w:r>
              <w:rPr>
                <w:color w:val="000000" w:themeColor="text1"/>
                <w:sz w:val="24"/>
                <w:szCs w:val="24"/>
                <w:highlight w:val="none"/>
                <w14:textFill>
                  <w14:solidFill>
                    <w14:schemeClr w14:val="tx1"/>
                  </w14:solidFill>
                </w14:textFill>
              </w:rPr>
              <w:t>，</w:t>
            </w:r>
            <w:r>
              <w:rPr>
                <w:rFonts w:hint="eastAsia"/>
                <w:color w:val="000000" w:themeColor="text1"/>
                <w:sz w:val="24"/>
                <w:szCs w:val="24"/>
                <w:highlight w:val="none"/>
                <w14:textFill>
                  <w14:solidFill>
                    <w14:schemeClr w14:val="tx1"/>
                  </w14:solidFill>
                </w14:textFill>
              </w:rPr>
              <w:t>西</w:t>
            </w:r>
            <w:r>
              <w:rPr>
                <w:color w:val="000000" w:themeColor="text1"/>
                <w:sz w:val="24"/>
                <w:szCs w:val="24"/>
                <w:highlight w:val="none"/>
                <w14:textFill>
                  <w14:solidFill>
                    <w14:schemeClr w14:val="tx1"/>
                  </w14:solidFill>
                </w14:textFill>
              </w:rPr>
              <w:t>侧</w:t>
            </w:r>
            <w:r>
              <w:rPr>
                <w:rFonts w:hint="eastAsia"/>
                <w:color w:val="000000" w:themeColor="text1"/>
                <w:sz w:val="24"/>
                <w:szCs w:val="24"/>
                <w:highlight w:val="none"/>
                <w14:textFill>
                  <w14:solidFill>
                    <w14:schemeClr w14:val="tx1"/>
                  </w14:solidFill>
                </w14:textFill>
              </w:rPr>
              <w:t>为黄旗</w:t>
            </w:r>
            <w:r>
              <w:rPr>
                <w:color w:val="000000" w:themeColor="text1"/>
                <w:sz w:val="24"/>
                <w:szCs w:val="24"/>
                <w:highlight w:val="none"/>
                <w14:textFill>
                  <w14:solidFill>
                    <w14:schemeClr w14:val="tx1"/>
                  </w14:solidFill>
                </w14:textFill>
              </w:rPr>
              <w:t>河</w:t>
            </w:r>
            <w:r>
              <w:rPr>
                <w:rFonts w:hint="eastAsia"/>
                <w:color w:val="000000" w:themeColor="text1"/>
                <w:sz w:val="24"/>
                <w:szCs w:val="24"/>
                <w:highlight w:val="none"/>
                <w14:textFill>
                  <w14:solidFill>
                    <w14:schemeClr w14:val="tx1"/>
                  </w14:solidFill>
                </w14:textFill>
              </w:rPr>
              <w:t>，</w:t>
            </w:r>
            <w:r>
              <w:rPr>
                <w:color w:val="000000" w:themeColor="text1"/>
                <w:sz w:val="24"/>
                <w:szCs w:val="24"/>
                <w:highlight w:val="none"/>
                <w14:textFill>
                  <w14:solidFill>
                    <w14:schemeClr w14:val="tx1"/>
                  </w14:solidFill>
                </w14:textFill>
              </w:rPr>
              <w:t>过河为</w:t>
            </w:r>
            <w:r>
              <w:rPr>
                <w:rFonts w:hint="eastAsia"/>
                <w:color w:val="000000" w:themeColor="text1"/>
                <w:sz w:val="24"/>
                <w:szCs w:val="24"/>
                <w:highlight w:val="none"/>
                <w:lang w:eastAsia="zh-CN"/>
                <w14:textFill>
                  <w14:solidFill>
                    <w14:schemeClr w14:val="tx1"/>
                  </w14:solidFill>
                </w14:textFill>
              </w:rPr>
              <w:t>空地</w:t>
            </w:r>
            <w:r>
              <w:rPr>
                <w:rFonts w:hint="eastAsia" w:ascii="Times New Roman" w:hAnsi="Times New Roman" w:cs="Times New Roman"/>
                <w:color w:val="000000" w:themeColor="text1"/>
                <w:sz w:val="24"/>
                <w:szCs w:val="24"/>
                <w:highlight w:val="none"/>
                <w:lang w:eastAsia="zh-CN"/>
                <w14:textFill>
                  <w14:solidFill>
                    <w14:schemeClr w14:val="tx1"/>
                  </w14:solidFill>
                </w14:textFill>
              </w:rPr>
              <w:t>（本项目四至图见附图</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2</w:t>
            </w:r>
            <w:r>
              <w:rPr>
                <w:rFonts w:hint="eastAsia" w:ascii="Times New Roman" w:hAnsi="Times New Roman" w:cs="Times New Roman"/>
                <w:color w:val="000000" w:themeColor="text1"/>
                <w:sz w:val="24"/>
                <w:szCs w:val="24"/>
                <w:highlight w:val="none"/>
                <w:lang w:eastAsia="zh-CN"/>
                <w14:textFill>
                  <w14:solidFill>
                    <w14:schemeClr w14:val="tx1"/>
                  </w14:solidFill>
                </w14:textFill>
              </w:rPr>
              <w:t>）</w:t>
            </w:r>
            <w:r>
              <w:rPr>
                <w:rFonts w:ascii="Times New Roman" w:hAnsi="Times New Roman" w:cs="Times New Roman"/>
                <w:color w:val="000000" w:themeColor="text1"/>
                <w:sz w:val="24"/>
                <w:szCs w:val="24"/>
                <w:highlight w:val="none"/>
                <w14:textFill>
                  <w14:solidFill>
                    <w14:schemeClr w14:val="tx1"/>
                  </w14:solidFill>
                </w14:textFill>
              </w:rPr>
              <w:t>，距离本项目最近敏感点</w:t>
            </w:r>
            <w:r>
              <w:rPr>
                <w:rFonts w:hint="eastAsia" w:ascii="Times New Roman" w:hAnsi="Times New Roman" w:eastAsia="宋体" w:cs="Times New Roman"/>
                <w:color w:val="000000" w:themeColor="text1"/>
                <w:sz w:val="24"/>
                <w:szCs w:val="24"/>
                <w:highlight w:val="none"/>
                <w:lang w:eastAsia="zh-CN"/>
                <w14:textFill>
                  <w14:solidFill>
                    <w14:schemeClr w14:val="tx1"/>
                  </w14:solidFill>
                </w14:textFill>
              </w:rPr>
              <w:t>为</w:t>
            </w:r>
            <w:r>
              <w:rPr>
                <w:color w:val="000000" w:themeColor="text1"/>
                <w:sz w:val="24"/>
                <w:szCs w:val="24"/>
                <w:highlight w:val="none"/>
                <w14:textFill>
                  <w14:solidFill>
                    <w14:schemeClr w14:val="tx1"/>
                  </w14:solidFill>
                </w14:textFill>
              </w:rPr>
              <w:t>黄旗村</w:t>
            </w:r>
            <w:r>
              <w:rPr>
                <w:rFonts w:hint="eastAsia" w:ascii="Times New Roman" w:hAnsi="Times New Roman" w:eastAsia="宋体" w:cs="Times New Roman"/>
                <w:color w:val="000000" w:themeColor="text1"/>
                <w:sz w:val="24"/>
                <w:szCs w:val="24"/>
                <w:highlight w:val="none"/>
                <w:lang w:eastAsia="zh-CN"/>
                <w14:textFill>
                  <w14:solidFill>
                    <w14:schemeClr w14:val="tx1"/>
                  </w14:solidFill>
                </w14:textFill>
              </w:rPr>
              <w:t>，位于</w:t>
            </w:r>
            <w:r>
              <w:rPr>
                <w:rFonts w:ascii="Times New Roman" w:hAnsi="Times New Roman" w:cs="Times New Roman"/>
                <w:color w:val="000000" w:themeColor="text1"/>
                <w:sz w:val="24"/>
                <w:szCs w:val="24"/>
                <w:highlight w:val="none"/>
                <w14:textFill>
                  <w14:solidFill>
                    <w14:schemeClr w14:val="tx1"/>
                  </w14:solidFill>
                </w14:textFill>
              </w:rPr>
              <w:t>本项目</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东南</w:t>
            </w:r>
            <w:r>
              <w:rPr>
                <w:rFonts w:hint="eastAsia" w:ascii="Times New Roman" w:hAnsi="Times New Roman" w:cs="Times New Roman"/>
                <w:color w:val="000000" w:themeColor="text1"/>
                <w:sz w:val="24"/>
                <w:szCs w:val="24"/>
                <w:highlight w:val="none"/>
                <w14:textFill>
                  <w14:solidFill>
                    <w14:schemeClr w14:val="tx1"/>
                  </w14:solidFill>
                </w14:textFill>
              </w:rPr>
              <w:t>侧</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283</w:t>
            </w:r>
            <w:r>
              <w:rPr>
                <w:rFonts w:ascii="Times New Roman" w:hAnsi="Times New Roman" w:cs="Times New Roman"/>
                <w:color w:val="000000" w:themeColor="text1"/>
                <w:sz w:val="24"/>
                <w:szCs w:val="24"/>
                <w:highlight w:val="none"/>
                <w:lang w:val="en-US"/>
                <w14:textFill>
                  <w14:solidFill>
                    <w14:schemeClr w14:val="tx1"/>
                  </w14:solidFill>
                </w14:textFill>
              </w:rPr>
              <w:t>m</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，为本项目最近敏感目标</w:t>
            </w:r>
            <w:r>
              <w:rPr>
                <w:rFonts w:ascii="Times New Roman" w:hAnsi="Times New Roman" w:cs="Times New Roman"/>
                <w:color w:val="000000" w:themeColor="text1"/>
                <w:sz w:val="24"/>
                <w:szCs w:val="24"/>
                <w:highlight w:val="none"/>
                <w:lang w:val="en-US"/>
                <w14:textFill>
                  <w14:solidFill>
                    <w14:schemeClr w14:val="tx1"/>
                  </w14:solidFill>
                </w14:textFill>
              </w:rPr>
              <w:t>。</w:t>
            </w:r>
          </w:p>
          <w:p>
            <w:pPr>
              <w:spacing w:line="360" w:lineRule="auto"/>
              <w:ind w:firstLine="480"/>
              <w:jc w:val="both"/>
              <w:rPr>
                <w:rFonts w:hint="default" w:ascii="Times New Roman" w:hAnsi="Times New Roman" w:cs="Times New Roman"/>
                <w:color w:val="FF0000"/>
                <w:sz w:val="24"/>
                <w:szCs w:val="24"/>
                <w:highlight w:val="none"/>
                <w:lang w:eastAsia="zh-CN"/>
              </w:rPr>
            </w:pPr>
            <w:r>
              <w:rPr>
                <w:rFonts w:hint="default" w:ascii="Times New Roman" w:hAnsi="Times New Roman" w:cs="Times New Roman"/>
                <w:color w:val="FF0000"/>
                <w:sz w:val="24"/>
                <w:szCs w:val="24"/>
                <w:highlight w:val="none"/>
                <w:lang w:val="en-US" w:eastAsia="zh-CN"/>
              </w:rPr>
              <w:t>根据本项目现有占地实际情况了解到，本项</w:t>
            </w:r>
            <w:r>
              <w:rPr>
                <w:rFonts w:hint="default" w:ascii="Times New Roman" w:hAnsi="Times New Roman" w:cs="Times New Roman"/>
                <w:color w:val="FF0000"/>
                <w:sz w:val="24"/>
                <w:szCs w:val="24"/>
                <w:highlight w:val="none"/>
                <w:lang w:val="en-US"/>
              </w:rPr>
              <w:t>目</w:t>
            </w:r>
            <w:r>
              <w:rPr>
                <w:rFonts w:hint="default" w:ascii="Times New Roman" w:hAnsi="Times New Roman" w:cs="Times New Roman"/>
                <w:color w:val="FF0000"/>
                <w:sz w:val="24"/>
                <w:szCs w:val="24"/>
                <w:highlight w:val="none"/>
                <w:lang w:eastAsia="zh-CN"/>
              </w:rPr>
              <w:t>厂区内现有</w:t>
            </w:r>
            <w:r>
              <w:rPr>
                <w:rFonts w:hint="default" w:ascii="Times New Roman" w:hAnsi="Times New Roman" w:cs="Times New Roman"/>
                <w:color w:val="FF0000"/>
                <w:sz w:val="24"/>
                <w:szCs w:val="24"/>
                <w:highlight w:val="none"/>
              </w:rPr>
              <w:t>用地</w:t>
            </w:r>
            <w:r>
              <w:rPr>
                <w:rFonts w:hint="default" w:ascii="Times New Roman" w:hAnsi="Times New Roman" w:cs="Times New Roman"/>
                <w:color w:val="FF0000"/>
                <w:sz w:val="24"/>
                <w:szCs w:val="24"/>
                <w:highlight w:val="none"/>
                <w:lang w:eastAsia="zh-CN"/>
              </w:rPr>
              <w:t>类型</w:t>
            </w:r>
            <w:r>
              <w:rPr>
                <w:rFonts w:hint="default" w:ascii="Times New Roman" w:hAnsi="Times New Roman" w:cs="Times New Roman"/>
                <w:color w:val="FF0000"/>
                <w:sz w:val="24"/>
                <w:szCs w:val="24"/>
                <w:highlight w:val="none"/>
              </w:rPr>
              <w:t>为</w:t>
            </w:r>
            <w:r>
              <w:rPr>
                <w:rFonts w:hint="default" w:ascii="Times New Roman" w:hAnsi="Times New Roman" w:cs="Times New Roman"/>
                <w:color w:val="FF0000"/>
                <w:sz w:val="24"/>
                <w:szCs w:val="24"/>
                <w:highlight w:val="none"/>
                <w:lang w:eastAsia="zh-CN"/>
              </w:rPr>
              <w:t>工业用地，</w:t>
            </w:r>
            <w:r>
              <w:rPr>
                <w:rFonts w:hint="default" w:ascii="Times New Roman" w:hAnsi="Times New Roman" w:cs="Times New Roman"/>
                <w:color w:val="FF0000"/>
                <w:sz w:val="24"/>
                <w:szCs w:val="24"/>
                <w:highlight w:val="none"/>
                <w:lang w:val="en-US" w:eastAsia="zh-CN"/>
              </w:rPr>
              <w:t>本项目建成后不新增占地面积，总占地面积为39139.05m</w:t>
            </w:r>
            <w:r>
              <w:rPr>
                <w:rFonts w:hint="default" w:ascii="Times New Roman" w:hAnsi="Times New Roman" w:cs="Times New Roman"/>
                <w:color w:val="FF0000"/>
                <w:sz w:val="24"/>
                <w:szCs w:val="24"/>
                <w:highlight w:val="none"/>
                <w:vertAlign w:val="superscript"/>
                <w:lang w:val="en-US" w:eastAsia="zh-CN"/>
              </w:rPr>
              <w:t>2</w:t>
            </w:r>
            <w:r>
              <w:rPr>
                <w:rFonts w:hint="default" w:ascii="Times New Roman" w:hAnsi="Times New Roman" w:cs="Times New Roman"/>
                <w:color w:val="FF0000"/>
                <w:sz w:val="24"/>
                <w:szCs w:val="24"/>
                <w:highlight w:val="none"/>
                <w:lang w:val="en-US" w:eastAsia="zh-CN"/>
              </w:rPr>
              <w:t>，其中38139.05m</w:t>
            </w:r>
            <w:r>
              <w:rPr>
                <w:rFonts w:hint="default" w:ascii="Times New Roman" w:hAnsi="Times New Roman" w:cs="Times New Roman"/>
                <w:color w:val="FF0000"/>
                <w:sz w:val="24"/>
                <w:szCs w:val="24"/>
                <w:highlight w:val="none"/>
                <w:vertAlign w:val="superscript"/>
                <w:lang w:val="en-US" w:eastAsia="zh-CN"/>
              </w:rPr>
              <w:t>2</w:t>
            </w:r>
            <w:r>
              <w:rPr>
                <w:rFonts w:hint="default" w:ascii="Times New Roman" w:hAnsi="Times New Roman" w:cs="Times New Roman"/>
                <w:color w:val="FF0000"/>
                <w:sz w:val="24"/>
                <w:szCs w:val="24"/>
                <w:highlight w:val="none"/>
                <w:lang w:val="en-US" w:eastAsia="zh-CN"/>
              </w:rPr>
              <w:t>为</w:t>
            </w:r>
            <w:r>
              <w:rPr>
                <w:rFonts w:hint="default" w:ascii="Times New Roman" w:hAnsi="Times New Roman" w:cs="Times New Roman"/>
                <w:color w:val="FF0000"/>
                <w:sz w:val="24"/>
                <w:szCs w:val="24"/>
                <w:highlight w:val="none"/>
                <w:lang w:eastAsia="zh-CN"/>
              </w:rPr>
              <w:t>抚顺新顺康食品有限公司企业自有，厂区西南侧污水处理站占地</w:t>
            </w:r>
            <w:r>
              <w:rPr>
                <w:rFonts w:hint="eastAsia" w:ascii="Times New Roman" w:hAnsi="Times New Roman" w:cs="Times New Roman"/>
                <w:color w:val="FF0000"/>
                <w:sz w:val="24"/>
                <w:szCs w:val="24"/>
                <w:highlight w:val="none"/>
                <w:lang w:eastAsia="zh-CN"/>
              </w:rPr>
              <w:t>（占地面积为</w:t>
            </w:r>
            <w:r>
              <w:rPr>
                <w:rFonts w:hint="eastAsia" w:ascii="Times New Roman" w:hAnsi="Times New Roman" w:cs="Times New Roman"/>
                <w:color w:val="FF0000"/>
                <w:sz w:val="24"/>
                <w:szCs w:val="24"/>
                <w:highlight w:val="none"/>
                <w:lang w:val="en-US" w:eastAsia="zh-CN"/>
              </w:rPr>
              <w:t>1000</w:t>
            </w:r>
            <w:r>
              <w:rPr>
                <w:rFonts w:hint="default" w:ascii="Times New Roman" w:hAnsi="Times New Roman" w:cs="Times New Roman"/>
                <w:color w:val="FF0000"/>
                <w:sz w:val="24"/>
                <w:szCs w:val="24"/>
                <w:highlight w:val="none"/>
                <w:lang w:val="en-US" w:eastAsia="zh-CN"/>
              </w:rPr>
              <w:t>m</w:t>
            </w:r>
            <w:r>
              <w:rPr>
                <w:rFonts w:hint="default" w:ascii="Times New Roman" w:hAnsi="Times New Roman" w:cs="Times New Roman"/>
                <w:color w:val="FF0000"/>
                <w:sz w:val="24"/>
                <w:szCs w:val="24"/>
                <w:highlight w:val="none"/>
                <w:vertAlign w:val="superscript"/>
                <w:lang w:val="en-US" w:eastAsia="zh-CN"/>
              </w:rPr>
              <w:t>2</w:t>
            </w:r>
            <w:r>
              <w:rPr>
                <w:rFonts w:hint="eastAsia" w:ascii="Times New Roman" w:hAnsi="Times New Roman" w:cs="Times New Roman"/>
                <w:color w:val="FF0000"/>
                <w:sz w:val="24"/>
                <w:szCs w:val="24"/>
                <w:highlight w:val="none"/>
                <w:lang w:eastAsia="zh-CN"/>
              </w:rPr>
              <w:t>）</w:t>
            </w:r>
            <w:r>
              <w:rPr>
                <w:rFonts w:hint="default" w:ascii="Times New Roman" w:hAnsi="Times New Roman" w:cs="Times New Roman"/>
                <w:color w:val="FF0000"/>
                <w:sz w:val="24"/>
                <w:szCs w:val="24"/>
                <w:highlight w:val="none"/>
                <w:lang w:eastAsia="zh-CN"/>
              </w:rPr>
              <w:t>来源于抚顺新星肠衣有限公司的现有土地</w:t>
            </w:r>
            <w:r>
              <w:rPr>
                <w:rFonts w:hint="eastAsia" w:ascii="Times New Roman" w:hAnsi="Times New Roman" w:cs="Times New Roman"/>
                <w:color w:val="FF0000"/>
                <w:sz w:val="24"/>
                <w:szCs w:val="24"/>
                <w:highlight w:val="none"/>
                <w:lang w:eastAsia="zh-CN"/>
              </w:rPr>
              <w:t>（本项目的用地证明与无偿使用证明见附件</w:t>
            </w:r>
            <w:r>
              <w:rPr>
                <w:rFonts w:hint="eastAsia" w:ascii="Times New Roman" w:hAnsi="Times New Roman" w:cs="Times New Roman"/>
                <w:color w:val="FF0000"/>
                <w:sz w:val="24"/>
                <w:szCs w:val="24"/>
                <w:highlight w:val="none"/>
                <w:lang w:val="en-US" w:eastAsia="zh-CN"/>
              </w:rPr>
              <w:t>7</w:t>
            </w:r>
            <w:r>
              <w:rPr>
                <w:rFonts w:hint="eastAsia" w:ascii="Times New Roman" w:hAnsi="Times New Roman" w:cs="Times New Roman"/>
                <w:color w:val="FF0000"/>
                <w:sz w:val="24"/>
                <w:szCs w:val="24"/>
                <w:highlight w:val="none"/>
                <w:lang w:eastAsia="zh-CN"/>
              </w:rPr>
              <w:t>）</w:t>
            </w:r>
            <w:r>
              <w:rPr>
                <w:rFonts w:hint="default" w:ascii="Times New Roman" w:hAnsi="Times New Roman" w:cs="Times New Roman"/>
                <w:color w:val="FF0000"/>
                <w:sz w:val="24"/>
                <w:szCs w:val="24"/>
                <w:highlight w:val="none"/>
                <w:lang w:eastAsia="zh-CN"/>
              </w:rPr>
              <w:t>。</w:t>
            </w:r>
          </w:p>
          <w:p>
            <w:pPr>
              <w:spacing w:line="360" w:lineRule="auto"/>
              <w:ind w:firstLine="480"/>
              <w:jc w:val="both"/>
              <w:rPr>
                <w:rFonts w:ascii="Times New Roman" w:hAnsi="Times New Roman" w:cs="Times New Roman"/>
                <w:color w:val="000000" w:themeColor="text1"/>
                <w:sz w:val="24"/>
                <w:szCs w:val="24"/>
                <w:highlight w:val="none"/>
                <w14:textFill>
                  <w14:solidFill>
                    <w14:schemeClr w14:val="tx1"/>
                  </w14:solidFill>
                </w14:textFill>
              </w:rPr>
            </w:pPr>
            <w:r>
              <w:rPr>
                <w:rFonts w:hint="eastAsia" w:ascii="Times New Roman" w:hAnsi="Times New Roman" w:cs="Times New Roman"/>
                <w:color w:val="000000" w:themeColor="text1"/>
                <w:sz w:val="24"/>
                <w:szCs w:val="24"/>
                <w:highlight w:val="none"/>
                <w:lang w:eastAsia="zh-CN"/>
                <w14:textFill>
                  <w14:solidFill>
                    <w14:schemeClr w14:val="tx1"/>
                  </w14:solidFill>
                </w14:textFill>
              </w:rPr>
              <w:t>综上所述，本项目</w:t>
            </w:r>
            <w:r>
              <w:rPr>
                <w:rFonts w:ascii="Times New Roman" w:hAnsi="Times New Roman" w:cs="Times New Roman"/>
                <w:color w:val="000000" w:themeColor="text1"/>
                <w:sz w:val="24"/>
                <w:szCs w:val="24"/>
                <w:highlight w:val="none"/>
                <w14:textFill>
                  <w14:solidFill>
                    <w14:schemeClr w14:val="tx1"/>
                  </w14:solidFill>
                </w14:textFill>
              </w:rPr>
              <w:t>用地符合国家供地政策和土地管理法律法规的条件，选址合理。</w:t>
            </w:r>
          </w:p>
          <w:p>
            <w:pPr>
              <w:pStyle w:val="40"/>
              <w:ind w:firstLine="482"/>
              <w:rPr>
                <w:rFonts w:ascii="Times New Roman" w:hAnsi="Times New Roman" w:cs="Times New Roman"/>
                <w:color w:val="000000" w:themeColor="text1"/>
                <w:sz w:val="24"/>
                <w:szCs w:val="24"/>
                <w:highlight w:val="none"/>
                <w14:textFill>
                  <w14:solidFill>
                    <w14:schemeClr w14:val="tx1"/>
                  </w14:solidFill>
                </w14:textFill>
              </w:rPr>
            </w:pPr>
            <w:r>
              <w:rPr>
                <w:rFonts w:ascii="Times New Roman" w:hAnsi="Times New Roman" w:cs="Times New Roman"/>
                <w:color w:val="000000" w:themeColor="text1"/>
                <w:sz w:val="24"/>
                <w:szCs w:val="24"/>
                <w:highlight w:val="none"/>
                <w14:textFill>
                  <w14:solidFill>
                    <w14:schemeClr w14:val="tx1"/>
                  </w14:solidFill>
                </w14:textFill>
              </w:rPr>
              <w:t>二、产业政策符合性分析</w:t>
            </w:r>
          </w:p>
          <w:p>
            <w:pPr>
              <w:pStyle w:val="40"/>
              <w:ind w:firstLine="482"/>
              <w:jc w:val="both"/>
              <w:rPr>
                <w:rFonts w:hint="eastAsia" w:eastAsia="宋体"/>
                <w:b w:val="0"/>
                <w:bCs/>
                <w:color w:val="000000" w:themeColor="text1"/>
                <w:sz w:val="24"/>
                <w:szCs w:val="24"/>
                <w:highlight w:val="none"/>
                <w:lang w:eastAsia="zh-CN"/>
                <w14:textFill>
                  <w14:solidFill>
                    <w14:schemeClr w14:val="tx1"/>
                  </w14:solidFill>
                </w14:textFill>
              </w:rPr>
            </w:pPr>
            <w:r>
              <w:rPr>
                <w:rFonts w:ascii="Times New Roman" w:hAnsi="Times New Roman" w:cs="Times New Roman"/>
                <w:b w:val="0"/>
                <w:bCs/>
                <w:color w:val="000000" w:themeColor="text1"/>
                <w:sz w:val="24"/>
                <w:szCs w:val="24"/>
                <w:highlight w:val="none"/>
                <w14:textFill>
                  <w14:solidFill>
                    <w14:schemeClr w14:val="tx1"/>
                  </w14:solidFill>
                </w14:textFill>
              </w:rPr>
              <w:t>本项目</w:t>
            </w:r>
            <w:r>
              <w:rPr>
                <w:rFonts w:hint="eastAsia" w:ascii="Times New Roman" w:hAnsi="Times New Roman" w:cs="Times New Roman"/>
                <w:b w:val="0"/>
                <w:bCs/>
                <w:color w:val="000000" w:themeColor="text1"/>
                <w:sz w:val="24"/>
                <w:szCs w:val="24"/>
                <w:highlight w:val="none"/>
                <w:lang w:eastAsia="zh-CN"/>
                <w14:textFill>
                  <w14:solidFill>
                    <w14:schemeClr w14:val="tx1"/>
                  </w14:solidFill>
                </w14:textFill>
              </w:rPr>
              <w:t>变更部分</w:t>
            </w:r>
            <w:r>
              <w:rPr>
                <w:rFonts w:ascii="Times New Roman" w:hAnsi="Times New Roman" w:cs="Times New Roman"/>
                <w:b w:val="0"/>
                <w:bCs/>
                <w:color w:val="000000" w:themeColor="text1"/>
                <w:sz w:val="24"/>
                <w:szCs w:val="24"/>
                <w:highlight w:val="none"/>
                <w14:textFill>
                  <w14:solidFill>
                    <w14:schemeClr w14:val="tx1"/>
                  </w14:solidFill>
                </w14:textFill>
              </w:rPr>
              <w:t>属于</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D4430热力生产和供应业</w:t>
            </w:r>
            <w:r>
              <w:rPr>
                <w:rFonts w:ascii="Times New Roman" w:hAnsi="Times New Roman" w:cs="Times New Roman"/>
                <w:b w:val="0"/>
                <w:bCs/>
                <w:color w:val="000000" w:themeColor="text1"/>
                <w:sz w:val="24"/>
                <w:szCs w:val="24"/>
                <w:highlight w:val="none"/>
                <w14:textFill>
                  <w14:solidFill>
                    <w14:schemeClr w14:val="tx1"/>
                  </w14:solidFill>
                </w14:textFill>
              </w:rPr>
              <w:t>，根据国家发展和改革委员会2019年第29号令《产业结构调整指导目录（2019年本）》、《国务院关于加快推进产能过剩行业结构调整的通知》（国发[2006]11号）、《国务院办公厅转发发展改革委等部门关于加强固定资产投资调控从严控新开工项目意见的通知》（国办发[2006]44号），</w:t>
            </w:r>
            <w:r>
              <w:rPr>
                <w:rFonts w:hint="eastAsia"/>
                <w:b w:val="0"/>
                <w:bCs/>
                <w:color w:val="000000" w:themeColor="text1"/>
                <w:sz w:val="24"/>
                <w:szCs w:val="24"/>
                <w:highlight w:val="none"/>
                <w:lang w:eastAsia="zh-CN"/>
                <w14:textFill>
                  <w14:solidFill>
                    <w14:schemeClr w14:val="tx1"/>
                  </w14:solidFill>
                </w14:textFill>
              </w:rPr>
              <w:t>本项</w:t>
            </w:r>
            <w:r>
              <w:rPr>
                <w:rFonts w:ascii="宋体" w:hAnsi="宋体" w:eastAsia="宋体" w:cs="宋体"/>
                <w:b w:val="0"/>
                <w:bCs/>
                <w:color w:val="000000" w:themeColor="text1"/>
                <w:sz w:val="24"/>
                <w:szCs w:val="24"/>
                <w:highlight w:val="none"/>
                <w14:textFill>
                  <w14:solidFill>
                    <w14:schemeClr w14:val="tx1"/>
                  </w14:solidFill>
                </w14:textFill>
              </w:rPr>
              <w:t>目不在淘汰类、限制类及鼓励类名录范围内</w:t>
            </w:r>
            <w:r>
              <w:rPr>
                <w:rFonts w:hint="eastAsia" w:cs="宋体"/>
                <w:b w:val="0"/>
                <w:bCs/>
                <w:color w:val="000000" w:themeColor="text1"/>
                <w:sz w:val="24"/>
                <w:szCs w:val="24"/>
                <w:highlight w:val="none"/>
                <w:lang w:eastAsia="zh-CN"/>
                <w14:textFill>
                  <w14:solidFill>
                    <w14:schemeClr w14:val="tx1"/>
                  </w14:solidFill>
                </w14:textFill>
              </w:rPr>
              <w:t>，</w:t>
            </w:r>
            <w:r>
              <w:rPr>
                <w:rFonts w:ascii="宋体" w:hAnsi="宋体" w:eastAsia="宋体" w:cs="宋体"/>
                <w:b w:val="0"/>
                <w:bCs/>
                <w:color w:val="000000" w:themeColor="text1"/>
                <w:sz w:val="24"/>
                <w:szCs w:val="24"/>
                <w:highlight w:val="none"/>
                <w14:textFill>
                  <w14:solidFill>
                    <w14:schemeClr w14:val="tx1"/>
                  </w14:solidFill>
                </w14:textFill>
              </w:rPr>
              <w:t>该项目属于允许类</w:t>
            </w:r>
            <w:r>
              <w:rPr>
                <w:rFonts w:hint="eastAsia" w:cs="宋体"/>
                <w:b w:val="0"/>
                <w:bCs/>
                <w:color w:val="000000" w:themeColor="text1"/>
                <w:sz w:val="24"/>
                <w:szCs w:val="24"/>
                <w:highlight w:val="none"/>
                <w:lang w:eastAsia="zh-CN"/>
                <w14:textFill>
                  <w14:solidFill>
                    <w14:schemeClr w14:val="tx1"/>
                  </w14:solidFill>
                </w14:textFill>
              </w:rPr>
              <w:t>。</w:t>
            </w:r>
            <w:r>
              <w:rPr>
                <w:rFonts w:hint="default" w:ascii="Times New Roman" w:hAnsi="Times New Roman" w:cs="Times New Roman"/>
                <w:b w:val="0"/>
                <w:bCs/>
                <w:color w:val="000000" w:themeColor="text1"/>
                <w:sz w:val="24"/>
                <w:szCs w:val="24"/>
                <w:highlight w:val="none"/>
                <w:lang w:eastAsia="zh-CN"/>
                <w14:textFill>
                  <w14:solidFill>
                    <w14:schemeClr w14:val="tx1"/>
                  </w14:solidFill>
                </w14:textFill>
              </w:rPr>
              <w:t>对照</w:t>
            </w:r>
            <w:r>
              <w:rPr>
                <w:rFonts w:hint="default" w:ascii="Times New Roman" w:hAnsi="Times New Roman" w:eastAsia="宋体" w:cs="Times New Roman"/>
                <w:b w:val="0"/>
                <w:bCs w:val="0"/>
                <w:color w:val="000000" w:themeColor="text1"/>
                <w:kern w:val="0"/>
                <w:sz w:val="24"/>
                <w:szCs w:val="24"/>
                <w:highlight w:val="none"/>
                <w:lang w:val="en-US" w:eastAsia="zh-CN" w:bidi="ar"/>
                <w14:textFill>
                  <w14:solidFill>
                    <w14:schemeClr w14:val="tx1"/>
                  </w14:solidFill>
                </w14:textFill>
              </w:rPr>
              <w:t>《部分工业行业淘汰落后工艺装备和产品指导目录（2010年本）》，本项目</w:t>
            </w:r>
            <w:r>
              <w:rPr>
                <w:rFonts w:hint="eastAsia" w:ascii="Times New Roman" w:hAnsi="Times New Roman" w:eastAsia="宋体" w:cs="Times New Roman"/>
                <w:b w:val="0"/>
                <w:bCs w:val="0"/>
                <w:color w:val="000000" w:themeColor="text1"/>
                <w:kern w:val="0"/>
                <w:sz w:val="24"/>
                <w:szCs w:val="24"/>
                <w:highlight w:val="none"/>
                <w:lang w:val="en-US" w:eastAsia="zh-CN" w:bidi="ar"/>
                <w14:textFill>
                  <w14:solidFill>
                    <w14:schemeClr w14:val="tx1"/>
                  </w14:solidFill>
                </w14:textFill>
              </w:rPr>
              <w:t>变更后的</w:t>
            </w:r>
            <w:r>
              <w:rPr>
                <w:rFonts w:hint="default" w:ascii="Times New Roman" w:hAnsi="Times New Roman" w:eastAsia="宋体" w:cs="Times New Roman"/>
                <w:b w:val="0"/>
                <w:bCs w:val="0"/>
                <w:color w:val="000000" w:themeColor="text1"/>
                <w:kern w:val="0"/>
                <w:sz w:val="24"/>
                <w:szCs w:val="24"/>
                <w:highlight w:val="none"/>
                <w:lang w:val="en-US" w:eastAsia="zh-CN" w:bidi="ar"/>
                <w14:textFill>
                  <w14:solidFill>
                    <w14:schemeClr w14:val="tx1"/>
                  </w14:solidFill>
                </w14:textFill>
              </w:rPr>
              <w:t>相关配套设备设施、产品、产能</w:t>
            </w:r>
            <w:r>
              <w:rPr>
                <w:rFonts w:hint="eastAsia" w:ascii="Times New Roman" w:hAnsi="Times New Roman" w:eastAsia="宋体" w:cs="Times New Roman"/>
                <w:b w:val="0"/>
                <w:bCs w:val="0"/>
                <w:color w:val="000000" w:themeColor="text1"/>
                <w:kern w:val="0"/>
                <w:sz w:val="24"/>
                <w:szCs w:val="24"/>
                <w:highlight w:val="none"/>
                <w:lang w:val="en-US" w:eastAsia="zh-CN" w:bidi="ar"/>
                <w14:textFill>
                  <w14:solidFill>
                    <w14:schemeClr w14:val="tx1"/>
                  </w14:solidFill>
                </w14:textFill>
              </w:rPr>
              <w:t>等均</w:t>
            </w:r>
            <w:r>
              <w:rPr>
                <w:rFonts w:hint="default" w:ascii="Times New Roman" w:hAnsi="Times New Roman" w:eastAsia="宋体" w:cs="Times New Roman"/>
                <w:b w:val="0"/>
                <w:bCs w:val="0"/>
                <w:color w:val="000000" w:themeColor="text1"/>
                <w:kern w:val="0"/>
                <w:sz w:val="24"/>
                <w:szCs w:val="24"/>
                <w:highlight w:val="none"/>
                <w:lang w:val="en-US" w:eastAsia="zh-CN" w:bidi="ar"/>
                <w14:textFill>
                  <w14:solidFill>
                    <w14:schemeClr w14:val="tx1"/>
                  </w14:solidFill>
                </w14:textFill>
              </w:rPr>
              <w:t>不属于目录中淘汰类范畴，</w:t>
            </w:r>
            <w:r>
              <w:rPr>
                <w:rFonts w:ascii="宋体" w:hAnsi="宋体" w:eastAsia="宋体" w:cs="宋体"/>
                <w:b w:val="0"/>
                <w:bCs/>
                <w:color w:val="000000" w:themeColor="text1"/>
                <w:sz w:val="24"/>
                <w:szCs w:val="24"/>
                <w:highlight w:val="none"/>
                <w14:textFill>
                  <w14:solidFill>
                    <w14:schemeClr w14:val="tx1"/>
                  </w14:solidFill>
                </w14:textFill>
              </w:rPr>
              <w:t>因此该项目符合国家和地方产业政策要求。</w:t>
            </w:r>
          </w:p>
          <w:p>
            <w:pPr>
              <w:pStyle w:val="40"/>
              <w:ind w:firstLine="482"/>
              <w:jc w:val="both"/>
              <w:rPr>
                <w:rFonts w:ascii="宋体" w:hAnsi="宋体" w:eastAsia="宋体" w:cs="宋体"/>
                <w:b w:val="0"/>
                <w:bCs/>
                <w:color w:val="000000" w:themeColor="text1"/>
                <w:sz w:val="24"/>
                <w:szCs w:val="24"/>
                <w:highlight w:val="none"/>
                <w14:textFill>
                  <w14:solidFill>
                    <w14:schemeClr w14:val="tx1"/>
                  </w14:solidFill>
                </w14:textFill>
              </w:rPr>
            </w:pPr>
            <w:r>
              <w:rPr>
                <w:rFonts w:ascii="宋体" w:hAnsi="宋体" w:eastAsia="宋体" w:cs="宋体"/>
                <w:b w:val="0"/>
                <w:bCs/>
                <w:color w:val="000000" w:themeColor="text1"/>
                <w:sz w:val="24"/>
                <w:szCs w:val="24"/>
                <w:highlight w:val="none"/>
                <w14:textFill>
                  <w14:solidFill>
                    <w14:schemeClr w14:val="tx1"/>
                  </w14:solidFill>
                </w14:textFill>
              </w:rPr>
              <w:t>综上所述，该项目符合国家和地方现行的产业政策要求。</w:t>
            </w:r>
          </w:p>
          <w:p>
            <w:pPr>
              <w:pStyle w:val="40"/>
              <w:ind w:firstLine="482"/>
              <w:jc w:val="both"/>
              <w:rPr>
                <w:color w:val="000000" w:themeColor="text1"/>
                <w:sz w:val="24"/>
                <w:szCs w:val="24"/>
                <w:highlight w:val="none"/>
                <w14:textFill>
                  <w14:solidFill>
                    <w14:schemeClr w14:val="tx1"/>
                  </w14:solidFill>
                </w14:textFill>
              </w:rPr>
            </w:pPr>
            <w:r>
              <w:rPr>
                <w:rFonts w:hint="eastAsia"/>
                <w:color w:val="000000" w:themeColor="text1"/>
                <w:sz w:val="24"/>
                <w:szCs w:val="24"/>
                <w:highlight w:val="none"/>
                <w:lang w:eastAsia="zh-CN"/>
                <w14:textFill>
                  <w14:solidFill>
                    <w14:schemeClr w14:val="tx1"/>
                  </w14:solidFill>
                </w14:textFill>
              </w:rPr>
              <w:t>三</w:t>
            </w:r>
            <w:r>
              <w:rPr>
                <w:rFonts w:hint="eastAsia"/>
                <w:color w:val="000000" w:themeColor="text1"/>
                <w:sz w:val="24"/>
                <w:szCs w:val="24"/>
                <w:highlight w:val="none"/>
                <w14:textFill>
                  <w14:solidFill>
                    <w14:schemeClr w14:val="tx1"/>
                  </w14:solidFill>
                </w14:textFill>
              </w:rPr>
              <w:t>、</w:t>
            </w:r>
            <w:r>
              <w:rPr>
                <w:color w:val="000000" w:themeColor="text1"/>
                <w:sz w:val="24"/>
                <w:szCs w:val="24"/>
                <w:highlight w:val="none"/>
                <w14:textFill>
                  <w14:solidFill>
                    <w14:schemeClr w14:val="tx1"/>
                  </w14:solidFill>
                </w14:textFill>
              </w:rPr>
              <w:t>与环保“三线一单”控制要求相符性分析</w:t>
            </w:r>
          </w:p>
          <w:p>
            <w:pPr>
              <w:pStyle w:val="55"/>
              <w:spacing w:line="360" w:lineRule="auto"/>
              <w:jc w:val="both"/>
              <w:rPr>
                <w:color w:val="000000" w:themeColor="text1"/>
                <w:highlight w:val="none"/>
                <w14:textFill>
                  <w14:solidFill>
                    <w14:schemeClr w14:val="tx1"/>
                  </w14:solidFill>
                </w14:textFill>
              </w:rPr>
            </w:pPr>
            <w:r>
              <w:rPr>
                <w:rFonts w:hAnsi="宋体"/>
                <w:color w:val="000000" w:themeColor="text1"/>
                <w:highlight w:val="none"/>
                <w14:textFill>
                  <w14:solidFill>
                    <w14:schemeClr w14:val="tx1"/>
                  </w14:solidFill>
                </w14:textFill>
              </w:rPr>
              <w:t>根据《关于以改善环境质量为核心加强环境影响评价管理的通知》的要求，切实加强环境影响评价管理</w:t>
            </w:r>
            <w:r>
              <w:rPr>
                <w:color w:val="000000" w:themeColor="text1"/>
                <w:highlight w:val="none"/>
                <w14:textFill>
                  <w14:solidFill>
                    <w14:schemeClr w14:val="tx1"/>
                  </w14:solidFill>
                </w14:textFill>
              </w:rPr>
              <w:t xml:space="preserve"> </w:t>
            </w:r>
            <w:r>
              <w:rPr>
                <w:rFonts w:hAnsi="宋体"/>
                <w:color w:val="000000" w:themeColor="text1"/>
                <w:highlight w:val="none"/>
                <w14:textFill>
                  <w14:solidFill>
                    <w14:schemeClr w14:val="tx1"/>
                  </w14:solidFill>
                </w14:textFill>
              </w:rPr>
              <w:t>，落实</w:t>
            </w:r>
            <w:r>
              <w:rPr>
                <w:color w:val="000000" w:themeColor="text1"/>
                <w:highlight w:val="none"/>
                <w14:textFill>
                  <w14:solidFill>
                    <w14:schemeClr w14:val="tx1"/>
                  </w14:solidFill>
                </w14:textFill>
              </w:rPr>
              <w:t>“</w:t>
            </w:r>
            <w:r>
              <w:rPr>
                <w:rFonts w:hAnsi="宋体"/>
                <w:color w:val="000000" w:themeColor="text1"/>
                <w:highlight w:val="none"/>
                <w14:textFill>
                  <w14:solidFill>
                    <w14:schemeClr w14:val="tx1"/>
                  </w14:solidFill>
                </w14:textFill>
              </w:rPr>
              <w:t>生态保护红线、环境质量底线、资源利用上线和环境准入负面清单</w:t>
            </w:r>
            <w:r>
              <w:rPr>
                <w:color w:val="000000" w:themeColor="text1"/>
                <w:highlight w:val="none"/>
                <w14:textFill>
                  <w14:solidFill>
                    <w14:schemeClr w14:val="tx1"/>
                  </w14:solidFill>
                </w14:textFill>
              </w:rPr>
              <w:t>”</w:t>
            </w:r>
            <w:r>
              <w:rPr>
                <w:rFonts w:hAnsi="宋体"/>
                <w:color w:val="000000" w:themeColor="text1"/>
                <w:highlight w:val="none"/>
                <w14:textFill>
                  <w14:solidFill>
                    <w14:schemeClr w14:val="tx1"/>
                  </w14:solidFill>
                </w14:textFill>
              </w:rPr>
              <w:t>（以下简称</w:t>
            </w:r>
            <w:r>
              <w:rPr>
                <w:color w:val="000000" w:themeColor="text1"/>
                <w:highlight w:val="none"/>
                <w14:textFill>
                  <w14:solidFill>
                    <w14:schemeClr w14:val="tx1"/>
                  </w14:solidFill>
                </w14:textFill>
              </w:rPr>
              <w:t>“</w:t>
            </w:r>
            <w:r>
              <w:rPr>
                <w:rFonts w:hAnsi="宋体"/>
                <w:color w:val="000000" w:themeColor="text1"/>
                <w:highlight w:val="none"/>
                <w14:textFill>
                  <w14:solidFill>
                    <w14:schemeClr w14:val="tx1"/>
                  </w14:solidFill>
                </w14:textFill>
              </w:rPr>
              <w:t>三线一单</w:t>
            </w:r>
            <w:r>
              <w:rPr>
                <w:color w:val="000000" w:themeColor="text1"/>
                <w:highlight w:val="none"/>
                <w14:textFill>
                  <w14:solidFill>
                    <w14:schemeClr w14:val="tx1"/>
                  </w14:solidFill>
                </w14:textFill>
              </w:rPr>
              <w:t>”</w:t>
            </w:r>
            <w:r>
              <w:rPr>
                <w:rFonts w:hAnsi="宋体"/>
                <w:color w:val="000000" w:themeColor="text1"/>
                <w:highlight w:val="none"/>
                <w14:textFill>
                  <w14:solidFill>
                    <w14:schemeClr w14:val="tx1"/>
                  </w14:solidFill>
                </w14:textFill>
              </w:rPr>
              <w:t>）约束，建立项目环评审批与规划环评、现有项目环境管理、区域环境质量联动机制（以下简称</w:t>
            </w:r>
            <w:r>
              <w:rPr>
                <w:color w:val="000000" w:themeColor="text1"/>
                <w:highlight w:val="none"/>
                <w14:textFill>
                  <w14:solidFill>
                    <w14:schemeClr w14:val="tx1"/>
                  </w14:solidFill>
                </w14:textFill>
              </w:rPr>
              <w:t>“</w:t>
            </w:r>
            <w:r>
              <w:rPr>
                <w:rFonts w:hAnsi="宋体"/>
                <w:color w:val="000000" w:themeColor="text1"/>
                <w:highlight w:val="none"/>
                <w14:textFill>
                  <w14:solidFill>
                    <w14:schemeClr w14:val="tx1"/>
                  </w14:solidFill>
                </w14:textFill>
              </w:rPr>
              <w:t>三挂钩</w:t>
            </w:r>
            <w:r>
              <w:rPr>
                <w:color w:val="000000" w:themeColor="text1"/>
                <w:highlight w:val="none"/>
                <w14:textFill>
                  <w14:solidFill>
                    <w14:schemeClr w14:val="tx1"/>
                  </w14:solidFill>
                </w14:textFill>
              </w:rPr>
              <w:t>”</w:t>
            </w:r>
            <w:r>
              <w:rPr>
                <w:rFonts w:hAnsi="宋体"/>
                <w:color w:val="000000" w:themeColor="text1"/>
                <w:highlight w:val="none"/>
                <w14:textFill>
                  <w14:solidFill>
                    <w14:schemeClr w14:val="tx1"/>
                  </w14:solidFill>
                </w14:textFill>
              </w:rPr>
              <w:t>机制），更好地发挥环评制度从源头防范环境污染和生态破坏的作用，加快推进改善环境质量。</w:t>
            </w:r>
          </w:p>
          <w:p>
            <w:pPr>
              <w:pStyle w:val="55"/>
              <w:spacing w:line="360" w:lineRule="auto"/>
              <w:jc w:val="both"/>
              <w:rPr>
                <w:color w:val="000000" w:themeColor="text1"/>
                <w:highlight w:val="none"/>
                <w14:textFill>
                  <w14:solidFill>
                    <w14:schemeClr w14:val="tx1"/>
                  </w14:solidFill>
                </w14:textFill>
              </w:rPr>
            </w:pPr>
            <w:r>
              <w:rPr>
                <w:rFonts w:hAnsi="宋体"/>
                <w:color w:val="000000" w:themeColor="text1"/>
                <w:highlight w:val="none"/>
                <w14:textFill>
                  <w14:solidFill>
                    <w14:schemeClr w14:val="tx1"/>
                  </w14:solidFill>
                </w14:textFill>
              </w:rPr>
              <w:t>环境质量现状超标地区以及未达到环境质量目标考核要求的地区上新项目将受到限制；在生态保护红线范围内，也不得上工业项目和矿产开发项目；项目环评审批还要依据有关资源利用上线要求，即各地区能源、水、土地等资源消耗是不得突破的</w:t>
            </w:r>
            <w:r>
              <w:rPr>
                <w:color w:val="000000" w:themeColor="text1"/>
                <w:highlight w:val="none"/>
                <w14:textFill>
                  <w14:solidFill>
                    <w14:schemeClr w14:val="tx1"/>
                  </w14:solidFill>
                </w14:textFill>
              </w:rPr>
              <w:t>“</w:t>
            </w:r>
            <w:r>
              <w:rPr>
                <w:rFonts w:hAnsi="宋体"/>
                <w:color w:val="000000" w:themeColor="text1"/>
                <w:highlight w:val="none"/>
                <w14:textFill>
                  <w14:solidFill>
                    <w14:schemeClr w14:val="tx1"/>
                  </w14:solidFill>
                </w14:textFill>
              </w:rPr>
              <w:t>天花板</w:t>
            </w:r>
            <w:r>
              <w:rPr>
                <w:color w:val="000000" w:themeColor="text1"/>
                <w:highlight w:val="none"/>
                <w14:textFill>
                  <w14:solidFill>
                    <w14:schemeClr w14:val="tx1"/>
                  </w14:solidFill>
                </w14:textFill>
              </w:rPr>
              <w:t>”</w:t>
            </w:r>
            <w:r>
              <w:rPr>
                <w:rFonts w:hAnsi="宋体"/>
                <w:color w:val="000000" w:themeColor="text1"/>
                <w:highlight w:val="none"/>
                <w14:textFill>
                  <w14:solidFill>
                    <w14:schemeClr w14:val="tx1"/>
                  </w14:solidFill>
                </w14:textFill>
              </w:rPr>
              <w:t>；在规划环评清单式管理试点的基础上，从布局选址、资源利用效率、资源配置方式等方面入手，制定环境准入负面清单。</w:t>
            </w:r>
          </w:p>
          <w:p>
            <w:pPr>
              <w:pStyle w:val="55"/>
              <w:spacing w:line="360" w:lineRule="auto"/>
              <w:jc w:val="both"/>
              <w:rPr>
                <w:color w:val="000000" w:themeColor="text1"/>
                <w:highlight w:val="none"/>
                <w14:textFill>
                  <w14:solidFill>
                    <w14:schemeClr w14:val="tx1"/>
                  </w14:solidFill>
                </w14:textFill>
              </w:rPr>
            </w:pPr>
            <w:r>
              <w:rPr>
                <w:rFonts w:hAnsi="宋体"/>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1</w:t>
            </w:r>
            <w:r>
              <w:rPr>
                <w:rFonts w:hAnsi="宋体"/>
                <w:color w:val="000000" w:themeColor="text1"/>
                <w:highlight w:val="none"/>
                <w14:textFill>
                  <w14:solidFill>
                    <w14:schemeClr w14:val="tx1"/>
                  </w14:solidFill>
                </w14:textFill>
              </w:rPr>
              <w:t>）与生态保护红线符合性分析</w:t>
            </w:r>
          </w:p>
          <w:p>
            <w:pPr>
              <w:pStyle w:val="55"/>
              <w:spacing w:line="360" w:lineRule="auto"/>
              <w:jc w:val="both"/>
              <w:rPr>
                <w:color w:val="000000" w:themeColor="text1"/>
                <w:highlight w:val="none"/>
                <w14:textFill>
                  <w14:solidFill>
                    <w14:schemeClr w14:val="tx1"/>
                  </w14:solidFill>
                </w14:textFill>
              </w:rPr>
            </w:pPr>
            <w:r>
              <w:rPr>
                <w:rFonts w:hAnsi="宋体"/>
                <w:color w:val="000000" w:themeColor="text1"/>
                <w:highlight w:val="none"/>
                <w14:textFill>
                  <w14:solidFill>
                    <w14:schemeClr w14:val="tx1"/>
                  </w14:solidFill>
                </w14:textFill>
              </w:rPr>
              <w:t>本项目建设地点位于</w:t>
            </w:r>
            <w:r>
              <w:rPr>
                <w:rFonts w:hint="eastAsia"/>
                <w:color w:val="000000" w:themeColor="text1"/>
                <w:szCs w:val="21"/>
                <w:highlight w:val="none"/>
                <w14:textFill>
                  <w14:solidFill>
                    <w14:schemeClr w14:val="tx1"/>
                  </w14:solidFill>
                </w14:textFill>
              </w:rPr>
              <w:t>辽宁省</w:t>
            </w:r>
            <w:r>
              <w:rPr>
                <w:color w:val="000000" w:themeColor="text1"/>
                <w:szCs w:val="21"/>
                <w:highlight w:val="none"/>
                <w14:textFill>
                  <w14:solidFill>
                    <w14:schemeClr w14:val="tx1"/>
                  </w14:solidFill>
                </w14:textFill>
              </w:rPr>
              <w:t>抚顺市顺城区河北乡黄旗村</w:t>
            </w:r>
            <w:r>
              <w:rPr>
                <w:rFonts w:hAnsi="宋体"/>
                <w:color w:val="000000" w:themeColor="text1"/>
                <w:highlight w:val="none"/>
                <w14:textFill>
                  <w14:solidFill>
                    <w14:schemeClr w14:val="tx1"/>
                  </w14:solidFill>
                </w14:textFill>
              </w:rPr>
              <w:t>，本项目所在地不在</w:t>
            </w:r>
            <w:r>
              <w:rPr>
                <w:rFonts w:hint="eastAsia" w:hAnsi="宋体"/>
                <w:color w:val="000000" w:themeColor="text1"/>
                <w:highlight w:val="none"/>
                <w:lang w:val="en-US" w:eastAsia="zh-CN"/>
                <w14:textFill>
                  <w14:solidFill>
                    <w14:schemeClr w14:val="tx1"/>
                  </w14:solidFill>
                </w14:textFill>
              </w:rPr>
              <w:t>抚顺</w:t>
            </w:r>
            <w:r>
              <w:rPr>
                <w:rFonts w:hint="eastAsia" w:hAnsi="宋体"/>
                <w:color w:val="000000" w:themeColor="text1"/>
                <w:highlight w:val="none"/>
                <w:lang w:eastAsia="zh-CN"/>
                <w14:textFill>
                  <w14:solidFill>
                    <w14:schemeClr w14:val="tx1"/>
                  </w14:solidFill>
                </w14:textFill>
              </w:rPr>
              <w:t>市</w:t>
            </w:r>
            <w:r>
              <w:rPr>
                <w:rFonts w:hAnsi="宋体"/>
                <w:color w:val="000000" w:themeColor="text1"/>
                <w:highlight w:val="none"/>
                <w14:textFill>
                  <w14:solidFill>
                    <w14:schemeClr w14:val="tx1"/>
                  </w14:solidFill>
                </w14:textFill>
              </w:rPr>
              <w:t>划定的</w:t>
            </w:r>
            <w:r>
              <w:rPr>
                <w:rFonts w:hint="eastAsia" w:hAnsi="宋体"/>
                <w:color w:val="000000" w:themeColor="text1"/>
                <w:highlight w:val="none"/>
                <w14:textFill>
                  <w14:solidFill>
                    <w14:schemeClr w14:val="tx1"/>
                  </w14:solidFill>
                </w14:textFill>
              </w:rPr>
              <w:t>生</w:t>
            </w:r>
            <w:r>
              <w:rPr>
                <w:rFonts w:hAnsi="宋体"/>
                <w:color w:val="000000" w:themeColor="text1"/>
                <w:highlight w:val="none"/>
                <w14:textFill>
                  <w14:solidFill>
                    <w14:schemeClr w14:val="tx1"/>
                  </w14:solidFill>
                </w14:textFill>
              </w:rPr>
              <w:t>态红线区域内</w:t>
            </w:r>
            <w:r>
              <w:rPr>
                <w:rFonts w:hint="eastAsia" w:hAnsi="宋体"/>
                <w:color w:val="000000" w:themeColor="text1"/>
                <w:highlight w:val="none"/>
                <w:lang w:eastAsia="zh-CN"/>
                <w14:textFill>
                  <w14:solidFill>
                    <w14:schemeClr w14:val="tx1"/>
                  </w14:solidFill>
                </w14:textFill>
              </w:rPr>
              <w:t>（本项目与</w:t>
            </w:r>
            <w:r>
              <w:rPr>
                <w:rFonts w:hint="eastAsia" w:hAnsi="宋体"/>
                <w:color w:val="000000" w:themeColor="text1"/>
                <w:highlight w:val="none"/>
                <w:lang w:val="en-US" w:eastAsia="zh-CN"/>
                <w14:textFill>
                  <w14:solidFill>
                    <w14:schemeClr w14:val="tx1"/>
                  </w14:solidFill>
                </w14:textFill>
              </w:rPr>
              <w:t>抚顺</w:t>
            </w:r>
            <w:r>
              <w:rPr>
                <w:rFonts w:hint="eastAsia" w:hAnsi="宋体"/>
                <w:color w:val="000000" w:themeColor="text1"/>
                <w:highlight w:val="none"/>
                <w:lang w:eastAsia="zh-CN"/>
                <w14:textFill>
                  <w14:solidFill>
                    <w14:schemeClr w14:val="tx1"/>
                  </w14:solidFill>
                </w14:textFill>
              </w:rPr>
              <w:t>市生态红线区域关系图见附图</w:t>
            </w:r>
            <w:r>
              <w:rPr>
                <w:rFonts w:hint="eastAsia" w:hAnsi="宋体"/>
                <w:color w:val="000000" w:themeColor="text1"/>
                <w:highlight w:val="none"/>
                <w:lang w:val="en-US" w:eastAsia="zh-CN"/>
                <w14:textFill>
                  <w14:solidFill>
                    <w14:schemeClr w14:val="tx1"/>
                  </w14:solidFill>
                </w14:textFill>
              </w:rPr>
              <w:t>5</w:t>
            </w:r>
            <w:r>
              <w:rPr>
                <w:rFonts w:hint="eastAsia" w:hAnsi="宋体"/>
                <w:color w:val="000000" w:themeColor="text1"/>
                <w:highlight w:val="none"/>
                <w:lang w:eastAsia="zh-CN"/>
                <w14:textFill>
                  <w14:solidFill>
                    <w14:schemeClr w14:val="tx1"/>
                  </w14:solidFill>
                </w14:textFill>
              </w:rPr>
              <w:t>）</w:t>
            </w:r>
            <w:r>
              <w:rPr>
                <w:rFonts w:hAnsi="宋体"/>
                <w:color w:val="000000" w:themeColor="text1"/>
                <w:highlight w:val="none"/>
                <w14:textFill>
                  <w14:solidFill>
                    <w14:schemeClr w14:val="tx1"/>
                  </w14:solidFill>
                </w14:textFill>
              </w:rPr>
              <w:t>，因此符合</w:t>
            </w:r>
            <w:r>
              <w:rPr>
                <w:rFonts w:hint="eastAsia" w:hAnsi="宋体"/>
                <w:color w:val="000000" w:themeColor="text1"/>
                <w:highlight w:val="none"/>
                <w:lang w:val="en-US" w:eastAsia="zh-CN"/>
                <w14:textFill>
                  <w14:solidFill>
                    <w14:schemeClr w14:val="tx1"/>
                  </w14:solidFill>
                </w14:textFill>
              </w:rPr>
              <w:t>抚顺</w:t>
            </w:r>
            <w:r>
              <w:rPr>
                <w:rFonts w:hint="eastAsia" w:hAnsi="宋体"/>
                <w:color w:val="000000" w:themeColor="text1"/>
                <w:highlight w:val="none"/>
                <w:lang w:eastAsia="zh-CN"/>
                <w14:textFill>
                  <w14:solidFill>
                    <w14:schemeClr w14:val="tx1"/>
                  </w14:solidFill>
                </w14:textFill>
              </w:rPr>
              <w:t>市</w:t>
            </w:r>
            <w:r>
              <w:rPr>
                <w:rFonts w:hAnsi="宋体"/>
                <w:color w:val="000000" w:themeColor="text1"/>
                <w:highlight w:val="none"/>
                <w14:textFill>
                  <w14:solidFill>
                    <w14:schemeClr w14:val="tx1"/>
                  </w14:solidFill>
                </w14:textFill>
              </w:rPr>
              <w:t>生态红线相关规定。</w:t>
            </w:r>
          </w:p>
          <w:p>
            <w:pPr>
              <w:adjustRightInd w:val="0"/>
              <w:snapToGrid w:val="0"/>
              <w:spacing w:line="360" w:lineRule="auto"/>
              <w:ind w:firstLine="480" w:firstLineChars="200"/>
              <w:jc w:val="both"/>
              <w:rPr>
                <w:rFonts w:ascii="Times New Roman" w:hAnsi="Times New Roman" w:cs="Times New Roman"/>
                <w:color w:val="000000" w:themeColor="text1"/>
                <w:sz w:val="24"/>
                <w:szCs w:val="24"/>
                <w:highlight w:val="none"/>
                <w14:textFill>
                  <w14:solidFill>
                    <w14:schemeClr w14:val="tx1"/>
                  </w14:solidFill>
                </w14:textFill>
              </w:rPr>
            </w:pPr>
            <w:r>
              <w:rPr>
                <w:rFonts w:ascii="Times New Roman" w:cs="Times New Roman"/>
                <w:color w:val="000000" w:themeColor="text1"/>
                <w:sz w:val="24"/>
                <w:szCs w:val="24"/>
                <w:highlight w:val="none"/>
                <w14:textFill>
                  <w14:solidFill>
                    <w14:schemeClr w14:val="tx1"/>
                  </w14:solidFill>
                </w14:textFill>
              </w:rPr>
              <w:t>（</w:t>
            </w:r>
            <w:r>
              <w:rPr>
                <w:rFonts w:ascii="Times New Roman" w:hAnsi="Times New Roman" w:cs="Times New Roman"/>
                <w:color w:val="000000" w:themeColor="text1"/>
                <w:sz w:val="24"/>
                <w:szCs w:val="24"/>
                <w:highlight w:val="none"/>
                <w14:textFill>
                  <w14:solidFill>
                    <w14:schemeClr w14:val="tx1"/>
                  </w14:solidFill>
                </w14:textFill>
              </w:rPr>
              <w:t>2</w:t>
            </w:r>
            <w:r>
              <w:rPr>
                <w:rFonts w:ascii="Times New Roman" w:cs="Times New Roman"/>
                <w:color w:val="000000" w:themeColor="text1"/>
                <w:sz w:val="24"/>
                <w:szCs w:val="24"/>
                <w:highlight w:val="none"/>
                <w14:textFill>
                  <w14:solidFill>
                    <w14:schemeClr w14:val="tx1"/>
                  </w14:solidFill>
                </w14:textFill>
              </w:rPr>
              <w:t>）与资源利用上线符合性分析</w:t>
            </w:r>
          </w:p>
          <w:p>
            <w:pPr>
              <w:adjustRightInd w:val="0"/>
              <w:snapToGrid w:val="0"/>
              <w:spacing w:line="360" w:lineRule="auto"/>
              <w:ind w:firstLine="480" w:firstLineChars="200"/>
              <w:rPr>
                <w:rFonts w:ascii="Times New Roman" w:hAnsi="Times New Roman" w:cs="Times New Roman"/>
                <w:color w:val="000000" w:themeColor="text1"/>
                <w:sz w:val="24"/>
                <w:szCs w:val="24"/>
                <w:highlight w:val="none"/>
                <w14:textFill>
                  <w14:solidFill>
                    <w14:schemeClr w14:val="tx1"/>
                  </w14:solidFill>
                </w14:textFill>
              </w:rPr>
            </w:pPr>
            <w:r>
              <w:rPr>
                <w:rFonts w:ascii="Times New Roman" w:cs="Times New Roman"/>
                <w:color w:val="000000" w:themeColor="text1"/>
                <w:sz w:val="24"/>
                <w:szCs w:val="24"/>
                <w:highlight w:val="none"/>
                <w14:textFill>
                  <w14:solidFill>
                    <w14:schemeClr w14:val="tx1"/>
                  </w14:solidFill>
                </w14:textFill>
              </w:rPr>
              <w:t>本项目建成运行后通过内部管理、设备选择、原辅材料的选用和管理、废物回收利用、污染治理等多方面采取合理可行的防治措施，以</w:t>
            </w:r>
            <w:r>
              <w:rPr>
                <w:rFonts w:ascii="Times New Roman" w:hAnsi="Times New Roman" w:cs="Times New Roman"/>
                <w:color w:val="000000" w:themeColor="text1"/>
                <w:sz w:val="24"/>
                <w:szCs w:val="24"/>
                <w:highlight w:val="none"/>
                <w14:textFill>
                  <w14:solidFill>
                    <w14:schemeClr w14:val="tx1"/>
                  </w14:solidFill>
                </w14:textFill>
              </w:rPr>
              <w:t>“</w:t>
            </w:r>
            <w:r>
              <w:rPr>
                <w:rFonts w:ascii="Times New Roman" w:cs="Times New Roman"/>
                <w:color w:val="000000" w:themeColor="text1"/>
                <w:sz w:val="24"/>
                <w:szCs w:val="24"/>
                <w:highlight w:val="none"/>
                <w14:textFill>
                  <w14:solidFill>
                    <w14:schemeClr w14:val="tx1"/>
                  </w14:solidFill>
                </w14:textFill>
              </w:rPr>
              <w:t>节能、降耗、减污</w:t>
            </w:r>
            <w:r>
              <w:rPr>
                <w:rFonts w:ascii="Times New Roman" w:hAnsi="Times New Roman" w:cs="Times New Roman"/>
                <w:color w:val="000000" w:themeColor="text1"/>
                <w:sz w:val="24"/>
                <w:szCs w:val="24"/>
                <w:highlight w:val="none"/>
                <w14:textFill>
                  <w14:solidFill>
                    <w14:schemeClr w14:val="tx1"/>
                  </w14:solidFill>
                </w14:textFill>
              </w:rPr>
              <w:t>”</w:t>
            </w:r>
            <w:r>
              <w:rPr>
                <w:rFonts w:ascii="Times New Roman" w:cs="Times New Roman"/>
                <w:color w:val="000000" w:themeColor="text1"/>
                <w:sz w:val="24"/>
                <w:szCs w:val="24"/>
                <w:highlight w:val="none"/>
                <w14:textFill>
                  <w14:solidFill>
                    <w14:schemeClr w14:val="tx1"/>
                  </w14:solidFill>
                </w14:textFill>
              </w:rPr>
              <w:t>为目标，有效地控制污染。项目的</w:t>
            </w:r>
            <w:r>
              <w:rPr>
                <w:rFonts w:hint="eastAsia" w:ascii="Times New Roman" w:cs="Times New Roman"/>
                <w:color w:val="000000" w:themeColor="text1"/>
                <w:sz w:val="24"/>
                <w:szCs w:val="24"/>
                <w:highlight w:val="none"/>
                <w14:textFill>
                  <w14:solidFill>
                    <w14:schemeClr w14:val="tx1"/>
                  </w14:solidFill>
                </w14:textFill>
              </w:rPr>
              <w:t>电</w:t>
            </w:r>
            <w:r>
              <w:rPr>
                <w:rFonts w:ascii="Times New Roman" w:cs="Times New Roman"/>
                <w:color w:val="000000" w:themeColor="text1"/>
                <w:sz w:val="24"/>
                <w:szCs w:val="24"/>
                <w:highlight w:val="none"/>
                <w14:textFill>
                  <w14:solidFill>
                    <w14:schemeClr w14:val="tx1"/>
                  </w14:solidFill>
                </w14:textFill>
              </w:rPr>
              <w:t>资源利用不会突破区域的资源利用上线。</w:t>
            </w:r>
          </w:p>
          <w:p>
            <w:pPr>
              <w:adjustRightInd w:val="0"/>
              <w:snapToGrid w:val="0"/>
              <w:spacing w:line="360" w:lineRule="auto"/>
              <w:ind w:firstLine="480" w:firstLineChars="200"/>
              <w:jc w:val="both"/>
              <w:rPr>
                <w:rFonts w:ascii="Times New Roman" w:hAnsi="Times New Roman" w:cs="Times New Roman"/>
                <w:color w:val="000000" w:themeColor="text1"/>
                <w:sz w:val="24"/>
                <w:szCs w:val="24"/>
                <w:highlight w:val="none"/>
                <w14:textFill>
                  <w14:solidFill>
                    <w14:schemeClr w14:val="tx1"/>
                  </w14:solidFill>
                </w14:textFill>
              </w:rPr>
            </w:pPr>
            <w:r>
              <w:rPr>
                <w:rFonts w:ascii="Times New Roman" w:cs="Times New Roman"/>
                <w:color w:val="000000" w:themeColor="text1"/>
                <w:sz w:val="24"/>
                <w:szCs w:val="24"/>
                <w:highlight w:val="none"/>
                <w14:textFill>
                  <w14:solidFill>
                    <w14:schemeClr w14:val="tx1"/>
                  </w14:solidFill>
                </w14:textFill>
              </w:rPr>
              <w:t>（</w:t>
            </w:r>
            <w:r>
              <w:rPr>
                <w:rFonts w:ascii="Times New Roman" w:hAnsi="Times New Roman" w:cs="Times New Roman"/>
                <w:color w:val="000000" w:themeColor="text1"/>
                <w:sz w:val="24"/>
                <w:szCs w:val="24"/>
                <w:highlight w:val="none"/>
                <w14:textFill>
                  <w14:solidFill>
                    <w14:schemeClr w14:val="tx1"/>
                  </w14:solidFill>
                </w14:textFill>
              </w:rPr>
              <w:t>3</w:t>
            </w:r>
            <w:r>
              <w:rPr>
                <w:rFonts w:ascii="Times New Roman" w:cs="Times New Roman"/>
                <w:color w:val="000000" w:themeColor="text1"/>
                <w:sz w:val="24"/>
                <w:szCs w:val="24"/>
                <w:highlight w:val="none"/>
                <w14:textFill>
                  <w14:solidFill>
                    <w14:schemeClr w14:val="tx1"/>
                  </w14:solidFill>
                </w14:textFill>
              </w:rPr>
              <w:t>）与环境质量底线符合性分析</w:t>
            </w:r>
          </w:p>
          <w:p>
            <w:pPr>
              <w:adjustRightInd w:val="0"/>
              <w:snapToGrid w:val="0"/>
              <w:spacing w:line="360" w:lineRule="auto"/>
              <w:ind w:firstLine="480" w:firstLineChars="200"/>
              <w:jc w:val="both"/>
              <w:rPr>
                <w:rFonts w:ascii="Times New Roman" w:cs="Times New Roman"/>
                <w:color w:val="000000" w:themeColor="text1"/>
                <w:sz w:val="24"/>
                <w:szCs w:val="24"/>
                <w:highlight w:val="none"/>
                <w14:textFill>
                  <w14:solidFill>
                    <w14:schemeClr w14:val="tx1"/>
                  </w14:solidFill>
                </w14:textFill>
              </w:rPr>
            </w:pPr>
            <w:r>
              <w:rPr>
                <w:rFonts w:ascii="Times New Roman" w:cs="Times New Roman"/>
                <w:color w:val="000000" w:themeColor="text1"/>
                <w:sz w:val="24"/>
                <w:szCs w:val="24"/>
                <w:highlight w:val="none"/>
                <w14:textFill>
                  <w14:solidFill>
                    <w14:schemeClr w14:val="tx1"/>
                  </w14:solidFill>
                </w14:textFill>
              </w:rPr>
              <w:t>本项目污染物满足排放标准，建成后本项目排放的污染物较少，对区域环境质量影响较小，不改变区域环境质量目标。</w:t>
            </w:r>
          </w:p>
          <w:p>
            <w:pPr>
              <w:adjustRightInd w:val="0"/>
              <w:snapToGrid w:val="0"/>
              <w:spacing w:line="360" w:lineRule="auto"/>
              <w:ind w:firstLine="480" w:firstLineChars="200"/>
              <w:jc w:val="both"/>
              <w:rPr>
                <w:rFonts w:ascii="Times New Roman" w:cs="Times New Roman"/>
                <w:color w:val="000000" w:themeColor="text1"/>
                <w:sz w:val="24"/>
                <w:szCs w:val="24"/>
                <w:highlight w:val="none"/>
                <w14:textFill>
                  <w14:solidFill>
                    <w14:schemeClr w14:val="tx1"/>
                  </w14:solidFill>
                </w14:textFill>
              </w:rPr>
            </w:pPr>
            <w:r>
              <w:rPr>
                <w:rFonts w:ascii="Times New Roman" w:cs="Times New Roman"/>
                <w:color w:val="000000" w:themeColor="text1"/>
                <w:sz w:val="24"/>
                <w:szCs w:val="24"/>
                <w:highlight w:val="none"/>
                <w14:textFill>
                  <w14:solidFill>
                    <w14:schemeClr w14:val="tx1"/>
                  </w14:solidFill>
                </w14:textFill>
              </w:rPr>
              <w:t>（4）与负面清单符合性分析</w:t>
            </w:r>
          </w:p>
          <w:p>
            <w:pPr>
              <w:adjustRightInd w:val="0"/>
              <w:snapToGrid w:val="0"/>
              <w:spacing w:line="360" w:lineRule="auto"/>
              <w:ind w:firstLine="480" w:firstLineChars="200"/>
              <w:jc w:val="both"/>
              <w:rPr>
                <w:rFonts w:ascii="Times New Roman" w:cs="Times New Roman"/>
                <w:color w:val="000000" w:themeColor="text1"/>
                <w:sz w:val="24"/>
                <w:szCs w:val="24"/>
                <w:highlight w:val="none"/>
                <w14:textFill>
                  <w14:solidFill>
                    <w14:schemeClr w14:val="tx1"/>
                  </w14:solidFill>
                </w14:textFill>
              </w:rPr>
            </w:pPr>
            <w:r>
              <w:rPr>
                <w:rFonts w:hint="eastAsia" w:ascii="Times New Roman" w:cs="Times New Roman"/>
                <w:color w:val="000000" w:themeColor="text1"/>
                <w:sz w:val="24"/>
                <w:szCs w:val="24"/>
                <w:highlight w:val="none"/>
                <w:lang w:val="en-US" w:eastAsia="zh-CN"/>
                <w14:textFill>
                  <w14:solidFill>
                    <w14:schemeClr w14:val="tx1"/>
                  </w14:solidFill>
                </w14:textFill>
              </w:rPr>
              <w:t>对照《市场准入负面清单（</w:t>
            </w:r>
            <w:r>
              <w:rPr>
                <w:rFonts w:hint="default" w:ascii="Times New Roman" w:cs="Times New Roman"/>
                <w:color w:val="000000" w:themeColor="text1"/>
                <w:sz w:val="24"/>
                <w:szCs w:val="24"/>
                <w:highlight w:val="none"/>
                <w:lang w:val="en-US" w:eastAsia="zh-CN"/>
                <w14:textFill>
                  <w14:solidFill>
                    <w14:schemeClr w14:val="tx1"/>
                  </w14:solidFill>
                </w14:textFill>
              </w:rPr>
              <w:t>202</w:t>
            </w:r>
            <w:r>
              <w:rPr>
                <w:rFonts w:hint="eastAsia" w:ascii="Times New Roman" w:cs="Times New Roman"/>
                <w:color w:val="000000" w:themeColor="text1"/>
                <w:sz w:val="24"/>
                <w:szCs w:val="24"/>
                <w:highlight w:val="none"/>
                <w:lang w:val="en-US" w:eastAsia="zh-CN"/>
                <w14:textFill>
                  <w14:solidFill>
                    <w14:schemeClr w14:val="tx1"/>
                  </w14:solidFill>
                </w14:textFill>
              </w:rPr>
              <w:t>2年本）》，本项目不属于禁止准入事项，也不属于许可准入事项，属于市场准入负面清单以外的行业，故本项目为允许类。本项目不属于限制类和禁止类，本项目可依法进入，故本项目的建设符合国家产业政策。</w:t>
            </w:r>
          </w:p>
          <w:p>
            <w:pPr>
              <w:pStyle w:val="55"/>
              <w:spacing w:line="360" w:lineRule="auto"/>
              <w:rPr>
                <w:color w:val="000000" w:themeColor="text1"/>
                <w:highlight w:val="none"/>
                <w14:textFill>
                  <w14:solidFill>
                    <w14:schemeClr w14:val="tx1"/>
                  </w14:solidFill>
                </w14:textFill>
              </w:rPr>
            </w:pPr>
            <w:r>
              <w:rPr>
                <w:rFonts w:ascii="宋体" w:hAnsi="宋体"/>
                <w:color w:val="000000" w:themeColor="text1"/>
                <w:highlight w:val="none"/>
                <w14:textFill>
                  <w14:solidFill>
                    <w14:schemeClr w14:val="tx1"/>
                  </w14:solidFill>
                </w14:textFill>
              </w:rPr>
              <w:t>具体如下表：</w:t>
            </w:r>
          </w:p>
          <w:p>
            <w:pPr>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cs="Times New Roman"/>
                <w:b/>
                <w:bCs/>
                <w:color w:val="000000" w:themeColor="text1"/>
                <w:sz w:val="21"/>
                <w:szCs w:val="21"/>
                <w:highlight w:val="none"/>
                <w14:textFill>
                  <w14:solidFill>
                    <w14:schemeClr w14:val="tx1"/>
                  </w14:solidFill>
                </w14:textFill>
              </w:rPr>
              <w:t>表</w:t>
            </w:r>
            <w:r>
              <w:rPr>
                <w:rFonts w:hint="eastAsia" w:ascii="Times New Roman" w:hAnsi="Times New Roman" w:cs="Times New Roman"/>
                <w:b/>
                <w:bCs/>
                <w:color w:val="000000" w:themeColor="text1"/>
                <w:sz w:val="21"/>
                <w:szCs w:val="21"/>
                <w:highlight w:val="none"/>
                <w:lang w:val="en-US"/>
                <w14:textFill>
                  <w14:solidFill>
                    <w14:schemeClr w14:val="tx1"/>
                  </w14:solidFill>
                </w14:textFill>
              </w:rPr>
              <w:t>1-</w:t>
            </w:r>
            <w:r>
              <w:rPr>
                <w:rFonts w:hint="eastAsia" w:ascii="Times New Roman" w:hAnsi="Times New Roman" w:cs="Times New Roman"/>
                <w:b/>
                <w:bCs/>
                <w:color w:val="000000" w:themeColor="text1"/>
                <w:sz w:val="21"/>
                <w:szCs w:val="21"/>
                <w:highlight w:val="none"/>
                <w:lang w:val="en-US" w:eastAsia="zh-CN"/>
                <w14:textFill>
                  <w14:solidFill>
                    <w14:schemeClr w14:val="tx1"/>
                  </w14:solidFill>
                </w14:textFill>
              </w:rPr>
              <w:t>2</w:t>
            </w:r>
            <w:r>
              <w:rPr>
                <w:rFonts w:ascii="Times New Roman" w:hAnsi="Times New Roman" w:cs="Times New Roman"/>
                <w:b/>
                <w:bCs/>
                <w:color w:val="000000" w:themeColor="text1"/>
                <w:sz w:val="21"/>
                <w:szCs w:val="21"/>
                <w:highlight w:val="none"/>
                <w14:textFill>
                  <w14:solidFill>
                    <w14:schemeClr w14:val="tx1"/>
                  </w14:solidFill>
                </w14:textFill>
              </w:rPr>
              <w:t xml:space="preserve"> “</w:t>
            </w:r>
            <w:r>
              <w:rPr>
                <w:rFonts w:ascii="Times New Roman" w:cs="Times New Roman"/>
                <w:b/>
                <w:bCs/>
                <w:color w:val="000000" w:themeColor="text1"/>
                <w:sz w:val="21"/>
                <w:szCs w:val="21"/>
                <w:highlight w:val="none"/>
                <w14:textFill>
                  <w14:solidFill>
                    <w14:schemeClr w14:val="tx1"/>
                  </w14:solidFill>
                </w14:textFill>
              </w:rPr>
              <w:t>三线一单</w:t>
            </w:r>
            <w:r>
              <w:rPr>
                <w:rFonts w:ascii="Times New Roman" w:hAnsi="Times New Roman" w:cs="Times New Roman"/>
                <w:b/>
                <w:bCs/>
                <w:color w:val="000000" w:themeColor="text1"/>
                <w:sz w:val="21"/>
                <w:szCs w:val="21"/>
                <w:highlight w:val="none"/>
                <w14:textFill>
                  <w14:solidFill>
                    <w14:schemeClr w14:val="tx1"/>
                  </w14:solidFill>
                </w14:textFill>
              </w:rPr>
              <w:t>”</w:t>
            </w:r>
            <w:r>
              <w:rPr>
                <w:rFonts w:ascii="Times New Roman" w:cs="Times New Roman"/>
                <w:b/>
                <w:bCs/>
                <w:color w:val="000000" w:themeColor="text1"/>
                <w:sz w:val="21"/>
                <w:szCs w:val="21"/>
                <w:highlight w:val="none"/>
                <w14:textFill>
                  <w14:solidFill>
                    <w14:schemeClr w14:val="tx1"/>
                  </w14:solidFill>
                </w14:textFill>
              </w:rPr>
              <w:t>相符性分析</w:t>
            </w:r>
          </w:p>
          <w:tbl>
            <w:tblPr>
              <w:tblStyle w:val="26"/>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53"/>
              <w:gridCol w:w="3272"/>
              <w:gridCol w:w="2890"/>
              <w:gridCol w:w="50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trPr>
              <w:tc>
                <w:tcPr>
                  <w:tcW w:w="383" w:type="pct"/>
                  <w:tcBorders>
                    <w:top w:val="single" w:color="auto" w:sz="12" w:space="0"/>
                    <w:left w:val="nil"/>
                    <w:bottom w:val="single" w:color="auto" w:sz="4" w:space="0"/>
                    <w:right w:val="single" w:color="auto" w:sz="4" w:space="0"/>
                  </w:tcBorders>
                  <w:vAlign w:val="center"/>
                </w:tcPr>
                <w:p>
                  <w:pPr>
                    <w:pStyle w:val="10"/>
                    <w:spacing w:line="240" w:lineRule="auto"/>
                    <w:jc w:val="center"/>
                    <w:rPr>
                      <w:b/>
                      <w:bCs/>
                      <w:color w:val="000000" w:themeColor="text1"/>
                      <w:sz w:val="21"/>
                      <w:szCs w:val="21"/>
                      <w:highlight w:val="none"/>
                      <w14:textFill>
                        <w14:solidFill>
                          <w14:schemeClr w14:val="tx1"/>
                        </w14:solidFill>
                      </w14:textFill>
                    </w:rPr>
                  </w:pPr>
                  <w:r>
                    <w:rPr>
                      <w:b/>
                      <w:bCs/>
                      <w:color w:val="000000" w:themeColor="text1"/>
                      <w:sz w:val="21"/>
                      <w:szCs w:val="21"/>
                      <w:highlight w:val="none"/>
                      <w14:textFill>
                        <w14:solidFill>
                          <w14:schemeClr w14:val="tx1"/>
                        </w14:solidFill>
                      </w14:textFill>
                    </w:rPr>
                    <w:t>标题</w:t>
                  </w:r>
                </w:p>
              </w:tc>
              <w:tc>
                <w:tcPr>
                  <w:tcW w:w="2266" w:type="pct"/>
                  <w:tcBorders>
                    <w:top w:val="single" w:color="auto" w:sz="12" w:space="0"/>
                    <w:left w:val="single" w:color="auto" w:sz="4" w:space="0"/>
                    <w:bottom w:val="single" w:color="auto" w:sz="4" w:space="0"/>
                    <w:right w:val="single" w:color="auto" w:sz="4" w:space="0"/>
                  </w:tcBorders>
                  <w:vAlign w:val="center"/>
                </w:tcPr>
                <w:p>
                  <w:pPr>
                    <w:pStyle w:val="10"/>
                    <w:spacing w:line="240" w:lineRule="auto"/>
                    <w:jc w:val="center"/>
                    <w:rPr>
                      <w:b/>
                      <w:bCs/>
                      <w:color w:val="000000" w:themeColor="text1"/>
                      <w:sz w:val="21"/>
                      <w:szCs w:val="21"/>
                      <w:highlight w:val="none"/>
                      <w14:textFill>
                        <w14:solidFill>
                          <w14:schemeClr w14:val="tx1"/>
                        </w14:solidFill>
                      </w14:textFill>
                    </w:rPr>
                  </w:pPr>
                  <w:r>
                    <w:rPr>
                      <w:rFonts w:hint="eastAsia" w:ascii="宋体" w:hAnsi="宋体"/>
                      <w:b/>
                      <w:bCs/>
                      <w:color w:val="000000" w:themeColor="text1"/>
                      <w:sz w:val="21"/>
                      <w:szCs w:val="21"/>
                      <w:highlight w:val="none"/>
                      <w14:textFill>
                        <w14:solidFill>
                          <w14:schemeClr w14:val="tx1"/>
                        </w14:solidFill>
                      </w14:textFill>
                    </w:rPr>
                    <w:t>内容</w:t>
                  </w:r>
                </w:p>
              </w:tc>
              <w:tc>
                <w:tcPr>
                  <w:tcW w:w="2002" w:type="pct"/>
                  <w:tcBorders>
                    <w:top w:val="single" w:color="auto" w:sz="12" w:space="0"/>
                    <w:left w:val="single" w:color="auto" w:sz="4" w:space="0"/>
                    <w:bottom w:val="single" w:color="auto" w:sz="4" w:space="0"/>
                    <w:right w:val="single" w:color="auto" w:sz="4" w:space="0"/>
                  </w:tcBorders>
                  <w:vAlign w:val="center"/>
                </w:tcPr>
                <w:p>
                  <w:pPr>
                    <w:pStyle w:val="10"/>
                    <w:spacing w:line="240" w:lineRule="auto"/>
                    <w:jc w:val="center"/>
                    <w:rPr>
                      <w:b/>
                      <w:bCs/>
                      <w:color w:val="000000" w:themeColor="text1"/>
                      <w:sz w:val="21"/>
                      <w:szCs w:val="21"/>
                      <w:highlight w:val="none"/>
                      <w14:textFill>
                        <w14:solidFill>
                          <w14:schemeClr w14:val="tx1"/>
                        </w14:solidFill>
                      </w14:textFill>
                    </w:rPr>
                  </w:pPr>
                  <w:r>
                    <w:rPr>
                      <w:rFonts w:hint="eastAsia" w:ascii="宋体" w:hAnsi="宋体"/>
                      <w:b/>
                      <w:bCs/>
                      <w:color w:val="000000" w:themeColor="text1"/>
                      <w:sz w:val="21"/>
                      <w:szCs w:val="21"/>
                      <w:highlight w:val="none"/>
                      <w14:textFill>
                        <w14:solidFill>
                          <w14:schemeClr w14:val="tx1"/>
                        </w14:solidFill>
                      </w14:textFill>
                    </w:rPr>
                    <w:t>项目情况</w:t>
                  </w:r>
                </w:p>
              </w:tc>
              <w:tc>
                <w:tcPr>
                  <w:tcW w:w="347" w:type="pct"/>
                  <w:tcBorders>
                    <w:top w:val="single" w:color="auto" w:sz="12" w:space="0"/>
                    <w:left w:val="single" w:color="auto" w:sz="4" w:space="0"/>
                    <w:bottom w:val="single" w:color="auto" w:sz="4" w:space="0"/>
                    <w:right w:val="nil"/>
                  </w:tcBorders>
                  <w:vAlign w:val="center"/>
                </w:tcPr>
                <w:p>
                  <w:pPr>
                    <w:pStyle w:val="10"/>
                    <w:spacing w:line="240" w:lineRule="auto"/>
                    <w:jc w:val="center"/>
                    <w:rPr>
                      <w:rFonts w:ascii="宋体" w:hAnsi="宋体"/>
                      <w:b/>
                      <w:bCs/>
                      <w:color w:val="000000" w:themeColor="text1"/>
                      <w:sz w:val="21"/>
                      <w:szCs w:val="21"/>
                      <w:highlight w:val="none"/>
                      <w14:textFill>
                        <w14:solidFill>
                          <w14:schemeClr w14:val="tx1"/>
                        </w14:solidFill>
                      </w14:textFill>
                    </w:rPr>
                  </w:pPr>
                  <w:r>
                    <w:rPr>
                      <w:rFonts w:hint="eastAsia" w:ascii="宋体" w:hAnsi="宋体"/>
                      <w:b/>
                      <w:bCs/>
                      <w:color w:val="000000" w:themeColor="text1"/>
                      <w:sz w:val="21"/>
                      <w:szCs w:val="21"/>
                      <w:highlight w:val="none"/>
                      <w14:textFill>
                        <w14:solidFill>
                          <w14:schemeClr w14:val="tx1"/>
                        </w14:solidFill>
                      </w14:textFill>
                    </w:rPr>
                    <w:t>符合情况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3" w:type="pct"/>
                  <w:tcBorders>
                    <w:top w:val="single" w:color="auto" w:sz="4" w:space="0"/>
                    <w:left w:val="nil"/>
                    <w:bottom w:val="single" w:color="auto" w:sz="4" w:space="0"/>
                    <w:right w:val="single" w:color="auto" w:sz="4" w:space="0"/>
                  </w:tcBorders>
                  <w:vAlign w:val="center"/>
                </w:tcPr>
                <w:p>
                  <w:pPr>
                    <w:pStyle w:val="10"/>
                    <w:spacing w:line="240" w:lineRule="auto"/>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生态保护红线</w:t>
                  </w:r>
                </w:p>
              </w:tc>
              <w:tc>
                <w:tcPr>
                  <w:tcW w:w="2266" w:type="pct"/>
                  <w:tcBorders>
                    <w:top w:val="single" w:color="auto" w:sz="4" w:space="0"/>
                    <w:left w:val="single" w:color="auto" w:sz="4" w:space="0"/>
                    <w:bottom w:val="single" w:color="auto" w:sz="4" w:space="0"/>
                    <w:right w:val="single" w:color="auto" w:sz="4" w:space="0"/>
                  </w:tcBorders>
                  <w:vAlign w:val="center"/>
                </w:tcPr>
                <w:p>
                  <w:pPr>
                    <w:pStyle w:val="10"/>
                    <w:spacing w:line="240" w:lineRule="auto"/>
                    <w:jc w:val="center"/>
                    <w:rPr>
                      <w:color w:val="000000" w:themeColor="text1"/>
                      <w:sz w:val="21"/>
                      <w:szCs w:val="21"/>
                      <w:highlight w:val="none"/>
                      <w14:textFill>
                        <w14:solidFill>
                          <w14:schemeClr w14:val="tx1"/>
                        </w14:solidFill>
                      </w14:textFill>
                    </w:rPr>
                  </w:pPr>
                  <w:r>
                    <w:rPr>
                      <w:rFonts w:hint="eastAsia" w:ascii="宋体" w:hAnsi="宋体"/>
                      <w:color w:val="000000" w:themeColor="text1"/>
                      <w:sz w:val="21"/>
                      <w:szCs w:val="21"/>
                      <w:highlight w:val="none"/>
                      <w14:textFill>
                        <w14:solidFill>
                          <w14:schemeClr w14:val="tx1"/>
                        </w14:solidFill>
                      </w14:textFill>
                    </w:rPr>
                    <w:t>“</w:t>
                  </w:r>
                  <w:r>
                    <w:rPr>
                      <w:color w:val="000000" w:themeColor="text1"/>
                      <w:sz w:val="21"/>
                      <w:szCs w:val="21"/>
                      <w:highlight w:val="none"/>
                      <w14:textFill>
                        <w14:solidFill>
                          <w14:schemeClr w14:val="tx1"/>
                        </w14:solidFill>
                      </w14:textFill>
                    </w:rPr>
                    <w:t>生态保护红线</w:t>
                  </w:r>
                  <w:r>
                    <w:rPr>
                      <w:rFonts w:hint="eastAsia" w:ascii="宋体" w:hAnsi="宋体"/>
                      <w:color w:val="000000" w:themeColor="text1"/>
                      <w:sz w:val="21"/>
                      <w:szCs w:val="21"/>
                      <w:highlight w:val="none"/>
                      <w14:textFill>
                        <w14:solidFill>
                          <w14:schemeClr w14:val="tx1"/>
                        </w14:solidFill>
                      </w14:textFill>
                    </w:rPr>
                    <w:t>”是</w:t>
                  </w:r>
                  <w:r>
                    <w:rPr>
                      <w:color w:val="000000" w:themeColor="text1"/>
                      <w:sz w:val="21"/>
                      <w:szCs w:val="21"/>
                      <w:highlight w:val="none"/>
                      <w14:textFill>
                        <w14:solidFill>
                          <w14:schemeClr w14:val="tx1"/>
                        </w14:solidFill>
                      </w14:textFill>
                    </w:rPr>
                    <w:t>生态空间范围内具有特殊重要生态功能必须实行强制性严格保护的区域。相关规划环评应将生态空间管控作</w:t>
                  </w:r>
                  <w:r>
                    <w:rPr>
                      <w:rFonts w:hint="eastAsia" w:ascii="宋体" w:hAnsi="宋体"/>
                      <w:color w:val="000000" w:themeColor="text1"/>
                      <w:sz w:val="21"/>
                      <w:szCs w:val="21"/>
                      <w:highlight w:val="none"/>
                      <w14:textFill>
                        <w14:solidFill>
                          <w14:schemeClr w14:val="tx1"/>
                        </w14:solidFill>
                      </w14:textFill>
                    </w:rPr>
                    <w:t>为</w:t>
                  </w:r>
                  <w:r>
                    <w:rPr>
                      <w:color w:val="000000" w:themeColor="text1"/>
                      <w:sz w:val="21"/>
                      <w:szCs w:val="21"/>
                      <w:highlight w:val="none"/>
                      <w14:textFill>
                        <w14:solidFill>
                          <w14:schemeClr w14:val="tx1"/>
                        </w14:solidFill>
                      </w14:textFill>
                    </w:rPr>
                    <w:t>重要内容，规划区域涉及生态保护红线的，在规划环评结论和审查意见中应落实态保护红线的管理要求，提出相应对策措施。除受自然条件限制、确实无法避让的铁路、公路、航道、防洪、管道、干渠、通讯、输变电等重要基础设施项目外，在生态保护红线范围内，严控各类开发建设活动，依法不予审批新建工业项目和矿产开发项目的环评文件</w:t>
                  </w:r>
                </w:p>
              </w:tc>
              <w:tc>
                <w:tcPr>
                  <w:tcW w:w="2002" w:type="pct"/>
                  <w:tcBorders>
                    <w:top w:val="single" w:color="auto" w:sz="4" w:space="0"/>
                    <w:left w:val="single" w:color="auto" w:sz="4" w:space="0"/>
                    <w:bottom w:val="single" w:color="auto" w:sz="4" w:space="0"/>
                    <w:right w:val="single" w:color="auto" w:sz="4" w:space="0"/>
                  </w:tcBorders>
                  <w:vAlign w:val="center"/>
                </w:tcPr>
                <w:p>
                  <w:pPr>
                    <w:pStyle w:val="10"/>
                    <w:spacing w:line="240" w:lineRule="auto"/>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本项目位</w:t>
                  </w:r>
                  <w:r>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t>于辽宁省抚顺市顺城区河北乡黄旗村，不在</w:t>
                  </w:r>
                  <w:r>
                    <w:rPr>
                      <w:rFonts w:hint="eastAsia" w:cs="Times New Roman"/>
                      <w:color w:val="000000" w:themeColor="text1"/>
                      <w:sz w:val="21"/>
                      <w:szCs w:val="21"/>
                      <w:highlight w:val="none"/>
                      <w:lang w:eastAsia="zh-CN"/>
                      <w14:textFill>
                        <w14:solidFill>
                          <w14:schemeClr w14:val="tx1"/>
                        </w14:solidFill>
                      </w14:textFill>
                    </w:rPr>
                    <w:t>抚顺</w:t>
                  </w:r>
                  <w:r>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t>市生态保护红线范围内，符合</w:t>
                  </w:r>
                  <w:r>
                    <w:rPr>
                      <w:rFonts w:hint="eastAsia" w:cs="Times New Roman"/>
                      <w:color w:val="000000" w:themeColor="text1"/>
                      <w:sz w:val="21"/>
                      <w:szCs w:val="21"/>
                      <w:highlight w:val="none"/>
                      <w:lang w:val="en-US" w:eastAsia="zh-CN"/>
                      <w14:textFill>
                        <w14:solidFill>
                          <w14:schemeClr w14:val="tx1"/>
                        </w14:solidFill>
                      </w14:textFill>
                    </w:rPr>
                    <w:t>抚顺</w:t>
                  </w:r>
                  <w:r>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t>市生态保护红线要求</w:t>
                  </w:r>
                </w:p>
              </w:tc>
              <w:tc>
                <w:tcPr>
                  <w:tcW w:w="347" w:type="pct"/>
                  <w:tcBorders>
                    <w:top w:val="single" w:color="auto" w:sz="4" w:space="0"/>
                    <w:left w:val="single" w:color="auto" w:sz="4" w:space="0"/>
                    <w:bottom w:val="single" w:color="auto" w:sz="4" w:space="0"/>
                    <w:right w:val="nil"/>
                  </w:tcBorders>
                  <w:vAlign w:val="center"/>
                </w:tcPr>
                <w:p>
                  <w:pPr>
                    <w:pStyle w:val="10"/>
                    <w:spacing w:line="240" w:lineRule="auto"/>
                    <w:jc w:val="center"/>
                    <w:rPr>
                      <w:rFonts w:ascii="宋体" w:hAnsi="宋体"/>
                      <w:color w:val="000000" w:themeColor="text1"/>
                      <w:sz w:val="21"/>
                      <w:szCs w:val="21"/>
                      <w:highlight w:val="none"/>
                      <w14:textFill>
                        <w14:solidFill>
                          <w14:schemeClr w14:val="tx1"/>
                        </w14:solidFill>
                      </w14:textFill>
                    </w:rPr>
                  </w:pPr>
                  <w:r>
                    <w:rPr>
                      <w:rFonts w:hint="eastAsia" w:ascii="宋体" w:hAnsi="宋体"/>
                      <w:color w:val="000000" w:themeColor="text1"/>
                      <w:sz w:val="21"/>
                      <w:szCs w:val="21"/>
                      <w:highlight w:val="none"/>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trPr>
              <w:tc>
                <w:tcPr>
                  <w:tcW w:w="383" w:type="pct"/>
                  <w:tcBorders>
                    <w:top w:val="single" w:color="auto" w:sz="4" w:space="0"/>
                    <w:left w:val="nil"/>
                    <w:bottom w:val="single" w:color="auto" w:sz="4" w:space="0"/>
                    <w:right w:val="single" w:color="auto" w:sz="4" w:space="0"/>
                  </w:tcBorders>
                  <w:vAlign w:val="center"/>
                </w:tcPr>
                <w:p>
                  <w:pPr>
                    <w:pStyle w:val="10"/>
                    <w:spacing w:line="240" w:lineRule="auto"/>
                    <w:jc w:val="center"/>
                    <w:rPr>
                      <w:color w:val="000000" w:themeColor="text1"/>
                      <w:sz w:val="21"/>
                      <w:szCs w:val="21"/>
                      <w:highlight w:val="none"/>
                      <w14:textFill>
                        <w14:solidFill>
                          <w14:schemeClr w14:val="tx1"/>
                        </w14:solidFill>
                      </w14:textFill>
                    </w:rPr>
                  </w:pPr>
                  <w:r>
                    <w:rPr>
                      <w:rFonts w:hint="eastAsia" w:ascii="宋体" w:hAnsi="宋体"/>
                      <w:color w:val="000000" w:themeColor="text1"/>
                      <w:sz w:val="21"/>
                      <w:szCs w:val="21"/>
                      <w:highlight w:val="none"/>
                      <w14:textFill>
                        <w14:solidFill>
                          <w14:schemeClr w14:val="tx1"/>
                        </w14:solidFill>
                      </w14:textFill>
                    </w:rPr>
                    <w:t>资源利用上线</w:t>
                  </w:r>
                </w:p>
              </w:tc>
              <w:tc>
                <w:tcPr>
                  <w:tcW w:w="2266" w:type="pct"/>
                  <w:tcBorders>
                    <w:top w:val="single" w:color="auto" w:sz="4" w:space="0"/>
                    <w:left w:val="single" w:color="auto" w:sz="4" w:space="0"/>
                    <w:bottom w:val="single" w:color="auto" w:sz="4" w:space="0"/>
                    <w:right w:val="single" w:color="auto" w:sz="4" w:space="0"/>
                  </w:tcBorders>
                  <w:vAlign w:val="center"/>
                </w:tcPr>
                <w:p>
                  <w:pPr>
                    <w:pStyle w:val="10"/>
                    <w:spacing w:line="240" w:lineRule="auto"/>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资源是环境的载体，</w:t>
                  </w:r>
                  <w:r>
                    <w:rPr>
                      <w:rFonts w:hint="eastAsia" w:ascii="宋体" w:hAnsi="宋体"/>
                      <w:color w:val="000000" w:themeColor="text1"/>
                      <w:sz w:val="21"/>
                      <w:szCs w:val="21"/>
                      <w:highlight w:val="none"/>
                      <w14:textFill>
                        <w14:solidFill>
                          <w14:schemeClr w14:val="tx1"/>
                        </w14:solidFill>
                      </w14:textFill>
                    </w:rPr>
                    <w:t>“</w:t>
                  </w:r>
                  <w:r>
                    <w:rPr>
                      <w:color w:val="000000" w:themeColor="text1"/>
                      <w:sz w:val="21"/>
                      <w:szCs w:val="21"/>
                      <w:highlight w:val="none"/>
                      <w14:textFill>
                        <w14:solidFill>
                          <w14:schemeClr w14:val="tx1"/>
                        </w14:solidFill>
                      </w14:textFill>
                    </w:rPr>
                    <w:t>资源利用上线</w:t>
                  </w:r>
                  <w:r>
                    <w:rPr>
                      <w:rFonts w:hint="eastAsia" w:ascii="宋体" w:hAnsi="宋体"/>
                      <w:color w:val="000000" w:themeColor="text1"/>
                      <w:sz w:val="21"/>
                      <w:szCs w:val="21"/>
                      <w:highlight w:val="none"/>
                      <w14:textFill>
                        <w14:solidFill>
                          <w14:schemeClr w14:val="tx1"/>
                        </w14:solidFill>
                      </w14:textFill>
                    </w:rPr>
                    <w:t>”</w:t>
                  </w:r>
                  <w:r>
                    <w:rPr>
                      <w:color w:val="000000" w:themeColor="text1"/>
                      <w:sz w:val="21"/>
                      <w:szCs w:val="21"/>
                      <w:highlight w:val="none"/>
                      <w14:textFill>
                        <w14:solidFill>
                          <w14:schemeClr w14:val="tx1"/>
                        </w14:solidFill>
                      </w14:textFill>
                    </w:rPr>
                    <w:t>地区能源、水、土地等资源消耗不得突破的“</w:t>
                  </w:r>
                  <w:r>
                    <w:rPr>
                      <w:rFonts w:ascii="宋体" w:hAnsi="宋体"/>
                      <w:color w:val="000000" w:themeColor="text1"/>
                      <w:sz w:val="21"/>
                      <w:szCs w:val="21"/>
                      <w:highlight w:val="none"/>
                      <w14:textFill>
                        <w14:solidFill>
                          <w14:schemeClr w14:val="tx1"/>
                        </w14:solidFill>
                      </w14:textFill>
                    </w:rPr>
                    <w:t>天花板</w:t>
                  </w:r>
                  <w:r>
                    <w:rPr>
                      <w:color w:val="000000" w:themeColor="text1"/>
                      <w:sz w:val="21"/>
                      <w:szCs w:val="21"/>
                      <w:highlight w:val="none"/>
                      <w14:textFill>
                        <w14:solidFill>
                          <w14:schemeClr w14:val="tx1"/>
                        </w14:solidFill>
                      </w14:textFill>
                    </w:rPr>
                    <w:t>”</w:t>
                  </w:r>
                  <w:r>
                    <w:rPr>
                      <w:rFonts w:ascii="宋体" w:hAnsi="宋体"/>
                      <w:color w:val="000000" w:themeColor="text1"/>
                      <w:sz w:val="21"/>
                      <w:szCs w:val="21"/>
                      <w:highlight w:val="none"/>
                      <w14:textFill>
                        <w14:solidFill>
                          <w14:schemeClr w14:val="tx1"/>
                        </w14:solidFill>
                      </w14:textFill>
                    </w:rPr>
                    <w:t>。相关规划环评应依据有关资源利用上线，对规划实施以及规划内项目的资源开发利用，区分不同行业，从能源资源开发等量或减量替代、开采方式和规模控制、利用效率和保护措施等方面提出建议，为规划编制和审批决策提供重要依据</w:t>
                  </w:r>
                </w:p>
              </w:tc>
              <w:tc>
                <w:tcPr>
                  <w:tcW w:w="2002" w:type="pct"/>
                  <w:tcBorders>
                    <w:top w:val="single" w:color="auto" w:sz="4" w:space="0"/>
                    <w:left w:val="single" w:color="auto" w:sz="4" w:space="0"/>
                    <w:bottom w:val="single" w:color="auto" w:sz="4" w:space="0"/>
                    <w:right w:val="single" w:color="auto" w:sz="4" w:space="0"/>
                  </w:tcBorders>
                  <w:vAlign w:val="center"/>
                </w:tcPr>
                <w:p>
                  <w:pPr>
                    <w:pStyle w:val="10"/>
                    <w:spacing w:line="240" w:lineRule="auto"/>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本项目</w:t>
                  </w:r>
                  <w:r>
                    <w:rPr>
                      <w:rFonts w:hint="eastAsia"/>
                      <w:color w:val="000000" w:themeColor="text1"/>
                      <w:sz w:val="21"/>
                      <w:szCs w:val="21"/>
                      <w:highlight w:val="none"/>
                      <w14:textFill>
                        <w14:solidFill>
                          <w14:schemeClr w14:val="tx1"/>
                        </w14:solidFill>
                      </w14:textFill>
                    </w:rPr>
                    <w:t>为</w:t>
                  </w:r>
                  <w:r>
                    <w:rPr>
                      <w:rFonts w:hint="eastAsia"/>
                      <w:color w:val="000000" w:themeColor="text1"/>
                      <w:sz w:val="21"/>
                      <w:szCs w:val="21"/>
                      <w:highlight w:val="none"/>
                      <w:lang w:eastAsia="zh-CN"/>
                      <w14:textFill>
                        <w14:solidFill>
                          <w14:schemeClr w14:val="tx1"/>
                        </w14:solidFill>
                      </w14:textFill>
                    </w:rPr>
                    <w:t>变更</w:t>
                  </w:r>
                  <w:r>
                    <w:rPr>
                      <w:rFonts w:hint="eastAsia"/>
                      <w:color w:val="000000" w:themeColor="text1"/>
                      <w:sz w:val="21"/>
                      <w:szCs w:val="21"/>
                      <w:highlight w:val="none"/>
                      <w14:textFill>
                        <w14:solidFill>
                          <w14:schemeClr w14:val="tx1"/>
                        </w14:solidFill>
                      </w14:textFill>
                    </w:rPr>
                    <w:t>项目，</w:t>
                  </w:r>
                  <w:r>
                    <w:rPr>
                      <w:color w:val="000000" w:themeColor="text1"/>
                      <w:sz w:val="21"/>
                      <w:szCs w:val="21"/>
                      <w:highlight w:val="none"/>
                      <w14:textFill>
                        <w14:solidFill>
                          <w14:schemeClr w14:val="tx1"/>
                        </w14:solidFill>
                      </w14:textFill>
                    </w:rPr>
                    <w:t>运营过程中</w:t>
                  </w:r>
                  <w:r>
                    <w:rPr>
                      <w:rFonts w:hint="eastAsia"/>
                      <w:color w:val="000000" w:themeColor="text1"/>
                      <w:sz w:val="21"/>
                      <w:szCs w:val="21"/>
                      <w:highlight w:val="none"/>
                      <w:lang w:eastAsia="zh-CN"/>
                      <w14:textFill>
                        <w14:solidFill>
                          <w14:schemeClr w14:val="tx1"/>
                        </w14:solidFill>
                      </w14:textFill>
                    </w:rPr>
                    <w:t>较在建工程</w:t>
                  </w:r>
                  <w:r>
                    <w:rPr>
                      <w:rFonts w:hint="eastAsia"/>
                      <w:color w:val="000000" w:themeColor="text1"/>
                      <w:sz w:val="21"/>
                      <w:szCs w:val="21"/>
                      <w:highlight w:val="none"/>
                      <w14:textFill>
                        <w14:solidFill>
                          <w14:schemeClr w14:val="tx1"/>
                        </w14:solidFill>
                      </w14:textFill>
                    </w:rPr>
                    <w:t>仅</w:t>
                  </w:r>
                  <w:r>
                    <w:rPr>
                      <w:rFonts w:hint="eastAsia"/>
                      <w:color w:val="000000" w:themeColor="text1"/>
                      <w:sz w:val="21"/>
                      <w:szCs w:val="21"/>
                      <w:highlight w:val="none"/>
                      <w:lang w:eastAsia="zh-CN"/>
                      <w14:textFill>
                        <w14:solidFill>
                          <w14:schemeClr w14:val="tx1"/>
                        </w14:solidFill>
                      </w14:textFill>
                    </w:rPr>
                    <w:t>新增</w:t>
                  </w:r>
                  <w:r>
                    <w:rPr>
                      <w:color w:val="000000" w:themeColor="text1"/>
                      <w:sz w:val="21"/>
                      <w:szCs w:val="21"/>
                      <w:highlight w:val="none"/>
                      <w14:textFill>
                        <w14:solidFill>
                          <w14:schemeClr w14:val="tx1"/>
                        </w14:solidFill>
                      </w14:textFill>
                    </w:rPr>
                    <w:t>消耗</w:t>
                  </w:r>
                  <w:r>
                    <w:rPr>
                      <w:rFonts w:hint="eastAsia"/>
                      <w:color w:val="000000" w:themeColor="text1"/>
                      <w:sz w:val="21"/>
                      <w:szCs w:val="21"/>
                      <w:highlight w:val="none"/>
                      <w:lang w:eastAsia="zh-CN"/>
                      <w14:textFill>
                        <w14:solidFill>
                          <w14:schemeClr w14:val="tx1"/>
                        </w14:solidFill>
                      </w14:textFill>
                    </w:rPr>
                    <w:t>少量的</w:t>
                  </w:r>
                  <w:r>
                    <w:rPr>
                      <w:color w:val="000000" w:themeColor="text1"/>
                      <w:sz w:val="21"/>
                      <w:szCs w:val="21"/>
                      <w:highlight w:val="none"/>
                      <w14:textFill>
                        <w14:solidFill>
                          <w14:schemeClr w14:val="tx1"/>
                        </w14:solidFill>
                      </w14:textFill>
                    </w:rPr>
                    <w:t>电能源、水能源，资源消耗量对区域资源利用</w:t>
                  </w:r>
                  <w:r>
                    <w:rPr>
                      <w:rFonts w:hint="eastAsia"/>
                      <w:color w:val="000000" w:themeColor="text1"/>
                      <w:sz w:val="21"/>
                      <w:szCs w:val="21"/>
                      <w:highlight w:val="none"/>
                      <w14:textFill>
                        <w14:solidFill>
                          <w14:schemeClr w14:val="tx1"/>
                        </w14:solidFill>
                      </w14:textFill>
                    </w:rPr>
                    <w:t>无影响</w:t>
                  </w:r>
                  <w:r>
                    <w:rPr>
                      <w:color w:val="000000" w:themeColor="text1"/>
                      <w:sz w:val="21"/>
                      <w:szCs w:val="21"/>
                      <w:highlight w:val="none"/>
                      <w14:textFill>
                        <w14:solidFill>
                          <w14:schemeClr w14:val="tx1"/>
                        </w14:solidFill>
                      </w14:textFill>
                    </w:rPr>
                    <w:t>。</w:t>
                  </w:r>
                </w:p>
              </w:tc>
              <w:tc>
                <w:tcPr>
                  <w:tcW w:w="347" w:type="pct"/>
                  <w:tcBorders>
                    <w:top w:val="single" w:color="auto" w:sz="4" w:space="0"/>
                    <w:left w:val="single" w:color="auto" w:sz="4" w:space="0"/>
                    <w:bottom w:val="single" w:color="auto" w:sz="4" w:space="0"/>
                    <w:right w:val="nil"/>
                  </w:tcBorders>
                  <w:vAlign w:val="center"/>
                </w:tcPr>
                <w:p>
                  <w:pPr>
                    <w:pStyle w:val="10"/>
                    <w:spacing w:line="240" w:lineRule="auto"/>
                    <w:jc w:val="center"/>
                    <w:rPr>
                      <w:color w:val="000000" w:themeColor="text1"/>
                      <w:sz w:val="21"/>
                      <w:szCs w:val="21"/>
                      <w:highlight w:val="none"/>
                      <w14:textFill>
                        <w14:solidFill>
                          <w14:schemeClr w14:val="tx1"/>
                        </w14:solidFill>
                      </w14:textFill>
                    </w:rPr>
                  </w:pPr>
                  <w:r>
                    <w:rPr>
                      <w:rFonts w:hint="eastAsia" w:ascii="宋体" w:hAnsi="宋体"/>
                      <w:color w:val="000000" w:themeColor="text1"/>
                      <w:sz w:val="21"/>
                      <w:szCs w:val="21"/>
                      <w:highlight w:val="none"/>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trPr>
              <w:tc>
                <w:tcPr>
                  <w:tcW w:w="383" w:type="pct"/>
                  <w:tcBorders>
                    <w:top w:val="single" w:color="auto" w:sz="4" w:space="0"/>
                    <w:left w:val="nil"/>
                    <w:bottom w:val="single" w:color="auto" w:sz="4" w:space="0"/>
                    <w:right w:val="single" w:color="auto" w:sz="4" w:space="0"/>
                  </w:tcBorders>
                  <w:vAlign w:val="center"/>
                </w:tcPr>
                <w:p>
                  <w:pPr>
                    <w:pStyle w:val="10"/>
                    <w:spacing w:line="240" w:lineRule="auto"/>
                    <w:jc w:val="center"/>
                    <w:rPr>
                      <w:rFonts w:ascii="宋体" w:hAnsi="宋体"/>
                      <w:color w:val="000000" w:themeColor="text1"/>
                      <w:sz w:val="21"/>
                      <w:szCs w:val="21"/>
                      <w:highlight w:val="none"/>
                      <w14:textFill>
                        <w14:solidFill>
                          <w14:schemeClr w14:val="tx1"/>
                        </w14:solidFill>
                      </w14:textFill>
                    </w:rPr>
                  </w:pPr>
                  <w:r>
                    <w:rPr>
                      <w:rFonts w:hint="eastAsia" w:ascii="宋体" w:hAnsi="宋体"/>
                      <w:color w:val="000000" w:themeColor="text1"/>
                      <w:sz w:val="21"/>
                      <w:szCs w:val="21"/>
                      <w:highlight w:val="none"/>
                      <w14:textFill>
                        <w14:solidFill>
                          <w14:schemeClr w14:val="tx1"/>
                        </w14:solidFill>
                      </w14:textFill>
                    </w:rPr>
                    <w:t>环境质量底线</w:t>
                  </w:r>
                </w:p>
              </w:tc>
              <w:tc>
                <w:tcPr>
                  <w:tcW w:w="2266" w:type="pct"/>
                  <w:tcBorders>
                    <w:top w:val="single" w:color="auto" w:sz="4" w:space="0"/>
                    <w:left w:val="single" w:color="auto" w:sz="4" w:space="0"/>
                    <w:bottom w:val="single" w:color="auto" w:sz="4" w:space="0"/>
                    <w:right w:val="single" w:color="auto" w:sz="4" w:space="0"/>
                  </w:tcBorders>
                  <w:vAlign w:val="center"/>
                </w:tcPr>
                <w:p>
                  <w:pPr>
                    <w:pStyle w:val="10"/>
                    <w:spacing w:line="240" w:lineRule="auto"/>
                    <w:jc w:val="center"/>
                    <w:rPr>
                      <w:rFonts w:ascii="Times New Roman" w:hAnsi="Times New Roman" w:eastAsia="宋体" w:cs="Times New Roman"/>
                      <w:color w:val="000000" w:themeColor="text1"/>
                      <w:sz w:val="21"/>
                      <w:szCs w:val="21"/>
                      <w:highlight w:val="none"/>
                      <w:lang w:val="zh-CN" w:eastAsia="zh-CN" w:bidi="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zh-CN" w:eastAsia="zh-CN" w:bidi="zh-CN"/>
                      <w14:textFill>
                        <w14:solidFill>
                          <w14:schemeClr w14:val="tx1"/>
                        </w14:solidFill>
                      </w14:textFill>
                    </w:rPr>
                    <w:t>“</w:t>
                  </w:r>
                  <w:r>
                    <w:rPr>
                      <w:rFonts w:ascii="Times New Roman" w:hAnsi="Times New Roman" w:eastAsia="宋体" w:cs="Times New Roman"/>
                      <w:color w:val="000000" w:themeColor="text1"/>
                      <w:sz w:val="21"/>
                      <w:szCs w:val="21"/>
                      <w:highlight w:val="none"/>
                      <w:lang w:val="zh-CN" w:eastAsia="zh-CN" w:bidi="zh-CN"/>
                      <w14:textFill>
                        <w14:solidFill>
                          <w14:schemeClr w14:val="tx1"/>
                        </w14:solidFill>
                      </w14:textFill>
                    </w:rPr>
                    <w:t>环境质量底线</w:t>
                  </w:r>
                  <w:r>
                    <w:rPr>
                      <w:rFonts w:hint="eastAsia" w:ascii="Times New Roman" w:hAnsi="Times New Roman" w:eastAsia="宋体" w:cs="Times New Roman"/>
                      <w:color w:val="000000" w:themeColor="text1"/>
                      <w:sz w:val="21"/>
                      <w:szCs w:val="21"/>
                      <w:highlight w:val="none"/>
                      <w:lang w:val="zh-CN" w:eastAsia="zh-CN" w:bidi="zh-CN"/>
                      <w14:textFill>
                        <w14:solidFill>
                          <w14:schemeClr w14:val="tx1"/>
                        </w14:solidFill>
                      </w14:textFill>
                    </w:rPr>
                    <w:t>”</w:t>
                  </w:r>
                  <w:r>
                    <w:rPr>
                      <w:rFonts w:ascii="Times New Roman" w:hAnsi="Times New Roman" w:eastAsia="宋体" w:cs="Times New Roman"/>
                      <w:color w:val="000000" w:themeColor="text1"/>
                      <w:sz w:val="21"/>
                      <w:szCs w:val="21"/>
                      <w:highlight w:val="none"/>
                      <w:lang w:val="zh-CN" w:eastAsia="zh-CN" w:bidi="zh-CN"/>
                      <w14:textFill>
                        <w14:solidFill>
                          <w14:schemeClr w14:val="tx1"/>
                        </w14:solidFill>
                      </w14:textFill>
                    </w:rPr>
                    <w:t>是国家和地方设置的大气、水和土壤环境质量目标，也是改善环境质量的基准线。有关规划环评应落实区域环境质量目标管理要求，提出区域或者行业污染物排放总量管控建议以及优化区域或行业发展布局、结构和规模的对策措施。项目环评应对照区域环境质量目标，深入分析预测项目建设对环境质量的影响，强化污染防治措施和污染物排放控制要求</w:t>
                  </w:r>
                </w:p>
              </w:tc>
              <w:tc>
                <w:tcPr>
                  <w:tcW w:w="2002" w:type="pct"/>
                  <w:tcBorders>
                    <w:top w:val="single" w:color="auto" w:sz="4" w:space="0"/>
                    <w:left w:val="single" w:color="auto" w:sz="4" w:space="0"/>
                    <w:bottom w:val="single" w:color="auto" w:sz="4" w:space="0"/>
                    <w:right w:val="single" w:color="auto" w:sz="4" w:space="0"/>
                  </w:tcBorders>
                  <w:vAlign w:val="center"/>
                </w:tcPr>
                <w:p>
                  <w:pPr>
                    <w:widowControl/>
                    <w:jc w:val="center"/>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cs="Times New Roman"/>
                      <w:bCs/>
                      <w:color w:val="000000" w:themeColor="text1"/>
                      <w:sz w:val="21"/>
                      <w:szCs w:val="21"/>
                      <w:highlight w:val="none"/>
                      <w:lang w:val="en-US"/>
                      <w14:textFill>
                        <w14:solidFill>
                          <w14:schemeClr w14:val="tx1"/>
                        </w14:solidFill>
                      </w14:textFill>
                    </w:rPr>
                    <w:t>本次评价中环境空气质量现状引用</w:t>
                  </w:r>
                  <w:r>
                    <w:rPr>
                      <w:rFonts w:hint="default" w:ascii="Times New Roman" w:hAnsi="Times New Roman" w:cs="Times New Roman"/>
                      <w:color w:val="000000" w:themeColor="text1"/>
                      <w:sz w:val="21"/>
                      <w:szCs w:val="21"/>
                      <w:highlight w:val="none"/>
                      <w14:textFill>
                        <w14:solidFill>
                          <w14:schemeClr w14:val="tx1"/>
                        </w14:solidFill>
                      </w14:textFill>
                    </w:rPr>
                    <w:t>《抚顺市生态环境</w:t>
                  </w:r>
                  <w:r>
                    <w:rPr>
                      <w:rFonts w:hint="default" w:ascii="Times New Roman" w:hAnsi="Times New Roman" w:cs="Times New Roman"/>
                      <w:color w:val="000000" w:themeColor="text1"/>
                      <w:sz w:val="21"/>
                      <w:szCs w:val="21"/>
                      <w:highlight w:val="none"/>
                      <w:lang w:val="en-US"/>
                      <w14:textFill>
                        <w14:solidFill>
                          <w14:schemeClr w14:val="tx1"/>
                        </w14:solidFill>
                      </w14:textFill>
                    </w:rPr>
                    <w:t>质量报告书》（2021年）</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环境空气</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属于达标区。</w:t>
                  </w:r>
                  <w:r>
                    <w:rPr>
                      <w:rFonts w:hint="default" w:ascii="Times New Roman" w:hAnsi="Times New Roman" w:cs="Times New Roman"/>
                      <w:color w:val="000000" w:themeColor="text1"/>
                      <w:sz w:val="21"/>
                      <w:szCs w:val="21"/>
                      <w:highlight w:val="none"/>
                      <w14:textFill>
                        <w14:solidFill>
                          <w14:schemeClr w14:val="tx1"/>
                        </w14:solidFill>
                      </w14:textFill>
                    </w:rPr>
                    <w:t>本项目深入分析预测项目建设对环境质量的影响，强化污染防治措施和污染物排放控制要求</w:t>
                  </w:r>
                  <w:r>
                    <w:rPr>
                      <w:rFonts w:hint="default" w:ascii="Times New Roman" w:hAnsi="Times New Roman" w:cs="Times New Roman"/>
                      <w:color w:val="000000" w:themeColor="text1"/>
                      <w:sz w:val="21"/>
                      <w:szCs w:val="21"/>
                      <w:highlight w:val="none"/>
                      <w:lang w:eastAsia="zh-CN"/>
                      <w14:textFill>
                        <w14:solidFill>
                          <w14:schemeClr w14:val="tx1"/>
                        </w14:solidFill>
                      </w14:textFill>
                    </w:rPr>
                    <w:t>，经处理后的废气</w:t>
                  </w:r>
                  <w:r>
                    <w:rPr>
                      <w:rFonts w:hint="eastAsia" w:ascii="Times New Roman" w:hAnsi="Times New Roman" w:cs="Times New Roman"/>
                      <w:color w:val="000000" w:themeColor="text1"/>
                      <w:sz w:val="21"/>
                      <w:szCs w:val="21"/>
                      <w:highlight w:val="none"/>
                      <w:lang w:eastAsia="zh-CN"/>
                      <w14:textFill>
                        <w14:solidFill>
                          <w14:schemeClr w14:val="tx1"/>
                        </w14:solidFill>
                      </w14:textFill>
                    </w:rPr>
                    <w:t>、废水等</w:t>
                  </w:r>
                  <w:r>
                    <w:rPr>
                      <w:rFonts w:hint="default" w:ascii="Times New Roman" w:hAnsi="Times New Roman" w:cs="Times New Roman"/>
                      <w:color w:val="000000" w:themeColor="text1"/>
                      <w:sz w:val="21"/>
                      <w:szCs w:val="21"/>
                      <w:highlight w:val="none"/>
                      <w:lang w:eastAsia="zh-CN"/>
                      <w14:textFill>
                        <w14:solidFill>
                          <w14:schemeClr w14:val="tx1"/>
                        </w14:solidFill>
                      </w14:textFill>
                    </w:rPr>
                    <w:t>对周边环境质量影响较小。</w:t>
                  </w:r>
                </w:p>
              </w:tc>
              <w:tc>
                <w:tcPr>
                  <w:tcW w:w="347" w:type="pct"/>
                  <w:tcBorders>
                    <w:top w:val="single" w:color="auto" w:sz="4" w:space="0"/>
                    <w:left w:val="single" w:color="auto" w:sz="4" w:space="0"/>
                    <w:bottom w:val="single" w:color="auto" w:sz="4" w:space="0"/>
                    <w:right w:val="nil"/>
                  </w:tcBorders>
                  <w:vAlign w:val="center"/>
                </w:tcPr>
                <w:p>
                  <w:pPr>
                    <w:pStyle w:val="10"/>
                    <w:spacing w:line="240" w:lineRule="auto"/>
                    <w:jc w:val="center"/>
                    <w:rPr>
                      <w:color w:val="000000" w:themeColor="text1"/>
                      <w:sz w:val="21"/>
                      <w:szCs w:val="21"/>
                      <w:highlight w:val="none"/>
                      <w14:textFill>
                        <w14:solidFill>
                          <w14:schemeClr w14:val="tx1"/>
                        </w14:solidFill>
                      </w14:textFill>
                    </w:rPr>
                  </w:pPr>
                  <w:r>
                    <w:rPr>
                      <w:rFonts w:hint="eastAsia" w:ascii="宋体" w:hAnsi="宋体"/>
                      <w:color w:val="000000" w:themeColor="text1"/>
                      <w:sz w:val="21"/>
                      <w:szCs w:val="21"/>
                      <w:highlight w:val="none"/>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3" w:type="pct"/>
                  <w:tcBorders>
                    <w:top w:val="single" w:color="auto" w:sz="4" w:space="0"/>
                    <w:left w:val="nil"/>
                    <w:bottom w:val="single" w:color="auto" w:sz="12" w:space="0"/>
                    <w:right w:val="single" w:color="auto" w:sz="4" w:space="0"/>
                  </w:tcBorders>
                  <w:vAlign w:val="center"/>
                </w:tcPr>
                <w:p>
                  <w:pPr>
                    <w:pStyle w:val="10"/>
                    <w:spacing w:line="240" w:lineRule="auto"/>
                    <w:jc w:val="center"/>
                    <w:rPr>
                      <w:rFonts w:ascii="宋体" w:hAnsi="宋体"/>
                      <w:color w:val="000000" w:themeColor="text1"/>
                      <w:sz w:val="21"/>
                      <w:szCs w:val="21"/>
                      <w:highlight w:val="none"/>
                      <w14:textFill>
                        <w14:solidFill>
                          <w14:schemeClr w14:val="tx1"/>
                        </w14:solidFill>
                      </w14:textFill>
                    </w:rPr>
                  </w:pPr>
                  <w:r>
                    <w:rPr>
                      <w:rFonts w:hint="eastAsia" w:ascii="宋体" w:hAnsi="宋体"/>
                      <w:color w:val="000000" w:themeColor="text1"/>
                      <w:sz w:val="21"/>
                      <w:szCs w:val="21"/>
                      <w:highlight w:val="none"/>
                      <w14:textFill>
                        <w14:solidFill>
                          <w14:schemeClr w14:val="tx1"/>
                        </w14:solidFill>
                      </w14:textFill>
                    </w:rPr>
                    <w:t>环境准入负面清单</w:t>
                  </w:r>
                </w:p>
              </w:tc>
              <w:tc>
                <w:tcPr>
                  <w:tcW w:w="2266" w:type="pct"/>
                  <w:tcBorders>
                    <w:top w:val="single" w:color="auto" w:sz="4" w:space="0"/>
                    <w:left w:val="single" w:color="auto" w:sz="4" w:space="0"/>
                    <w:bottom w:val="single" w:color="auto" w:sz="12" w:space="0"/>
                    <w:right w:val="single" w:color="auto" w:sz="4" w:space="0"/>
                  </w:tcBorders>
                  <w:vAlign w:val="center"/>
                </w:tcPr>
                <w:p>
                  <w:pPr>
                    <w:keepNext w:val="0"/>
                    <w:keepLines w:val="0"/>
                    <w:widowControl/>
                    <w:suppressLineNumbers w:val="0"/>
                    <w:jc w:val="center"/>
                    <w:rPr>
                      <w:rFonts w:ascii="Times New Roman" w:hAnsi="Times New Roman" w:eastAsia="宋体" w:cs="Times New Roman"/>
                      <w:color w:val="000000" w:themeColor="text1"/>
                      <w:sz w:val="21"/>
                      <w:szCs w:val="21"/>
                      <w:highlight w:val="none"/>
                      <w:lang w:val="zh-CN" w:eastAsia="zh-CN" w:bidi="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t>环境准入负面清单是基于生态保护红线、环境质量底线和资源利用上线，以清单方式列出的禁止、限制等差别化环境准入条件和要求。要在规划环评清单式管理试点的基础上，从布局选址、资源利用效率、资源配置方式等方面入手，制定环境准入负面清单，充分发挥负面清单对产业发展和项目准入的指导和约束作用。</w:t>
                  </w:r>
                </w:p>
              </w:tc>
              <w:tc>
                <w:tcPr>
                  <w:tcW w:w="2002" w:type="pct"/>
                  <w:tcBorders>
                    <w:top w:val="single" w:color="auto" w:sz="4" w:space="0"/>
                    <w:left w:val="single" w:color="auto" w:sz="4" w:space="0"/>
                    <w:bottom w:val="single" w:color="auto" w:sz="12" w:space="0"/>
                    <w:right w:val="single" w:color="auto" w:sz="4" w:space="0"/>
                  </w:tcBorders>
                  <w:vAlign w:val="center"/>
                </w:tcPr>
                <w:p>
                  <w:pPr>
                    <w:pStyle w:val="10"/>
                    <w:spacing w:line="240" w:lineRule="auto"/>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本项目属于</w:t>
                  </w:r>
                  <w:r>
                    <w:rPr>
                      <w:rFonts w:hint="eastAsia"/>
                      <w:color w:val="000000" w:themeColor="text1"/>
                      <w:sz w:val="21"/>
                      <w:szCs w:val="21"/>
                      <w:highlight w:val="none"/>
                      <w:lang w:eastAsia="zh-CN"/>
                      <w14:textFill>
                        <w14:solidFill>
                          <w14:schemeClr w14:val="tx1"/>
                        </w14:solidFill>
                      </w14:textFill>
                    </w:rPr>
                    <w:t>变更环评，变更部分为</w:t>
                  </w:r>
                  <w:r>
                    <w:rPr>
                      <w:rFonts w:hint="eastAsia" w:ascii="Times New Roman" w:hAnsi="Times New Roman" w:eastAsia="宋体" w:cs="Times New Roman"/>
                      <w:color w:val="000000" w:themeColor="text1"/>
                      <w:sz w:val="21"/>
                      <w:szCs w:val="21"/>
                      <w:highlight w:val="none"/>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热力生产和供应业</w:t>
                  </w:r>
                  <w:r>
                    <w:rPr>
                      <w:rFonts w:hint="eastAsia" w:ascii="Times New Roman" w:hAnsi="Times New Roman" w:eastAsia="宋体" w:cs="Times New Roman"/>
                      <w:color w:val="000000" w:themeColor="text1"/>
                      <w:sz w:val="21"/>
                      <w:szCs w:val="21"/>
                      <w:highlight w:val="none"/>
                      <w14:textFill>
                        <w14:solidFill>
                          <w14:schemeClr w14:val="tx1"/>
                        </w14:solidFill>
                      </w14:textFill>
                    </w:rPr>
                    <w:t>”</w:t>
                  </w:r>
                  <w:r>
                    <w:rPr>
                      <w:rFonts w:ascii="Times New Roman" w:hAnsi="Times New Roman" w:eastAsia="宋体" w:cs="Times New Roman"/>
                      <w:color w:val="000000" w:themeColor="text1"/>
                      <w:sz w:val="21"/>
                      <w:szCs w:val="21"/>
                      <w:highlight w:val="none"/>
                      <w14:textFill>
                        <w14:solidFill>
                          <w14:schemeClr w14:val="tx1"/>
                        </w14:solidFill>
                      </w14:textFill>
                    </w:rPr>
                    <w:t>项目，不属于高</w:t>
                  </w:r>
                  <w:r>
                    <w:rPr>
                      <w:color w:val="000000" w:themeColor="text1"/>
                      <w:sz w:val="21"/>
                      <w:szCs w:val="21"/>
                      <w:highlight w:val="none"/>
                      <w14:textFill>
                        <w14:solidFill>
                          <w14:schemeClr w14:val="tx1"/>
                        </w14:solidFill>
                      </w14:textFill>
                    </w:rPr>
                    <w:t>污染、高能耗和资源型的产业类型</w:t>
                  </w:r>
                  <w:r>
                    <w:rPr>
                      <w:rFonts w:hint="eastAsia"/>
                      <w:color w:val="000000" w:themeColor="text1"/>
                      <w:sz w:val="21"/>
                      <w:szCs w:val="21"/>
                      <w:highlight w:val="none"/>
                      <w14:textFill>
                        <w14:solidFill>
                          <w14:schemeClr w14:val="tx1"/>
                        </w14:solidFill>
                      </w14:textFill>
                    </w:rPr>
                    <w:t>，</w:t>
                  </w:r>
                  <w:r>
                    <w:rPr>
                      <w:color w:val="000000" w:themeColor="text1"/>
                      <w:sz w:val="21"/>
                      <w:szCs w:val="21"/>
                      <w:highlight w:val="none"/>
                      <w14:textFill>
                        <w14:solidFill>
                          <w14:schemeClr w14:val="tx1"/>
                        </w14:solidFill>
                      </w14:textFill>
                    </w:rPr>
                    <w:t>资源得到合理的利用</w:t>
                  </w:r>
                  <w:r>
                    <w:rPr>
                      <w:rFonts w:hint="eastAsia"/>
                      <w:color w:val="000000" w:themeColor="text1"/>
                      <w:sz w:val="21"/>
                      <w:szCs w:val="21"/>
                      <w:highlight w:val="none"/>
                      <w14:textFill>
                        <w14:solidFill>
                          <w14:schemeClr w14:val="tx1"/>
                        </w14:solidFill>
                      </w14:textFill>
                    </w:rPr>
                    <w:t>，不在</w:t>
                  </w:r>
                  <w:r>
                    <w:rPr>
                      <w:color w:val="000000" w:themeColor="text1"/>
                      <w:sz w:val="21"/>
                      <w:szCs w:val="21"/>
                      <w:highlight w:val="none"/>
                      <w14:textFill>
                        <w14:solidFill>
                          <w14:schemeClr w14:val="tx1"/>
                        </w14:solidFill>
                      </w14:textFill>
                    </w:rPr>
                    <w:t>《</w:t>
                  </w:r>
                  <w:r>
                    <w:rPr>
                      <w:rFonts w:hint="eastAsia"/>
                      <w:color w:val="000000" w:themeColor="text1"/>
                      <w:sz w:val="21"/>
                      <w:szCs w:val="21"/>
                      <w:highlight w:val="none"/>
                      <w14:textFill>
                        <w14:solidFill>
                          <w14:schemeClr w14:val="tx1"/>
                        </w14:solidFill>
                      </w14:textFill>
                    </w:rPr>
                    <w:t>市场准入负面清单（20</w:t>
                  </w:r>
                  <w:r>
                    <w:rPr>
                      <w:rFonts w:hint="eastAsia"/>
                      <w:color w:val="000000" w:themeColor="text1"/>
                      <w:sz w:val="21"/>
                      <w:szCs w:val="21"/>
                      <w:highlight w:val="none"/>
                      <w:lang w:val="en-US" w:eastAsia="zh-CN"/>
                      <w14:textFill>
                        <w14:solidFill>
                          <w14:schemeClr w14:val="tx1"/>
                        </w14:solidFill>
                      </w14:textFill>
                    </w:rPr>
                    <w:t>22</w:t>
                  </w:r>
                  <w:r>
                    <w:rPr>
                      <w:rFonts w:hint="eastAsia"/>
                      <w:color w:val="000000" w:themeColor="text1"/>
                      <w:sz w:val="21"/>
                      <w:szCs w:val="21"/>
                      <w:highlight w:val="none"/>
                      <w14:textFill>
                        <w14:solidFill>
                          <w14:schemeClr w14:val="tx1"/>
                        </w14:solidFill>
                      </w14:textFill>
                    </w:rPr>
                    <w:t>年版）</w:t>
                  </w:r>
                  <w:r>
                    <w:rPr>
                      <w:color w:val="000000" w:themeColor="text1"/>
                      <w:sz w:val="21"/>
                      <w:szCs w:val="21"/>
                      <w:highlight w:val="none"/>
                      <w14:textFill>
                        <w14:solidFill>
                          <w14:schemeClr w14:val="tx1"/>
                        </w14:solidFill>
                      </w14:textFill>
                    </w:rPr>
                    <w:t>》</w:t>
                  </w:r>
                  <w:r>
                    <w:rPr>
                      <w:rFonts w:hint="eastAsia"/>
                      <w:color w:val="000000" w:themeColor="text1"/>
                      <w:sz w:val="21"/>
                      <w:szCs w:val="21"/>
                      <w:highlight w:val="none"/>
                      <w14:textFill>
                        <w14:solidFill>
                          <w14:schemeClr w14:val="tx1"/>
                        </w14:solidFill>
                      </w14:textFill>
                    </w:rPr>
                    <w:t>内</w:t>
                  </w:r>
                  <w:r>
                    <w:rPr>
                      <w:color w:val="000000" w:themeColor="text1"/>
                      <w:sz w:val="21"/>
                      <w:szCs w:val="21"/>
                      <w:highlight w:val="none"/>
                      <w14:textFill>
                        <w14:solidFill>
                          <w14:schemeClr w14:val="tx1"/>
                        </w14:solidFill>
                      </w14:textFill>
                    </w:rPr>
                    <w:t>。</w:t>
                  </w:r>
                </w:p>
              </w:tc>
              <w:tc>
                <w:tcPr>
                  <w:tcW w:w="347" w:type="pct"/>
                  <w:tcBorders>
                    <w:top w:val="single" w:color="auto" w:sz="4" w:space="0"/>
                    <w:left w:val="single" w:color="auto" w:sz="4" w:space="0"/>
                    <w:bottom w:val="single" w:color="auto" w:sz="12" w:space="0"/>
                    <w:right w:val="nil"/>
                  </w:tcBorders>
                  <w:vAlign w:val="center"/>
                </w:tcPr>
                <w:p>
                  <w:pPr>
                    <w:pStyle w:val="10"/>
                    <w:spacing w:line="240" w:lineRule="auto"/>
                    <w:jc w:val="center"/>
                    <w:rPr>
                      <w:color w:val="000000" w:themeColor="text1"/>
                      <w:sz w:val="21"/>
                      <w:szCs w:val="21"/>
                      <w:highlight w:val="none"/>
                      <w14:textFill>
                        <w14:solidFill>
                          <w14:schemeClr w14:val="tx1"/>
                        </w14:solidFill>
                      </w14:textFill>
                    </w:rPr>
                  </w:pPr>
                  <w:r>
                    <w:rPr>
                      <w:rFonts w:hint="eastAsia" w:ascii="宋体" w:hAnsi="宋体"/>
                      <w:color w:val="000000" w:themeColor="text1"/>
                      <w:sz w:val="21"/>
                      <w:szCs w:val="21"/>
                      <w:highlight w:val="none"/>
                      <w14:textFill>
                        <w14:solidFill>
                          <w14:schemeClr w14:val="tx1"/>
                        </w14:solidFill>
                      </w14:textFill>
                    </w:rPr>
                    <w:t>符合</w:t>
                  </w:r>
                </w:p>
              </w:tc>
            </w:tr>
          </w:tbl>
          <w:p>
            <w:pPr>
              <w:pStyle w:val="4"/>
              <w:spacing w:before="0" w:line="360" w:lineRule="auto"/>
              <w:ind w:firstLine="482" w:firstLineChars="200"/>
              <w:rPr>
                <w:rFonts w:ascii="Times New Roman" w:hAnsi="Times New Roman" w:cs="Times New Roman"/>
                <w:color w:val="000000" w:themeColor="text1"/>
                <w:highlight w:val="none"/>
                <w14:textFill>
                  <w14:solidFill>
                    <w14:schemeClr w14:val="tx1"/>
                  </w14:solidFill>
                </w14:textFill>
              </w:rPr>
            </w:pPr>
            <w:r>
              <w:rPr>
                <w:rFonts w:hint="eastAsia"/>
                <w:color w:val="000000" w:themeColor="text1"/>
                <w:highlight w:val="none"/>
                <w:lang w:eastAsia="zh-CN"/>
                <w14:textFill>
                  <w14:solidFill>
                    <w14:schemeClr w14:val="tx1"/>
                  </w14:solidFill>
                </w14:textFill>
              </w:rPr>
              <w:t>四</w:t>
            </w:r>
            <w:r>
              <w:rPr>
                <w:rFonts w:hint="eastAsia"/>
                <w:color w:val="000000" w:themeColor="text1"/>
                <w:highlight w:val="none"/>
                <w14:textFill>
                  <w14:solidFill>
                    <w14:schemeClr w14:val="tx1"/>
                  </w14:solidFill>
                </w14:textFill>
              </w:rPr>
              <w:t>、</w:t>
            </w:r>
            <w:r>
              <w:rPr>
                <w:rFonts w:ascii="Times New Roman" w:hAnsi="Times New Roman" w:cs="Times New Roman"/>
                <w:color w:val="000000" w:themeColor="text1"/>
                <w:highlight w:val="none"/>
                <w14:textFill>
                  <w14:solidFill>
                    <w14:schemeClr w14:val="tx1"/>
                  </w14:solidFill>
                </w14:textFill>
              </w:rPr>
              <w:t>“水、土十条”符合性分析</w:t>
            </w:r>
          </w:p>
          <w:p>
            <w:pPr>
              <w:pStyle w:val="76"/>
              <w:spacing w:line="360" w:lineRule="auto"/>
              <w:ind w:firstLine="490"/>
              <w:jc w:val="both"/>
              <w:rPr>
                <w:color w:val="000000" w:themeColor="text1"/>
                <w:sz w:val="24"/>
                <w:szCs w:val="24"/>
                <w:highlight w:val="none"/>
                <w14:textFill>
                  <w14:solidFill>
                    <w14:schemeClr w14:val="tx1"/>
                  </w14:solidFill>
                </w14:textFill>
              </w:rPr>
            </w:pPr>
            <w:r>
              <w:rPr>
                <w:color w:val="000000" w:themeColor="text1"/>
                <w:sz w:val="24"/>
                <w:szCs w:val="24"/>
                <w:highlight w:val="none"/>
                <w14:textFill>
                  <w14:solidFill>
                    <w14:schemeClr w14:val="tx1"/>
                  </w14:solidFill>
                </w14:textFill>
              </w:rPr>
              <w:t>对照《辽宁省人民政府关于印发辽宁省水污染防治工作方案的通知》（辽政发[2015]79号）（以下简称辽宁省“水十条”）、《辽宁省人民政府关于印发辽宁省土壤污染防治工作方案的通知》（辽政发〔2016〕58号）（以下简称辽宁省“土十条”），《辽宁省人民政府关于印发辽宁省</w:t>
            </w:r>
            <w:r>
              <w:rPr>
                <w:rFonts w:hint="eastAsia"/>
                <w:color w:val="000000" w:themeColor="text1"/>
                <w:sz w:val="24"/>
                <w:szCs w:val="24"/>
                <w:highlight w:val="none"/>
                <w:lang w:eastAsia="zh-CN"/>
                <w14:textFill>
                  <w14:solidFill>
                    <w14:schemeClr w14:val="tx1"/>
                  </w14:solidFill>
                </w14:textFill>
              </w:rPr>
              <w:t>大气</w:t>
            </w:r>
            <w:r>
              <w:rPr>
                <w:color w:val="000000" w:themeColor="text1"/>
                <w:sz w:val="24"/>
                <w:szCs w:val="24"/>
                <w:highlight w:val="none"/>
                <w14:textFill>
                  <w14:solidFill>
                    <w14:schemeClr w14:val="tx1"/>
                  </w14:solidFill>
                </w14:textFill>
              </w:rPr>
              <w:t>污染防治工作方案的通</w:t>
            </w:r>
            <w:r>
              <w:rPr>
                <w:rFonts w:ascii="Times New Roman" w:hAnsi="Times New Roman" w:cs="Times New Roman"/>
                <w:color w:val="000000" w:themeColor="text1"/>
                <w:sz w:val="24"/>
                <w:szCs w:val="24"/>
                <w:highlight w:val="none"/>
                <w14:textFill>
                  <w14:solidFill>
                    <w14:schemeClr w14:val="tx1"/>
                  </w14:solidFill>
                </w14:textFill>
              </w:rPr>
              <w:t>知》</w:t>
            </w:r>
            <w:r>
              <w:rPr>
                <w:rFonts w:hint="eastAsia" w:ascii="Times New Roman" w:hAnsi="Times New Roman" w:cs="Times New Roman"/>
                <w:color w:val="000000" w:themeColor="text1"/>
                <w:sz w:val="24"/>
                <w:szCs w:val="24"/>
                <w:highlight w:val="none"/>
                <w:lang w:eastAsia="zh-CN"/>
                <w14:textFill>
                  <w14:solidFill>
                    <w14:schemeClr w14:val="tx1"/>
                  </w14:solidFill>
                </w14:textFill>
              </w:rPr>
              <w:t>（</w:t>
            </w:r>
            <w:r>
              <w:rPr>
                <w:rFonts w:ascii="Times New Roman" w:hAnsi="Times New Roman" w:cs="Times New Roman"/>
                <w:color w:val="000000" w:themeColor="text1"/>
                <w:sz w:val="24"/>
                <w:szCs w:val="24"/>
                <w:highlight w:val="none"/>
                <w14:textFill>
                  <w14:solidFill>
                    <w14:schemeClr w14:val="tx1"/>
                  </w14:solidFill>
                </w14:textFill>
              </w:rPr>
              <w:t>辽政发〔2014〕8号</w:t>
            </w:r>
            <w:r>
              <w:rPr>
                <w:rFonts w:hint="eastAsia" w:ascii="Times New Roman" w:hAnsi="Times New Roman" w:cs="Times New Roman"/>
                <w:color w:val="000000" w:themeColor="text1"/>
                <w:sz w:val="24"/>
                <w:szCs w:val="24"/>
                <w:highlight w:val="none"/>
                <w:lang w:eastAsia="zh-CN"/>
                <w14:textFill>
                  <w14:solidFill>
                    <w14:schemeClr w14:val="tx1"/>
                  </w14:solidFill>
                </w14:textFill>
              </w:rPr>
              <w:t>），</w:t>
            </w:r>
            <w:r>
              <w:rPr>
                <w:rFonts w:ascii="Times New Roman" w:hAnsi="Times New Roman" w:cs="Times New Roman"/>
                <w:color w:val="000000" w:themeColor="text1"/>
                <w:sz w:val="24"/>
                <w:szCs w:val="24"/>
                <w:highlight w:val="none"/>
                <w14:textFill>
                  <w14:solidFill>
                    <w14:schemeClr w14:val="tx1"/>
                  </w14:solidFill>
                </w14:textFill>
              </w:rPr>
              <w:t>本项目与省“水十条、土十条</w:t>
            </w:r>
            <w:r>
              <w:rPr>
                <w:rFonts w:hint="eastAsia" w:cs="Times New Roman"/>
                <w:color w:val="000000" w:themeColor="text1"/>
                <w:sz w:val="24"/>
                <w:szCs w:val="24"/>
                <w:highlight w:val="none"/>
                <w:lang w:eastAsia="zh-CN"/>
                <w14:textFill>
                  <w14:solidFill>
                    <w14:schemeClr w14:val="tx1"/>
                  </w14:solidFill>
                </w14:textFill>
              </w:rPr>
              <w:t>、气十条</w:t>
            </w:r>
            <w:r>
              <w:rPr>
                <w:rFonts w:ascii="Times New Roman" w:hAnsi="Times New Roman" w:cs="Times New Roman"/>
                <w:color w:val="000000" w:themeColor="text1"/>
                <w:sz w:val="24"/>
                <w:szCs w:val="24"/>
                <w:highlight w:val="none"/>
                <w14:textFill>
                  <w14:solidFill>
                    <w14:schemeClr w14:val="tx1"/>
                  </w14:solidFill>
                </w14:textFill>
              </w:rPr>
              <w:t>”相符性分</w:t>
            </w:r>
            <w:r>
              <w:rPr>
                <w:color w:val="000000" w:themeColor="text1"/>
                <w:sz w:val="24"/>
                <w:szCs w:val="24"/>
                <w:highlight w:val="none"/>
                <w14:textFill>
                  <w14:solidFill>
                    <w14:schemeClr w14:val="tx1"/>
                  </w14:solidFill>
                </w14:textFill>
              </w:rPr>
              <w:t>析</w:t>
            </w:r>
            <w:r>
              <w:rPr>
                <w:rFonts w:hint="eastAsia"/>
                <w:color w:val="000000" w:themeColor="text1"/>
                <w:sz w:val="24"/>
                <w:szCs w:val="24"/>
                <w:highlight w:val="none"/>
                <w:lang w:eastAsia="zh-CN"/>
                <w14:textFill>
                  <w14:solidFill>
                    <w14:schemeClr w14:val="tx1"/>
                  </w14:solidFill>
                </w14:textFill>
              </w:rPr>
              <w:t>具体情况</w:t>
            </w:r>
            <w:r>
              <w:rPr>
                <w:color w:val="000000" w:themeColor="text1"/>
                <w:sz w:val="24"/>
                <w:szCs w:val="24"/>
                <w:highlight w:val="none"/>
                <w14:textFill>
                  <w14:solidFill>
                    <w14:schemeClr w14:val="tx1"/>
                  </w14:solidFill>
                </w14:textFill>
              </w:rPr>
              <w:t>见表</w:t>
            </w:r>
            <w:r>
              <w:rPr>
                <w:rFonts w:hint="eastAsia"/>
                <w:color w:val="000000" w:themeColor="text1"/>
                <w:sz w:val="24"/>
                <w:szCs w:val="24"/>
                <w:highlight w:val="none"/>
                <w:lang w:val="en-US" w:eastAsia="zh-CN"/>
                <w14:textFill>
                  <w14:solidFill>
                    <w14:schemeClr w14:val="tx1"/>
                  </w14:solidFill>
                </w14:textFill>
              </w:rPr>
              <w:t>1-3到1-5</w:t>
            </w:r>
            <w:r>
              <w:rPr>
                <w:color w:val="000000" w:themeColor="text1"/>
                <w:sz w:val="24"/>
                <w:szCs w:val="24"/>
                <w:highlight w:val="none"/>
                <w14:textFill>
                  <w14:solidFill>
                    <w14:schemeClr w14:val="tx1"/>
                  </w14:solidFill>
                </w14:textFill>
              </w:rPr>
              <w:t>。</w:t>
            </w:r>
          </w:p>
          <w:p>
            <w:pPr>
              <w:keepNext w:val="0"/>
              <w:keepLines w:val="0"/>
              <w:pageBreakBefore w:val="0"/>
              <w:widowControl w:val="0"/>
              <w:kinsoku/>
              <w:wordWrap/>
              <w:overflowPunct/>
              <w:topLinePunct w:val="0"/>
              <w:autoSpaceDE w:val="0"/>
              <w:autoSpaceDN w:val="0"/>
              <w:bidi w:val="0"/>
              <w:adjustRightInd/>
              <w:snapToGrid/>
              <w:spacing w:before="0"/>
              <w:jc w:val="center"/>
              <w:textAlignment w:val="auto"/>
              <w:rPr>
                <w:rFonts w:ascii="Times New Roman" w:hAnsi="Times New Roman" w:cs="Times New Roman" w:eastAsiaTheme="minorEastAsia"/>
                <w:b/>
                <w:bCs/>
                <w:color w:val="000000" w:themeColor="text1"/>
                <w:sz w:val="21"/>
                <w:szCs w:val="21"/>
                <w:highlight w:val="none"/>
                <w:lang w:val="en-US"/>
                <w14:textFill>
                  <w14:solidFill>
                    <w14:schemeClr w14:val="tx1"/>
                  </w14:solidFill>
                </w14:textFill>
              </w:rPr>
            </w:pPr>
            <w:r>
              <w:rPr>
                <w:rFonts w:ascii="Times New Roman" w:hAnsi="Times New Roman" w:cs="Times New Roman" w:eastAsiaTheme="minorEastAsia"/>
                <w:b/>
                <w:bCs/>
                <w:color w:val="000000" w:themeColor="text1"/>
                <w:sz w:val="21"/>
                <w:szCs w:val="21"/>
                <w:highlight w:val="none"/>
                <w:lang w:val="en-US"/>
                <w14:textFill>
                  <w14:solidFill>
                    <w14:schemeClr w14:val="tx1"/>
                  </w14:solidFill>
                </w14:textFill>
              </w:rPr>
              <w:t>表</w:t>
            </w:r>
            <w:r>
              <w:rPr>
                <w:rFonts w:hint="eastAsia" w:ascii="Times New Roman" w:hAnsi="Times New Roman" w:cs="Times New Roman" w:eastAsiaTheme="minorEastAsia"/>
                <w:b/>
                <w:bCs/>
                <w:color w:val="000000" w:themeColor="text1"/>
                <w:sz w:val="21"/>
                <w:szCs w:val="21"/>
                <w:highlight w:val="none"/>
                <w:lang w:val="en-US" w:eastAsia="zh-CN"/>
                <w14:textFill>
                  <w14:solidFill>
                    <w14:schemeClr w14:val="tx1"/>
                  </w14:solidFill>
                </w14:textFill>
              </w:rPr>
              <w:t>1-3</w:t>
            </w:r>
            <w:r>
              <w:rPr>
                <w:rFonts w:ascii="Times New Roman" w:hAnsi="Times New Roman" w:cs="Times New Roman" w:eastAsiaTheme="minorEastAsia"/>
                <w:b/>
                <w:bCs/>
                <w:color w:val="000000" w:themeColor="text1"/>
                <w:sz w:val="21"/>
                <w:szCs w:val="21"/>
                <w:highlight w:val="none"/>
                <w:lang w:val="en-US"/>
                <w14:textFill>
                  <w14:solidFill>
                    <w14:schemeClr w14:val="tx1"/>
                  </w14:solidFill>
                </w14:textFill>
              </w:rPr>
              <w:t xml:space="preserve">  项目与“水十条”符合性分析一览表</w:t>
            </w:r>
          </w:p>
          <w:tbl>
            <w:tblPr>
              <w:tblStyle w:val="27"/>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73"/>
              <w:gridCol w:w="4385"/>
              <w:gridCol w:w="1776"/>
              <w:gridCol w:w="57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28"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ascii="Times New Roman" w:hAnsi="Times New Roman" w:cs="Times New Roman" w:eastAsiaTheme="minorEastAsia"/>
                      <w:b/>
                      <w:bCs/>
                      <w:color w:val="000000" w:themeColor="text1"/>
                      <w:sz w:val="21"/>
                      <w:szCs w:val="21"/>
                      <w:highlight w:val="none"/>
                      <w:lang w:val="en-US"/>
                      <w14:textFill>
                        <w14:solidFill>
                          <w14:schemeClr w14:val="tx1"/>
                        </w14:solidFill>
                      </w14:textFill>
                    </w:rPr>
                  </w:pPr>
                  <w:r>
                    <w:rPr>
                      <w:rFonts w:ascii="Times New Roman" w:hAnsi="Times New Roman" w:cs="Times New Roman" w:eastAsiaTheme="minorEastAsia"/>
                      <w:b/>
                      <w:bCs/>
                      <w:color w:val="000000" w:themeColor="text1"/>
                      <w:sz w:val="21"/>
                      <w:szCs w:val="21"/>
                      <w:highlight w:val="none"/>
                      <w:lang w:val="en-US"/>
                      <w14:textFill>
                        <w14:solidFill>
                          <w14:schemeClr w14:val="tx1"/>
                        </w14:solidFill>
                      </w14:textFill>
                    </w:rPr>
                    <w:t>编号</w:t>
                  </w:r>
                </w:p>
              </w:tc>
              <w:tc>
                <w:tcPr>
                  <w:tcW w:w="3039"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ascii="Times New Roman" w:hAnsi="Times New Roman" w:cs="Times New Roman" w:eastAsiaTheme="minorEastAsia"/>
                      <w:b/>
                      <w:bCs/>
                      <w:color w:val="000000" w:themeColor="text1"/>
                      <w:sz w:val="21"/>
                      <w:szCs w:val="21"/>
                      <w:highlight w:val="none"/>
                      <w:lang w:val="en-US"/>
                      <w14:textFill>
                        <w14:solidFill>
                          <w14:schemeClr w14:val="tx1"/>
                        </w14:solidFill>
                      </w14:textFill>
                    </w:rPr>
                  </w:pPr>
                  <w:r>
                    <w:rPr>
                      <w:rFonts w:ascii="Times New Roman" w:hAnsi="Times New Roman" w:cs="Times New Roman" w:eastAsiaTheme="minorEastAsia"/>
                      <w:b/>
                      <w:bCs/>
                      <w:color w:val="000000" w:themeColor="text1"/>
                      <w:sz w:val="21"/>
                      <w:szCs w:val="21"/>
                      <w:highlight w:val="none"/>
                      <w:lang w:val="en-US"/>
                      <w14:textFill>
                        <w14:solidFill>
                          <w14:schemeClr w14:val="tx1"/>
                        </w14:solidFill>
                      </w14:textFill>
                    </w:rPr>
                    <w:t>分析内容</w:t>
                  </w:r>
                </w:p>
              </w:tc>
              <w:tc>
                <w:tcPr>
                  <w:tcW w:w="1231"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ascii="Times New Roman" w:hAnsi="Times New Roman" w:cs="Times New Roman" w:eastAsiaTheme="minorEastAsia"/>
                      <w:b/>
                      <w:bCs/>
                      <w:color w:val="000000" w:themeColor="text1"/>
                      <w:sz w:val="21"/>
                      <w:szCs w:val="21"/>
                      <w:highlight w:val="none"/>
                      <w:lang w:val="en-US"/>
                      <w14:textFill>
                        <w14:solidFill>
                          <w14:schemeClr w14:val="tx1"/>
                        </w14:solidFill>
                      </w14:textFill>
                    </w:rPr>
                  </w:pPr>
                  <w:r>
                    <w:rPr>
                      <w:rFonts w:ascii="Times New Roman" w:hAnsi="Times New Roman" w:cs="Times New Roman" w:eastAsiaTheme="minorEastAsia"/>
                      <w:b/>
                      <w:bCs/>
                      <w:color w:val="000000" w:themeColor="text1"/>
                      <w:sz w:val="21"/>
                      <w:szCs w:val="21"/>
                      <w:highlight w:val="none"/>
                      <w:lang w:val="en-US"/>
                      <w14:textFill>
                        <w14:solidFill>
                          <w14:schemeClr w14:val="tx1"/>
                        </w14:solidFill>
                      </w14:textFill>
                    </w:rPr>
                    <w:t>本项目情况</w:t>
                  </w:r>
                </w:p>
              </w:tc>
              <w:tc>
                <w:tcPr>
                  <w:tcW w:w="400"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ascii="Times New Roman" w:hAnsi="Times New Roman" w:cs="Times New Roman" w:eastAsiaTheme="minorEastAsia"/>
                      <w:b/>
                      <w:bCs/>
                      <w:color w:val="000000" w:themeColor="text1"/>
                      <w:sz w:val="21"/>
                      <w:szCs w:val="21"/>
                      <w:highlight w:val="none"/>
                      <w:lang w:val="en-US"/>
                      <w14:textFill>
                        <w14:solidFill>
                          <w14:schemeClr w14:val="tx1"/>
                        </w14:solidFill>
                      </w14:textFill>
                    </w:rPr>
                  </w:pPr>
                  <w:r>
                    <w:rPr>
                      <w:rFonts w:ascii="Times New Roman" w:hAnsi="Times New Roman" w:cs="Times New Roman" w:eastAsiaTheme="minorEastAsia"/>
                      <w:b/>
                      <w:bCs/>
                      <w:color w:val="000000" w:themeColor="text1"/>
                      <w:sz w:val="21"/>
                      <w:szCs w:val="21"/>
                      <w:highlight w:val="none"/>
                      <w:lang w:val="en-US"/>
                      <w14:textFill>
                        <w14:solidFill>
                          <w14:schemeClr w14:val="tx1"/>
                        </w14:solidFill>
                      </w14:textFill>
                    </w:rPr>
                    <w:t>分析结果</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28" w:type="pct"/>
                  <w:vMerge w:val="restar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ascii="Times New Roman" w:hAnsi="Times New Roman" w:cs="Times New Roman" w:eastAsiaTheme="minorEastAsia"/>
                      <w:color w:val="000000" w:themeColor="text1"/>
                      <w:sz w:val="21"/>
                      <w:szCs w:val="21"/>
                      <w:highlight w:val="none"/>
                      <w:lang w:val="en-US"/>
                      <w14:textFill>
                        <w14:solidFill>
                          <w14:schemeClr w14:val="tx1"/>
                        </w14:solidFill>
                      </w14:textFill>
                    </w:rPr>
                  </w:pPr>
                </w:p>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ascii="Times New Roman" w:hAnsi="Times New Roman" w:cs="Times New Roman" w:eastAsiaTheme="minorEastAsia"/>
                      <w:color w:val="000000" w:themeColor="text1"/>
                      <w:sz w:val="21"/>
                      <w:szCs w:val="21"/>
                      <w:highlight w:val="none"/>
                      <w:lang w:val="en-US"/>
                      <w14:textFill>
                        <w14:solidFill>
                          <w14:schemeClr w14:val="tx1"/>
                        </w14:solidFill>
                      </w14:textFill>
                    </w:rPr>
                  </w:pPr>
                </w:p>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ascii="Times New Roman" w:hAnsi="Times New Roman" w:cs="Times New Roman" w:eastAsiaTheme="minorEastAsia"/>
                      <w:color w:val="000000" w:themeColor="text1"/>
                      <w:sz w:val="21"/>
                      <w:szCs w:val="21"/>
                      <w:highlight w:val="none"/>
                      <w:lang w:val="en-US"/>
                      <w14:textFill>
                        <w14:solidFill>
                          <w14:schemeClr w14:val="tx1"/>
                        </w14:solidFill>
                      </w14:textFill>
                    </w:rPr>
                  </w:pPr>
                  <w:r>
                    <w:rPr>
                      <w:rFonts w:ascii="Times New Roman" w:hAnsi="Times New Roman" w:cs="Times New Roman" w:eastAsiaTheme="minorEastAsia"/>
                      <w:color w:val="000000" w:themeColor="text1"/>
                      <w:sz w:val="21"/>
                      <w:szCs w:val="21"/>
                      <w:highlight w:val="none"/>
                      <w:lang w:val="en-US"/>
                      <w14:textFill>
                        <w14:solidFill>
                          <w14:schemeClr w14:val="tx1"/>
                        </w14:solidFill>
                      </w14:textFill>
                    </w:rPr>
                    <w:t>第一条</w:t>
                  </w:r>
                </w:p>
              </w:tc>
              <w:tc>
                <w:tcPr>
                  <w:tcW w:w="3039"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ascii="Times New Roman" w:hAnsi="Times New Roman" w:cs="Times New Roman" w:eastAsiaTheme="minorEastAsia"/>
                      <w:color w:val="000000" w:themeColor="text1"/>
                      <w:sz w:val="21"/>
                      <w:szCs w:val="21"/>
                      <w:highlight w:val="none"/>
                      <w:lang w:val="en-US"/>
                      <w14:textFill>
                        <w14:solidFill>
                          <w14:schemeClr w14:val="tx1"/>
                        </w14:solidFill>
                      </w14:textFill>
                    </w:rPr>
                  </w:pPr>
                  <w:r>
                    <w:rPr>
                      <w:rFonts w:ascii="Times New Roman" w:hAnsi="Times New Roman" w:cs="Times New Roman" w:eastAsiaTheme="minorEastAsia"/>
                      <w:color w:val="000000" w:themeColor="text1"/>
                      <w:sz w:val="21"/>
                      <w:szCs w:val="21"/>
                      <w:highlight w:val="none"/>
                      <w:lang w:val="en-US"/>
                      <w14:textFill>
                        <w14:solidFill>
                          <w14:schemeClr w14:val="tx1"/>
                        </w14:solidFill>
                      </w14:textFill>
                    </w:rPr>
                    <w:t>一、全面控制污染物排放</w:t>
                  </w:r>
                </w:p>
                <w:p>
                  <w:pPr>
                    <w:keepNext w:val="0"/>
                    <w:keepLines w:val="0"/>
                    <w:pageBreakBefore w:val="0"/>
                    <w:widowControl w:val="0"/>
                    <w:kinsoku/>
                    <w:wordWrap/>
                    <w:overflowPunct/>
                    <w:topLinePunct w:val="0"/>
                    <w:autoSpaceDE w:val="0"/>
                    <w:autoSpaceDN w:val="0"/>
                    <w:bidi w:val="0"/>
                    <w:adjustRightInd/>
                    <w:snapToGrid/>
                    <w:spacing w:line="240" w:lineRule="auto"/>
                    <w:jc w:val="left"/>
                    <w:textAlignment w:val="auto"/>
                    <w:rPr>
                      <w:rFonts w:ascii="Times New Roman" w:hAnsi="Times New Roman" w:cs="Times New Roman" w:eastAsiaTheme="minorEastAsia"/>
                      <w:color w:val="000000" w:themeColor="text1"/>
                      <w:sz w:val="21"/>
                      <w:szCs w:val="21"/>
                      <w:highlight w:val="none"/>
                      <w:lang w:val="en-US"/>
                      <w14:textFill>
                        <w14:solidFill>
                          <w14:schemeClr w14:val="tx1"/>
                        </w14:solidFill>
                      </w14:textFill>
                    </w:rPr>
                  </w:pPr>
                  <w:r>
                    <w:rPr>
                      <w:rFonts w:ascii="Times New Roman" w:hAnsi="Times New Roman" w:cs="Times New Roman" w:eastAsiaTheme="minorEastAsia"/>
                      <w:color w:val="000000" w:themeColor="text1"/>
                      <w:sz w:val="21"/>
                      <w:szCs w:val="21"/>
                      <w:highlight w:val="none"/>
                      <w:lang w:val="en-US"/>
                      <w14:textFill>
                        <w14:solidFill>
                          <w14:schemeClr w14:val="tx1"/>
                        </w14:solidFill>
                      </w14:textFill>
                    </w:rPr>
                    <w:t>1、2017年底前，钢铁企业焦炉完成千熄焦技术改造，氮肥行业尿素生产完成工艺冷凝液水解解析技术改造，印染行业实施低排水染整工艺改造，制药〈抗生素、维生素)行业实施绿色酶法生产技术改造，制革行业实施铬减量化和封闭循环利用杖术改造。</w:t>
                  </w:r>
                </w:p>
                <w:p>
                  <w:pPr>
                    <w:keepNext w:val="0"/>
                    <w:keepLines w:val="0"/>
                    <w:pageBreakBefore w:val="0"/>
                    <w:widowControl w:val="0"/>
                    <w:kinsoku/>
                    <w:wordWrap/>
                    <w:overflowPunct/>
                    <w:topLinePunct w:val="0"/>
                    <w:autoSpaceDE w:val="0"/>
                    <w:autoSpaceDN w:val="0"/>
                    <w:bidi w:val="0"/>
                    <w:adjustRightInd/>
                    <w:snapToGrid/>
                    <w:spacing w:line="240" w:lineRule="auto"/>
                    <w:jc w:val="left"/>
                    <w:textAlignment w:val="auto"/>
                    <w:rPr>
                      <w:rFonts w:ascii="Times New Roman" w:hAnsi="Times New Roman" w:cs="Times New Roman" w:eastAsiaTheme="minorEastAsia"/>
                      <w:color w:val="000000" w:themeColor="text1"/>
                      <w:sz w:val="21"/>
                      <w:szCs w:val="21"/>
                      <w:highlight w:val="none"/>
                      <w:lang w:val="en-US"/>
                      <w14:textFill>
                        <w14:solidFill>
                          <w14:schemeClr w14:val="tx1"/>
                        </w14:solidFill>
                      </w14:textFill>
                    </w:rPr>
                  </w:pPr>
                  <w:r>
                    <w:rPr>
                      <w:rFonts w:ascii="Times New Roman" w:hAnsi="Times New Roman" w:cs="Times New Roman" w:eastAsiaTheme="minorEastAsia"/>
                      <w:color w:val="000000" w:themeColor="text1"/>
                      <w:sz w:val="21"/>
                      <w:szCs w:val="21"/>
                      <w:highlight w:val="none"/>
                      <w:lang w:val="en-US"/>
                      <w14:textFill>
                        <w14:solidFill>
                          <w14:schemeClr w14:val="tx1"/>
                        </w14:solidFill>
                      </w14:textFill>
                    </w:rPr>
                    <w:t>2、集聚区内工业废水必须经预处理达到集中处理要求，方可进入污水集中处理设施。污水处理设施产生的污泥进行稳定化、无害化和资源化处理处置，禁止处理处置不达标的污泥进入耕地。</w:t>
                  </w:r>
                </w:p>
              </w:tc>
              <w:tc>
                <w:tcPr>
                  <w:tcW w:w="1231" w:type="pct"/>
                  <w:vMerge w:val="restar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ascii="Times New Roman" w:hAnsi="Times New Roman" w:cs="Times New Roman" w:eastAsiaTheme="minorEastAsia"/>
                      <w:color w:val="000000" w:themeColor="text1"/>
                      <w:sz w:val="21"/>
                      <w:szCs w:val="21"/>
                      <w:highlight w:val="none"/>
                      <w:lang w:val="en-US"/>
                      <w14:textFill>
                        <w14:solidFill>
                          <w14:schemeClr w14:val="tx1"/>
                        </w14:solidFill>
                      </w14:textFill>
                    </w:rPr>
                  </w:pPr>
                  <w:r>
                    <w:rPr>
                      <w:rFonts w:ascii="Times New Roman" w:hAnsi="Times New Roman" w:cs="Times New Roman" w:eastAsiaTheme="minorEastAsia"/>
                      <w:color w:val="000000" w:themeColor="text1"/>
                      <w:sz w:val="21"/>
                      <w:szCs w:val="21"/>
                      <w:highlight w:val="none"/>
                      <w:lang w:val="en-US"/>
                      <w14:textFill>
                        <w14:solidFill>
                          <w14:schemeClr w14:val="tx1"/>
                        </w14:solidFill>
                      </w14:textFill>
                    </w:rPr>
                    <w:t>本项目不涉及</w:t>
                  </w:r>
                </w:p>
              </w:tc>
              <w:tc>
                <w:tcPr>
                  <w:tcW w:w="400" w:type="pct"/>
                  <w:vMerge w:val="restar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ascii="Times New Roman" w:hAnsi="Times New Roman" w:cs="Times New Roman" w:eastAsiaTheme="minorEastAsia"/>
                      <w:color w:val="000000" w:themeColor="text1"/>
                      <w:sz w:val="21"/>
                      <w:szCs w:val="21"/>
                      <w:highlight w:val="none"/>
                      <w:lang w:val="en-US"/>
                      <w14:textFill>
                        <w14:solidFill>
                          <w14:schemeClr w14:val="tx1"/>
                        </w14:solidFill>
                      </w14:textFill>
                    </w:rPr>
                  </w:pPr>
                </w:p>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ascii="Times New Roman" w:hAnsi="Times New Roman" w:cs="Times New Roman" w:eastAsiaTheme="minorEastAsia"/>
                      <w:color w:val="000000" w:themeColor="text1"/>
                      <w:sz w:val="21"/>
                      <w:szCs w:val="21"/>
                      <w:highlight w:val="none"/>
                      <w:lang w:val="en-US"/>
                      <w14:textFill>
                        <w14:solidFill>
                          <w14:schemeClr w14:val="tx1"/>
                        </w14:solidFill>
                      </w14:textFill>
                    </w:rPr>
                  </w:pPr>
                </w:p>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ascii="Times New Roman" w:hAnsi="Times New Roman" w:cs="Times New Roman" w:eastAsiaTheme="minorEastAsia"/>
                      <w:color w:val="000000" w:themeColor="text1"/>
                      <w:sz w:val="21"/>
                      <w:szCs w:val="21"/>
                      <w:highlight w:val="none"/>
                      <w:lang w:val="en-US"/>
                      <w14:textFill>
                        <w14:solidFill>
                          <w14:schemeClr w14:val="tx1"/>
                        </w14:solidFill>
                      </w14:textFill>
                    </w:rPr>
                  </w:pPr>
                  <w:r>
                    <w:rPr>
                      <w:rFonts w:ascii="Times New Roman" w:hAnsi="Times New Roman" w:cs="Times New Roman" w:eastAsiaTheme="minorEastAsia"/>
                      <w:color w:val="000000" w:themeColor="text1"/>
                      <w:sz w:val="21"/>
                      <w:szCs w:val="21"/>
                      <w:highlight w:val="none"/>
                      <w:lang w:val="en-US"/>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28" w:type="pct"/>
                  <w:vMerge w:val="continue"/>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ascii="Times New Roman" w:hAnsi="Times New Roman" w:cs="Times New Roman" w:eastAsiaTheme="minorEastAsia"/>
                      <w:color w:val="000000" w:themeColor="text1"/>
                      <w:sz w:val="21"/>
                      <w:szCs w:val="21"/>
                      <w:highlight w:val="none"/>
                      <w:lang w:val="en-US"/>
                      <w14:textFill>
                        <w14:solidFill>
                          <w14:schemeClr w14:val="tx1"/>
                        </w14:solidFill>
                      </w14:textFill>
                    </w:rPr>
                  </w:pPr>
                </w:p>
              </w:tc>
              <w:tc>
                <w:tcPr>
                  <w:tcW w:w="3039"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left"/>
                    <w:textAlignment w:val="auto"/>
                    <w:rPr>
                      <w:rFonts w:ascii="Times New Roman" w:hAnsi="Times New Roman" w:cs="Times New Roman" w:eastAsiaTheme="minorEastAsia"/>
                      <w:color w:val="000000" w:themeColor="text1"/>
                      <w:sz w:val="21"/>
                      <w:szCs w:val="21"/>
                      <w:highlight w:val="none"/>
                      <w:lang w:val="en-US"/>
                      <w14:textFill>
                        <w14:solidFill>
                          <w14:schemeClr w14:val="tx1"/>
                        </w14:solidFill>
                      </w14:textFill>
                    </w:rPr>
                  </w:pPr>
                  <w:r>
                    <w:rPr>
                      <w:rFonts w:ascii="Times New Roman" w:hAnsi="Times New Roman" w:cs="Times New Roman" w:eastAsiaTheme="minorEastAsia"/>
                      <w:color w:val="000000" w:themeColor="text1"/>
                      <w:sz w:val="21"/>
                      <w:szCs w:val="21"/>
                      <w:highlight w:val="none"/>
                      <w:lang w:val="en-US"/>
                      <w14:textFill>
                        <w14:solidFill>
                          <w14:schemeClr w14:val="tx1"/>
                        </w14:solidFill>
                      </w14:textFill>
                    </w:rPr>
                    <w:t>3、现有规模化畜禽养殖场(小区)要根据污染防治需要，配套建设粪便污水贮存、处理利用设施。散养密集区要实行畜禽粪便污水分户收集、集中处理利用。自2016年起，新建、改建、扩建规模化畜禽养殖场(小区)要实施雨污分流、粪便污水资源化利用。</w:t>
                  </w:r>
                </w:p>
              </w:tc>
              <w:tc>
                <w:tcPr>
                  <w:tcW w:w="1231" w:type="pct"/>
                  <w:vMerge w:val="continue"/>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ascii="Times New Roman" w:hAnsi="Times New Roman" w:cs="Times New Roman" w:eastAsiaTheme="minorEastAsia"/>
                      <w:color w:val="000000" w:themeColor="text1"/>
                      <w:sz w:val="21"/>
                      <w:szCs w:val="21"/>
                      <w:highlight w:val="none"/>
                      <w:lang w:val="en-US"/>
                      <w14:textFill>
                        <w14:solidFill>
                          <w14:schemeClr w14:val="tx1"/>
                        </w14:solidFill>
                      </w14:textFill>
                    </w:rPr>
                  </w:pPr>
                </w:p>
              </w:tc>
              <w:tc>
                <w:tcPr>
                  <w:tcW w:w="400" w:type="pct"/>
                  <w:vMerge w:val="continue"/>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ascii="Times New Roman" w:hAnsi="Times New Roman" w:cs="Times New Roman" w:eastAsiaTheme="minorEastAsia"/>
                      <w:color w:val="000000" w:themeColor="text1"/>
                      <w:sz w:val="21"/>
                      <w:szCs w:val="21"/>
                      <w:highlight w:val="none"/>
                      <w:lang w:val="en-US"/>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28"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ascii="Times New Roman" w:hAnsi="Times New Roman" w:cs="Times New Roman" w:eastAsiaTheme="minorEastAsia"/>
                      <w:color w:val="000000" w:themeColor="text1"/>
                      <w:sz w:val="21"/>
                      <w:szCs w:val="21"/>
                      <w:highlight w:val="none"/>
                      <w:lang w:val="en-US"/>
                      <w14:textFill>
                        <w14:solidFill>
                          <w14:schemeClr w14:val="tx1"/>
                        </w14:solidFill>
                      </w14:textFill>
                    </w:rPr>
                  </w:pPr>
                  <w:r>
                    <w:rPr>
                      <w:rFonts w:ascii="Times New Roman" w:hAnsi="Times New Roman" w:cs="Times New Roman" w:eastAsiaTheme="minorEastAsia"/>
                      <w:color w:val="000000" w:themeColor="text1"/>
                      <w:sz w:val="21"/>
                      <w:szCs w:val="21"/>
                      <w:highlight w:val="none"/>
                      <w:lang w:val="en-US"/>
                      <w14:textFill>
                        <w14:solidFill>
                          <w14:schemeClr w14:val="tx1"/>
                        </w14:solidFill>
                      </w14:textFill>
                    </w:rPr>
                    <w:t>第二条</w:t>
                  </w:r>
                </w:p>
              </w:tc>
              <w:tc>
                <w:tcPr>
                  <w:tcW w:w="3039"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left"/>
                    <w:textAlignment w:val="auto"/>
                    <w:rPr>
                      <w:rFonts w:ascii="Times New Roman" w:hAnsi="Times New Roman" w:cs="Times New Roman" w:eastAsiaTheme="minorEastAsia"/>
                      <w:color w:val="000000" w:themeColor="text1"/>
                      <w:sz w:val="21"/>
                      <w:szCs w:val="21"/>
                      <w:highlight w:val="none"/>
                      <w:lang w:val="en-US"/>
                      <w14:textFill>
                        <w14:solidFill>
                          <w14:schemeClr w14:val="tx1"/>
                        </w14:solidFill>
                      </w14:textFill>
                    </w:rPr>
                  </w:pPr>
                  <w:r>
                    <w:rPr>
                      <w:rFonts w:ascii="Times New Roman" w:hAnsi="Times New Roman" w:cs="Times New Roman" w:eastAsiaTheme="minorEastAsia"/>
                      <w:color w:val="000000" w:themeColor="text1"/>
                      <w:sz w:val="21"/>
                      <w:szCs w:val="21"/>
                      <w:highlight w:val="none"/>
                      <w:lang w:val="en-US"/>
                      <w14:textFill>
                        <w14:solidFill>
                          <w14:schemeClr w14:val="tx1"/>
                        </w14:solidFill>
                      </w14:textFill>
                    </w:rPr>
                    <w:t>二、推动经济结构转型升级</w:t>
                  </w:r>
                </w:p>
                <w:p>
                  <w:pPr>
                    <w:keepNext w:val="0"/>
                    <w:keepLines w:val="0"/>
                    <w:pageBreakBefore w:val="0"/>
                    <w:widowControl w:val="0"/>
                    <w:kinsoku/>
                    <w:wordWrap/>
                    <w:overflowPunct/>
                    <w:topLinePunct w:val="0"/>
                    <w:autoSpaceDE w:val="0"/>
                    <w:autoSpaceDN w:val="0"/>
                    <w:bidi w:val="0"/>
                    <w:adjustRightInd/>
                    <w:snapToGrid/>
                    <w:spacing w:line="240" w:lineRule="auto"/>
                    <w:jc w:val="left"/>
                    <w:textAlignment w:val="auto"/>
                    <w:rPr>
                      <w:rFonts w:ascii="Times New Roman" w:hAnsi="Times New Roman" w:cs="Times New Roman" w:eastAsiaTheme="minorEastAsia"/>
                      <w:color w:val="000000" w:themeColor="text1"/>
                      <w:sz w:val="21"/>
                      <w:szCs w:val="21"/>
                      <w:highlight w:val="none"/>
                      <w:lang w:val="en-US"/>
                      <w14:textFill>
                        <w14:solidFill>
                          <w14:schemeClr w14:val="tx1"/>
                        </w14:solidFill>
                      </w14:textFill>
                    </w:rPr>
                  </w:pPr>
                  <w:r>
                    <w:rPr>
                      <w:rFonts w:ascii="Times New Roman" w:hAnsi="Times New Roman" w:cs="Times New Roman" w:eastAsiaTheme="minorEastAsia"/>
                      <w:color w:val="000000" w:themeColor="text1"/>
                      <w:sz w:val="21"/>
                      <w:szCs w:val="21"/>
                      <w:highlight w:val="none"/>
                      <w:lang w:val="en-US"/>
                      <w14:textFill>
                        <w14:solidFill>
                          <w14:schemeClr w14:val="tx1"/>
                        </w14:solidFill>
                      </w14:textFill>
                    </w:rPr>
                    <w:t>1、严格水域岸线用途管制，土地开发利用应按照有关法律法规和技术标准要求，留足河道、湖泊和滨海地带的管理和保护范围，非法挤占的应限期退出。</w:t>
                  </w:r>
                </w:p>
                <w:p>
                  <w:pPr>
                    <w:keepNext w:val="0"/>
                    <w:keepLines w:val="0"/>
                    <w:pageBreakBefore w:val="0"/>
                    <w:widowControl w:val="0"/>
                    <w:kinsoku/>
                    <w:wordWrap/>
                    <w:overflowPunct/>
                    <w:topLinePunct w:val="0"/>
                    <w:autoSpaceDE w:val="0"/>
                    <w:autoSpaceDN w:val="0"/>
                    <w:bidi w:val="0"/>
                    <w:adjustRightInd/>
                    <w:snapToGrid/>
                    <w:spacing w:line="240" w:lineRule="auto"/>
                    <w:jc w:val="left"/>
                    <w:textAlignment w:val="auto"/>
                    <w:rPr>
                      <w:rFonts w:ascii="Times New Roman" w:hAnsi="Times New Roman" w:cs="Times New Roman" w:eastAsiaTheme="minorEastAsia"/>
                      <w:color w:val="000000" w:themeColor="text1"/>
                      <w:sz w:val="21"/>
                      <w:szCs w:val="21"/>
                      <w:highlight w:val="none"/>
                      <w:lang w:val="en-US"/>
                      <w14:textFill>
                        <w14:solidFill>
                          <w14:schemeClr w14:val="tx1"/>
                        </w14:solidFill>
                      </w14:textFill>
                    </w:rPr>
                  </w:pPr>
                  <w:r>
                    <w:rPr>
                      <w:rFonts w:ascii="Times New Roman" w:hAnsi="Times New Roman" w:cs="Times New Roman" w:eastAsiaTheme="minorEastAsia"/>
                      <w:color w:val="000000" w:themeColor="text1"/>
                      <w:sz w:val="21"/>
                      <w:szCs w:val="21"/>
                      <w:highlight w:val="none"/>
                      <w:lang w:val="en-US"/>
                      <w14:textFill>
                        <w14:solidFill>
                          <w14:schemeClr w14:val="tx1"/>
                        </w14:solidFill>
                      </w14:textFill>
                    </w:rPr>
                    <w:t>2、进矿井水综合利用，煤炭矿区的补充用水、周边地区生产和生态用水应优先使用矿井水，加强洗煤废水循环利用。</w:t>
                  </w:r>
                </w:p>
              </w:tc>
              <w:tc>
                <w:tcPr>
                  <w:tcW w:w="1231"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ascii="Times New Roman" w:hAnsi="Times New Roman" w:cs="Times New Roman" w:eastAsiaTheme="minorEastAsia"/>
                      <w:color w:val="000000" w:themeColor="text1"/>
                      <w:sz w:val="21"/>
                      <w:szCs w:val="21"/>
                      <w:highlight w:val="none"/>
                      <w:lang w:val="en-US"/>
                      <w14:textFill>
                        <w14:solidFill>
                          <w14:schemeClr w14:val="tx1"/>
                        </w14:solidFill>
                      </w14:textFill>
                    </w:rPr>
                  </w:pPr>
                  <w:r>
                    <w:rPr>
                      <w:rFonts w:ascii="Times New Roman" w:hAnsi="Times New Roman" w:cs="Times New Roman" w:eastAsiaTheme="minorEastAsia"/>
                      <w:color w:val="000000" w:themeColor="text1"/>
                      <w:sz w:val="21"/>
                      <w:szCs w:val="21"/>
                      <w:highlight w:val="none"/>
                      <w:lang w:val="en-US"/>
                      <w14:textFill>
                        <w14:solidFill>
                          <w14:schemeClr w14:val="tx1"/>
                        </w14:solidFill>
                      </w14:textFill>
                    </w:rPr>
                    <w:t>本项目不涉及</w:t>
                  </w:r>
                </w:p>
              </w:tc>
              <w:tc>
                <w:tcPr>
                  <w:tcW w:w="400"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ascii="Times New Roman" w:hAnsi="Times New Roman" w:cs="Times New Roman" w:eastAsiaTheme="minorEastAsia"/>
                      <w:color w:val="000000" w:themeColor="text1"/>
                      <w:sz w:val="21"/>
                      <w:szCs w:val="21"/>
                      <w:highlight w:val="none"/>
                      <w:lang w:val="en-US"/>
                      <w14:textFill>
                        <w14:solidFill>
                          <w14:schemeClr w14:val="tx1"/>
                        </w14:solidFill>
                      </w14:textFill>
                    </w:rPr>
                  </w:pPr>
                  <w:r>
                    <w:rPr>
                      <w:rFonts w:ascii="Times New Roman" w:hAnsi="Times New Roman" w:cs="Times New Roman" w:eastAsiaTheme="minorEastAsia"/>
                      <w:color w:val="000000" w:themeColor="text1"/>
                      <w:sz w:val="21"/>
                      <w:szCs w:val="21"/>
                      <w:highlight w:val="none"/>
                      <w:lang w:val="en-US"/>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28"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ascii="Times New Roman" w:hAnsi="Times New Roman" w:cs="Times New Roman" w:eastAsiaTheme="minorEastAsia"/>
                      <w:color w:val="000000" w:themeColor="text1"/>
                      <w:sz w:val="21"/>
                      <w:szCs w:val="21"/>
                      <w:highlight w:val="none"/>
                      <w:lang w:val="en-US"/>
                      <w14:textFill>
                        <w14:solidFill>
                          <w14:schemeClr w14:val="tx1"/>
                        </w14:solidFill>
                      </w14:textFill>
                    </w:rPr>
                  </w:pPr>
                  <w:r>
                    <w:rPr>
                      <w:rFonts w:ascii="Times New Roman" w:hAnsi="Times New Roman" w:cs="Times New Roman" w:eastAsiaTheme="minorEastAsia"/>
                      <w:color w:val="000000" w:themeColor="text1"/>
                      <w:sz w:val="21"/>
                      <w:szCs w:val="21"/>
                      <w:highlight w:val="none"/>
                      <w:lang w:val="en-US"/>
                      <w14:textFill>
                        <w14:solidFill>
                          <w14:schemeClr w14:val="tx1"/>
                        </w14:solidFill>
                      </w14:textFill>
                    </w:rPr>
                    <w:t>第三条</w:t>
                  </w:r>
                </w:p>
              </w:tc>
              <w:tc>
                <w:tcPr>
                  <w:tcW w:w="3039"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left"/>
                    <w:textAlignment w:val="auto"/>
                    <w:rPr>
                      <w:rFonts w:ascii="Times New Roman" w:hAnsi="Times New Roman" w:cs="Times New Roman" w:eastAsiaTheme="minorEastAsia"/>
                      <w:color w:val="000000" w:themeColor="text1"/>
                      <w:sz w:val="21"/>
                      <w:szCs w:val="21"/>
                      <w:highlight w:val="none"/>
                      <w:lang w:val="en-US"/>
                      <w14:textFill>
                        <w14:solidFill>
                          <w14:schemeClr w14:val="tx1"/>
                        </w14:solidFill>
                      </w14:textFill>
                    </w:rPr>
                  </w:pPr>
                  <w:r>
                    <w:rPr>
                      <w:rFonts w:ascii="Times New Roman" w:hAnsi="Times New Roman" w:cs="Times New Roman" w:eastAsiaTheme="minorEastAsia"/>
                      <w:color w:val="000000" w:themeColor="text1"/>
                      <w:sz w:val="21"/>
                      <w:szCs w:val="21"/>
                      <w:highlight w:val="none"/>
                      <w:lang w:val="en-US"/>
                      <w14:textFill>
                        <w14:solidFill>
                          <w14:schemeClr w14:val="tx1"/>
                        </w14:solidFill>
                      </w14:textFill>
                    </w:rPr>
                    <w:t>三、着力节约保护水资源</w:t>
                  </w:r>
                </w:p>
                <w:p>
                  <w:pPr>
                    <w:keepNext w:val="0"/>
                    <w:keepLines w:val="0"/>
                    <w:pageBreakBefore w:val="0"/>
                    <w:widowControl w:val="0"/>
                    <w:kinsoku/>
                    <w:wordWrap/>
                    <w:overflowPunct/>
                    <w:topLinePunct w:val="0"/>
                    <w:autoSpaceDE w:val="0"/>
                    <w:autoSpaceDN w:val="0"/>
                    <w:bidi w:val="0"/>
                    <w:adjustRightInd/>
                    <w:snapToGrid/>
                    <w:spacing w:line="240" w:lineRule="auto"/>
                    <w:jc w:val="left"/>
                    <w:textAlignment w:val="auto"/>
                    <w:rPr>
                      <w:rFonts w:ascii="Times New Roman" w:hAnsi="Times New Roman" w:cs="Times New Roman" w:eastAsiaTheme="minorEastAsia"/>
                      <w:color w:val="000000" w:themeColor="text1"/>
                      <w:sz w:val="21"/>
                      <w:szCs w:val="21"/>
                      <w:highlight w:val="none"/>
                      <w:lang w:val="en-US"/>
                      <w14:textFill>
                        <w14:solidFill>
                          <w14:schemeClr w14:val="tx1"/>
                        </w14:solidFill>
                      </w14:textFill>
                    </w:rPr>
                  </w:pPr>
                  <w:r>
                    <w:rPr>
                      <w:rFonts w:ascii="Times New Roman" w:hAnsi="Times New Roman" w:cs="Times New Roman" w:eastAsiaTheme="minorEastAsia"/>
                      <w:color w:val="000000" w:themeColor="text1"/>
                      <w:sz w:val="21"/>
                      <w:szCs w:val="21"/>
                      <w:highlight w:val="none"/>
                      <w:lang w:val="en-US"/>
                      <w14:textFill>
                        <w14:solidFill>
                          <w14:schemeClr w14:val="tx1"/>
                        </w14:solidFill>
                      </w14:textFill>
                    </w:rPr>
                    <w:t>1、未经秕准的和公共供水管网覆盖范国内的自备水井，一律予以关闭。</w:t>
                  </w:r>
                </w:p>
              </w:tc>
              <w:tc>
                <w:tcPr>
                  <w:tcW w:w="1231"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ascii="Times New Roman" w:hAnsi="Times New Roman" w:cs="Times New Roman" w:eastAsiaTheme="minorEastAsia"/>
                      <w:color w:val="000000" w:themeColor="text1"/>
                      <w:sz w:val="21"/>
                      <w:szCs w:val="21"/>
                      <w:highlight w:val="none"/>
                      <w:lang w:val="en-US" w:eastAsia="zh-CN"/>
                      <w14:textFill>
                        <w14:solidFill>
                          <w14:schemeClr w14:val="tx1"/>
                        </w14:solidFill>
                      </w14:textFill>
                    </w:rPr>
                  </w:pPr>
                  <w:r>
                    <w:rPr>
                      <w:rFonts w:ascii="Times New Roman" w:hAnsi="Times New Roman" w:cs="Times New Roman" w:eastAsiaTheme="minorEastAsia"/>
                      <w:color w:val="000000" w:themeColor="text1"/>
                      <w:sz w:val="21"/>
                      <w:szCs w:val="21"/>
                      <w:highlight w:val="none"/>
                      <w:lang w:val="en-US"/>
                      <w14:textFill>
                        <w14:solidFill>
                          <w14:schemeClr w14:val="tx1"/>
                        </w14:solidFill>
                      </w14:textFill>
                    </w:rPr>
                    <w:t>本项目</w:t>
                  </w:r>
                  <w:r>
                    <w:rPr>
                      <w:rFonts w:hint="eastAsia"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用水来源市政供水管网</w:t>
                  </w:r>
                </w:p>
              </w:tc>
              <w:tc>
                <w:tcPr>
                  <w:tcW w:w="400"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ascii="Times New Roman" w:hAnsi="Times New Roman" w:cs="Times New Roman" w:eastAsiaTheme="minorEastAsia"/>
                      <w:color w:val="000000" w:themeColor="text1"/>
                      <w:sz w:val="21"/>
                      <w:szCs w:val="21"/>
                      <w:highlight w:val="none"/>
                      <w:lang w:val="en-US"/>
                      <w14:textFill>
                        <w14:solidFill>
                          <w14:schemeClr w14:val="tx1"/>
                        </w14:solidFill>
                      </w14:textFill>
                    </w:rPr>
                  </w:pPr>
                  <w:r>
                    <w:rPr>
                      <w:rFonts w:ascii="Times New Roman" w:hAnsi="Times New Roman" w:cs="Times New Roman" w:eastAsiaTheme="minorEastAsia"/>
                      <w:color w:val="000000" w:themeColor="text1"/>
                      <w:sz w:val="21"/>
                      <w:szCs w:val="21"/>
                      <w:highlight w:val="none"/>
                      <w:lang w:val="en-US"/>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trPr>
              <w:tc>
                <w:tcPr>
                  <w:tcW w:w="328"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both"/>
                    <w:textAlignment w:val="auto"/>
                    <w:rPr>
                      <w:rFonts w:ascii="Times New Roman" w:hAnsi="Times New Roman" w:cs="Times New Roman" w:eastAsiaTheme="minorEastAsia"/>
                      <w:color w:val="000000" w:themeColor="text1"/>
                      <w:sz w:val="21"/>
                      <w:szCs w:val="21"/>
                      <w:highlight w:val="none"/>
                      <w:lang w:val="en-US"/>
                      <w14:textFill>
                        <w14:solidFill>
                          <w14:schemeClr w14:val="tx1"/>
                        </w14:solidFill>
                      </w14:textFill>
                    </w:rPr>
                  </w:pPr>
                  <w:r>
                    <w:rPr>
                      <w:rFonts w:ascii="Times New Roman" w:hAnsi="Times New Roman" w:cs="Times New Roman" w:eastAsiaTheme="minorEastAsia"/>
                      <w:color w:val="000000" w:themeColor="text1"/>
                      <w:sz w:val="21"/>
                      <w:szCs w:val="21"/>
                      <w:highlight w:val="none"/>
                      <w:lang w:val="en-US"/>
                      <w14:textFill>
                        <w14:solidFill>
                          <w14:schemeClr w14:val="tx1"/>
                        </w14:solidFill>
                      </w14:textFill>
                    </w:rPr>
                    <w:t>第四条</w:t>
                  </w:r>
                </w:p>
              </w:tc>
              <w:tc>
                <w:tcPr>
                  <w:tcW w:w="3039"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both"/>
                    <w:textAlignment w:val="auto"/>
                    <w:rPr>
                      <w:rFonts w:ascii="Times New Roman" w:hAnsi="Times New Roman" w:cs="Times New Roman" w:eastAsiaTheme="minorEastAsia"/>
                      <w:color w:val="000000" w:themeColor="text1"/>
                      <w:sz w:val="21"/>
                      <w:szCs w:val="21"/>
                      <w:highlight w:val="none"/>
                      <w:lang w:val="en-US"/>
                      <w14:textFill>
                        <w14:solidFill>
                          <w14:schemeClr w14:val="tx1"/>
                        </w14:solidFill>
                      </w14:textFill>
                    </w:rPr>
                  </w:pPr>
                  <w:r>
                    <w:rPr>
                      <w:rFonts w:ascii="Times New Roman" w:hAnsi="Times New Roman" w:cs="Times New Roman" w:eastAsiaTheme="minorEastAsia"/>
                      <w:color w:val="000000" w:themeColor="text1"/>
                      <w:sz w:val="21"/>
                      <w:szCs w:val="21"/>
                      <w:highlight w:val="none"/>
                      <w:lang w:val="en-US"/>
                      <w14:textFill>
                        <w14:solidFill>
                          <w14:schemeClr w14:val="tx1"/>
                        </w14:solidFill>
                      </w14:textFill>
                    </w:rPr>
                    <w:t>四、强化科技交撑</w:t>
                  </w:r>
                </w:p>
              </w:tc>
              <w:tc>
                <w:tcPr>
                  <w:tcW w:w="1231"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ascii="Times New Roman" w:hAnsi="Times New Roman" w:cs="Times New Roman" w:eastAsiaTheme="minorEastAsia"/>
                      <w:color w:val="000000" w:themeColor="text1"/>
                      <w:sz w:val="21"/>
                      <w:szCs w:val="21"/>
                      <w:highlight w:val="none"/>
                      <w:lang w:val="en-US"/>
                      <w14:textFill>
                        <w14:solidFill>
                          <w14:schemeClr w14:val="tx1"/>
                        </w14:solidFill>
                      </w14:textFill>
                    </w:rPr>
                  </w:pPr>
                  <w:r>
                    <w:rPr>
                      <w:rFonts w:ascii="Times New Roman" w:hAnsi="Times New Roman" w:cs="Times New Roman" w:eastAsiaTheme="minorEastAsia"/>
                      <w:color w:val="000000" w:themeColor="text1"/>
                      <w:sz w:val="21"/>
                      <w:szCs w:val="21"/>
                      <w:highlight w:val="none"/>
                      <w:lang w:val="en-US"/>
                      <w14:textFill>
                        <w14:solidFill>
                          <w14:schemeClr w14:val="tx1"/>
                        </w14:solidFill>
                      </w14:textFill>
                    </w:rPr>
                    <w:t>本项目不涉及</w:t>
                  </w:r>
                </w:p>
              </w:tc>
              <w:tc>
                <w:tcPr>
                  <w:tcW w:w="400"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ascii="Times New Roman" w:hAnsi="Times New Roman" w:cs="Times New Roman" w:eastAsiaTheme="minorEastAsia"/>
                      <w:color w:val="000000" w:themeColor="text1"/>
                      <w:sz w:val="21"/>
                      <w:szCs w:val="21"/>
                      <w:highlight w:val="none"/>
                      <w:lang w:val="en-US"/>
                      <w14:textFill>
                        <w14:solidFill>
                          <w14:schemeClr w14:val="tx1"/>
                        </w14:solidFill>
                      </w14:textFill>
                    </w:rPr>
                  </w:pPr>
                  <w:r>
                    <w:rPr>
                      <w:rFonts w:ascii="Times New Roman" w:hAnsi="Times New Roman" w:cs="Times New Roman" w:eastAsiaTheme="minorEastAsia"/>
                      <w:color w:val="000000" w:themeColor="text1"/>
                      <w:sz w:val="21"/>
                      <w:szCs w:val="21"/>
                      <w:highlight w:val="none"/>
                      <w:lang w:val="en-US"/>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28"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both"/>
                    <w:textAlignment w:val="auto"/>
                    <w:rPr>
                      <w:rFonts w:ascii="Times New Roman" w:hAnsi="Times New Roman" w:cs="Times New Roman" w:eastAsiaTheme="minorEastAsia"/>
                      <w:color w:val="000000" w:themeColor="text1"/>
                      <w:sz w:val="21"/>
                      <w:szCs w:val="21"/>
                      <w:highlight w:val="none"/>
                      <w:lang w:val="en-US"/>
                      <w14:textFill>
                        <w14:solidFill>
                          <w14:schemeClr w14:val="tx1"/>
                        </w14:solidFill>
                      </w14:textFill>
                    </w:rPr>
                  </w:pPr>
                  <w:r>
                    <w:rPr>
                      <w:rFonts w:ascii="Times New Roman" w:hAnsi="Times New Roman" w:cs="Times New Roman" w:eastAsiaTheme="minorEastAsia"/>
                      <w:color w:val="000000" w:themeColor="text1"/>
                      <w:sz w:val="21"/>
                      <w:szCs w:val="21"/>
                      <w:highlight w:val="none"/>
                      <w:lang w:val="en-US"/>
                      <w14:textFill>
                        <w14:solidFill>
                          <w14:schemeClr w14:val="tx1"/>
                        </w14:solidFill>
                      </w14:textFill>
                    </w:rPr>
                    <w:t>第五条</w:t>
                  </w:r>
                </w:p>
              </w:tc>
              <w:tc>
                <w:tcPr>
                  <w:tcW w:w="3039"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both"/>
                    <w:textAlignment w:val="auto"/>
                    <w:rPr>
                      <w:rFonts w:ascii="Times New Roman" w:hAnsi="Times New Roman" w:cs="Times New Roman" w:eastAsiaTheme="minorEastAsia"/>
                      <w:color w:val="000000" w:themeColor="text1"/>
                      <w:sz w:val="21"/>
                      <w:szCs w:val="21"/>
                      <w:highlight w:val="none"/>
                      <w:lang w:val="en-US"/>
                      <w14:textFill>
                        <w14:solidFill>
                          <w14:schemeClr w14:val="tx1"/>
                        </w14:solidFill>
                      </w14:textFill>
                    </w:rPr>
                  </w:pPr>
                  <w:r>
                    <w:rPr>
                      <w:rFonts w:ascii="Times New Roman" w:hAnsi="Times New Roman" w:cs="Times New Roman" w:eastAsiaTheme="minorEastAsia"/>
                      <w:color w:val="000000" w:themeColor="text1"/>
                      <w:sz w:val="21"/>
                      <w:szCs w:val="21"/>
                      <w:highlight w:val="none"/>
                      <w:lang w:val="en-US"/>
                      <w14:textFill>
                        <w14:solidFill>
                          <w14:schemeClr w14:val="tx1"/>
                        </w14:solidFill>
                      </w14:textFill>
                    </w:rPr>
                    <w:t>五、充分发挥市场机制作用</w:t>
                  </w:r>
                </w:p>
              </w:tc>
              <w:tc>
                <w:tcPr>
                  <w:tcW w:w="1231"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ascii="Times New Roman" w:hAnsi="Times New Roman" w:cs="Times New Roman" w:eastAsiaTheme="minorEastAsia"/>
                      <w:color w:val="000000" w:themeColor="text1"/>
                      <w:sz w:val="21"/>
                      <w:szCs w:val="21"/>
                      <w:highlight w:val="none"/>
                      <w:lang w:val="en-US"/>
                      <w14:textFill>
                        <w14:solidFill>
                          <w14:schemeClr w14:val="tx1"/>
                        </w14:solidFill>
                      </w14:textFill>
                    </w:rPr>
                  </w:pPr>
                  <w:r>
                    <w:rPr>
                      <w:rFonts w:ascii="Times New Roman" w:hAnsi="Times New Roman" w:cs="Times New Roman" w:eastAsiaTheme="minorEastAsia"/>
                      <w:color w:val="000000" w:themeColor="text1"/>
                      <w:sz w:val="21"/>
                      <w:szCs w:val="21"/>
                      <w:highlight w:val="none"/>
                      <w:lang w:val="en-US"/>
                      <w14:textFill>
                        <w14:solidFill>
                          <w14:schemeClr w14:val="tx1"/>
                        </w14:solidFill>
                      </w14:textFill>
                    </w:rPr>
                    <w:t>本项目不涉及</w:t>
                  </w:r>
                </w:p>
              </w:tc>
              <w:tc>
                <w:tcPr>
                  <w:tcW w:w="400"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ascii="Times New Roman" w:hAnsi="Times New Roman" w:cs="Times New Roman" w:eastAsiaTheme="minorEastAsia"/>
                      <w:color w:val="000000" w:themeColor="text1"/>
                      <w:sz w:val="21"/>
                      <w:szCs w:val="21"/>
                      <w:highlight w:val="none"/>
                      <w:lang w:val="en-US"/>
                      <w14:textFill>
                        <w14:solidFill>
                          <w14:schemeClr w14:val="tx1"/>
                        </w14:solidFill>
                      </w14:textFill>
                    </w:rPr>
                  </w:pPr>
                  <w:r>
                    <w:rPr>
                      <w:rFonts w:ascii="Times New Roman" w:hAnsi="Times New Roman" w:cs="Times New Roman" w:eastAsiaTheme="minorEastAsia"/>
                      <w:color w:val="000000" w:themeColor="text1"/>
                      <w:sz w:val="21"/>
                      <w:szCs w:val="21"/>
                      <w:highlight w:val="none"/>
                      <w:lang w:val="en-US"/>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28"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both"/>
                    <w:textAlignment w:val="auto"/>
                    <w:rPr>
                      <w:rFonts w:ascii="Times New Roman" w:hAnsi="Times New Roman" w:cs="Times New Roman" w:eastAsiaTheme="minorEastAsia"/>
                      <w:color w:val="000000" w:themeColor="text1"/>
                      <w:sz w:val="21"/>
                      <w:szCs w:val="21"/>
                      <w:highlight w:val="none"/>
                      <w:lang w:val="en-US"/>
                      <w14:textFill>
                        <w14:solidFill>
                          <w14:schemeClr w14:val="tx1"/>
                        </w14:solidFill>
                      </w14:textFill>
                    </w:rPr>
                  </w:pPr>
                  <w:r>
                    <w:rPr>
                      <w:rFonts w:ascii="Times New Roman" w:hAnsi="Times New Roman" w:cs="Times New Roman" w:eastAsiaTheme="minorEastAsia"/>
                      <w:color w:val="000000" w:themeColor="text1"/>
                      <w:sz w:val="21"/>
                      <w:szCs w:val="21"/>
                      <w:highlight w:val="none"/>
                      <w:lang w:val="en-US"/>
                      <w14:textFill>
                        <w14:solidFill>
                          <w14:schemeClr w14:val="tx1"/>
                        </w14:solidFill>
                      </w14:textFill>
                    </w:rPr>
                    <w:t>第六条</w:t>
                  </w:r>
                </w:p>
              </w:tc>
              <w:tc>
                <w:tcPr>
                  <w:tcW w:w="3039"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both"/>
                    <w:textAlignment w:val="auto"/>
                    <w:rPr>
                      <w:rFonts w:ascii="Times New Roman" w:hAnsi="Times New Roman" w:cs="Times New Roman" w:eastAsiaTheme="minorEastAsia"/>
                      <w:color w:val="000000" w:themeColor="text1"/>
                      <w:sz w:val="21"/>
                      <w:szCs w:val="21"/>
                      <w:highlight w:val="none"/>
                      <w:lang w:val="en-US"/>
                      <w14:textFill>
                        <w14:solidFill>
                          <w14:schemeClr w14:val="tx1"/>
                        </w14:solidFill>
                      </w14:textFill>
                    </w:rPr>
                  </w:pPr>
                  <w:r>
                    <w:rPr>
                      <w:rFonts w:ascii="Times New Roman" w:hAnsi="Times New Roman" w:cs="Times New Roman" w:eastAsiaTheme="minorEastAsia"/>
                      <w:color w:val="000000" w:themeColor="text1"/>
                      <w:sz w:val="21"/>
                      <w:szCs w:val="21"/>
                      <w:highlight w:val="none"/>
                      <w:lang w:val="en-US"/>
                      <w14:textFill>
                        <w14:solidFill>
                          <w14:schemeClr w14:val="tx1"/>
                        </w14:solidFill>
                      </w14:textFill>
                    </w:rPr>
                    <w:t>六、严格环境扶法监管</w:t>
                  </w:r>
                </w:p>
                <w:p>
                  <w:pPr>
                    <w:keepNext w:val="0"/>
                    <w:keepLines w:val="0"/>
                    <w:pageBreakBefore w:val="0"/>
                    <w:widowControl w:val="0"/>
                    <w:kinsoku/>
                    <w:wordWrap/>
                    <w:overflowPunct/>
                    <w:topLinePunct w:val="0"/>
                    <w:autoSpaceDE w:val="0"/>
                    <w:autoSpaceDN w:val="0"/>
                    <w:bidi w:val="0"/>
                    <w:adjustRightInd/>
                    <w:snapToGrid/>
                    <w:spacing w:line="240" w:lineRule="auto"/>
                    <w:jc w:val="both"/>
                    <w:textAlignment w:val="auto"/>
                    <w:rPr>
                      <w:rFonts w:ascii="Times New Roman" w:hAnsi="Times New Roman" w:cs="Times New Roman" w:eastAsiaTheme="minorEastAsia"/>
                      <w:color w:val="000000" w:themeColor="text1"/>
                      <w:sz w:val="21"/>
                      <w:szCs w:val="21"/>
                      <w:highlight w:val="none"/>
                      <w:lang w:val="en-US"/>
                      <w14:textFill>
                        <w14:solidFill>
                          <w14:schemeClr w14:val="tx1"/>
                        </w14:solidFill>
                      </w14:textFill>
                    </w:rPr>
                  </w:pPr>
                  <w:r>
                    <w:rPr>
                      <w:rFonts w:ascii="Times New Roman" w:hAnsi="Times New Roman" w:cs="Times New Roman" w:eastAsiaTheme="minorEastAsia"/>
                      <w:color w:val="000000" w:themeColor="text1"/>
                      <w:sz w:val="21"/>
                      <w:szCs w:val="21"/>
                      <w:highlight w:val="none"/>
                      <w:lang w:val="en-US"/>
                      <w14:textFill>
                        <w14:solidFill>
                          <w14:schemeClr w14:val="tx1"/>
                        </w14:solidFill>
                      </w14:textFill>
                    </w:rPr>
                    <w:t>1、重点打击私设暗管或利用渗井、渗坑、溶洞排放、倾倒含有毒有害污染物废水、含病原体污水，</w:t>
                  </w:r>
                </w:p>
                <w:p>
                  <w:pPr>
                    <w:keepNext w:val="0"/>
                    <w:keepLines w:val="0"/>
                    <w:pageBreakBefore w:val="0"/>
                    <w:widowControl w:val="0"/>
                    <w:kinsoku/>
                    <w:wordWrap/>
                    <w:overflowPunct/>
                    <w:topLinePunct w:val="0"/>
                    <w:autoSpaceDE w:val="0"/>
                    <w:autoSpaceDN w:val="0"/>
                    <w:bidi w:val="0"/>
                    <w:adjustRightInd/>
                    <w:snapToGrid/>
                    <w:spacing w:line="240" w:lineRule="auto"/>
                    <w:jc w:val="both"/>
                    <w:textAlignment w:val="auto"/>
                    <w:rPr>
                      <w:rFonts w:ascii="Times New Roman" w:hAnsi="Times New Roman" w:cs="Times New Roman" w:eastAsiaTheme="minorEastAsia"/>
                      <w:color w:val="000000" w:themeColor="text1"/>
                      <w:sz w:val="21"/>
                      <w:szCs w:val="21"/>
                      <w:highlight w:val="none"/>
                      <w:lang w:val="en-US"/>
                      <w14:textFill>
                        <w14:solidFill>
                          <w14:schemeClr w14:val="tx1"/>
                        </w14:solidFill>
                      </w14:textFill>
                    </w:rPr>
                  </w:pPr>
                  <w:r>
                    <w:rPr>
                      <w:rFonts w:ascii="Times New Roman" w:hAnsi="Times New Roman" w:cs="Times New Roman" w:eastAsiaTheme="minorEastAsia"/>
                      <w:color w:val="000000" w:themeColor="text1"/>
                      <w:sz w:val="21"/>
                      <w:szCs w:val="21"/>
                      <w:highlight w:val="none"/>
                      <w:lang w:val="en-US"/>
                      <w14:textFill>
                        <w14:solidFill>
                          <w14:schemeClr w14:val="tx1"/>
                        </w14:solidFill>
                      </w14:textFill>
                    </w:rPr>
                    <w:t>监测数据弄虚作似，不正常使用水污染物处理设施，或者未经批准拆除、闲置水污荣物处理谩施等环境违法行为。</w:t>
                  </w:r>
                </w:p>
              </w:tc>
              <w:tc>
                <w:tcPr>
                  <w:tcW w:w="1231"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ascii="Times New Roman" w:hAnsi="Times New Roman" w:cs="Times New Roman" w:eastAsiaTheme="minorEastAsia"/>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本项目变更后厂内生产废水、生活污水、锅炉废水</w:t>
                  </w:r>
                  <w:r>
                    <w:rPr>
                      <w:rFonts w:hint="eastAsia" w:cs="Times New Roman"/>
                      <w:color w:val="000000" w:themeColor="text1"/>
                      <w:sz w:val="21"/>
                      <w:szCs w:val="21"/>
                      <w:highlight w:val="none"/>
                      <w:lang w:val="en-US" w:eastAsia="zh-CN"/>
                      <w14:textFill>
                        <w14:solidFill>
                          <w14:schemeClr w14:val="tx1"/>
                        </w14:solidFill>
                      </w14:textFill>
                    </w:rPr>
                    <w:t>经厂内污水处理设施处理</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后排入</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三宝屯污水处理厂</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进行进一步处理</w:t>
                  </w:r>
                </w:p>
              </w:tc>
              <w:tc>
                <w:tcPr>
                  <w:tcW w:w="400"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ascii="Times New Roman" w:hAnsi="Times New Roman" w:cs="Times New Roman" w:eastAsiaTheme="minorEastAsia"/>
                      <w:color w:val="000000" w:themeColor="text1"/>
                      <w:sz w:val="21"/>
                      <w:szCs w:val="21"/>
                      <w:highlight w:val="none"/>
                      <w:lang w:val="en-US"/>
                      <w14:textFill>
                        <w14:solidFill>
                          <w14:schemeClr w14:val="tx1"/>
                        </w14:solidFill>
                      </w14:textFill>
                    </w:rPr>
                  </w:pPr>
                  <w:r>
                    <w:rPr>
                      <w:rFonts w:ascii="Times New Roman" w:hAnsi="Times New Roman" w:cs="Times New Roman" w:eastAsiaTheme="minorEastAsia"/>
                      <w:color w:val="000000" w:themeColor="text1"/>
                      <w:sz w:val="21"/>
                      <w:szCs w:val="21"/>
                      <w:highlight w:val="none"/>
                      <w:lang w:val="en-US"/>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28"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both"/>
                    <w:textAlignment w:val="auto"/>
                    <w:rPr>
                      <w:rFonts w:ascii="Times New Roman" w:hAnsi="Times New Roman" w:cs="Times New Roman" w:eastAsiaTheme="minorEastAsia"/>
                      <w:color w:val="000000" w:themeColor="text1"/>
                      <w:sz w:val="21"/>
                      <w:szCs w:val="21"/>
                      <w:highlight w:val="none"/>
                      <w:lang w:val="en-US"/>
                      <w14:textFill>
                        <w14:solidFill>
                          <w14:schemeClr w14:val="tx1"/>
                        </w14:solidFill>
                      </w14:textFill>
                    </w:rPr>
                  </w:pPr>
                  <w:r>
                    <w:rPr>
                      <w:rFonts w:ascii="Times New Roman" w:hAnsi="Times New Roman" w:cs="Times New Roman" w:eastAsiaTheme="minorEastAsia"/>
                      <w:color w:val="000000" w:themeColor="text1"/>
                      <w:sz w:val="21"/>
                      <w:szCs w:val="21"/>
                      <w:highlight w:val="none"/>
                      <w:lang w:val="en-US"/>
                      <w14:textFill>
                        <w14:solidFill>
                          <w14:schemeClr w14:val="tx1"/>
                        </w14:solidFill>
                      </w14:textFill>
                    </w:rPr>
                    <w:t>第七条</w:t>
                  </w:r>
                </w:p>
              </w:tc>
              <w:tc>
                <w:tcPr>
                  <w:tcW w:w="3039"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both"/>
                    <w:textAlignment w:val="auto"/>
                    <w:rPr>
                      <w:rFonts w:ascii="Times New Roman" w:hAnsi="Times New Roman" w:cs="Times New Roman" w:eastAsiaTheme="minorEastAsia"/>
                      <w:color w:val="000000" w:themeColor="text1"/>
                      <w:sz w:val="21"/>
                      <w:szCs w:val="21"/>
                      <w:highlight w:val="none"/>
                      <w:lang w:val="en-US"/>
                      <w14:textFill>
                        <w14:solidFill>
                          <w14:schemeClr w14:val="tx1"/>
                        </w14:solidFill>
                      </w14:textFill>
                    </w:rPr>
                  </w:pPr>
                  <w:r>
                    <w:rPr>
                      <w:rFonts w:ascii="Times New Roman" w:hAnsi="Times New Roman" w:cs="Times New Roman" w:eastAsiaTheme="minorEastAsia"/>
                      <w:color w:val="000000" w:themeColor="text1"/>
                      <w:sz w:val="21"/>
                      <w:szCs w:val="21"/>
                      <w:highlight w:val="none"/>
                      <w:lang w:val="en-US"/>
                      <w14:textFill>
                        <w14:solidFill>
                          <w14:schemeClr w14:val="tx1"/>
                        </w14:solidFill>
                      </w14:textFill>
                    </w:rPr>
                    <w:t>七、切实加强水环境管理</w:t>
                  </w:r>
                </w:p>
                <w:p>
                  <w:pPr>
                    <w:keepNext w:val="0"/>
                    <w:keepLines w:val="0"/>
                    <w:pageBreakBefore w:val="0"/>
                    <w:widowControl w:val="0"/>
                    <w:kinsoku/>
                    <w:wordWrap/>
                    <w:overflowPunct/>
                    <w:topLinePunct w:val="0"/>
                    <w:autoSpaceDE w:val="0"/>
                    <w:autoSpaceDN w:val="0"/>
                    <w:bidi w:val="0"/>
                    <w:adjustRightInd/>
                    <w:snapToGrid/>
                    <w:spacing w:line="240" w:lineRule="auto"/>
                    <w:jc w:val="both"/>
                    <w:textAlignment w:val="auto"/>
                    <w:rPr>
                      <w:rFonts w:ascii="Times New Roman" w:hAnsi="Times New Roman" w:cs="Times New Roman" w:eastAsiaTheme="minorEastAsia"/>
                      <w:color w:val="000000" w:themeColor="text1"/>
                      <w:sz w:val="21"/>
                      <w:szCs w:val="21"/>
                      <w:highlight w:val="none"/>
                      <w:lang w:val="en-US"/>
                      <w14:textFill>
                        <w14:solidFill>
                          <w14:schemeClr w14:val="tx1"/>
                        </w14:solidFill>
                      </w14:textFill>
                    </w:rPr>
                  </w:pPr>
                  <w:r>
                    <w:rPr>
                      <w:rFonts w:ascii="Times New Roman" w:hAnsi="Times New Roman" w:cs="Times New Roman" w:eastAsiaTheme="minorEastAsia"/>
                      <w:color w:val="000000" w:themeColor="text1"/>
                      <w:sz w:val="21"/>
                      <w:szCs w:val="21"/>
                      <w:highlight w:val="none"/>
                      <w:lang w:val="en-US"/>
                      <w14:textFill>
                        <w14:solidFill>
                          <w14:schemeClr w14:val="tx1"/>
                        </w14:solidFill>
                      </w14:textFill>
                    </w:rPr>
                    <w:t>1、禁止无证排污或不按许可证规定排污。</w:t>
                  </w:r>
                </w:p>
              </w:tc>
              <w:tc>
                <w:tcPr>
                  <w:tcW w:w="1231"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ascii="Times New Roman" w:hAnsi="Times New Roman" w:cs="Times New Roman" w:eastAsiaTheme="minorEastAsia"/>
                      <w:color w:val="000000" w:themeColor="text1"/>
                      <w:sz w:val="21"/>
                      <w:szCs w:val="21"/>
                      <w:highlight w:val="none"/>
                      <w:lang w:val="en-US"/>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本项目变更后生产废水、生活污水、锅炉废水</w:t>
                  </w:r>
                  <w:r>
                    <w:rPr>
                      <w:rFonts w:hint="eastAsia" w:cs="Times New Roman"/>
                      <w:color w:val="000000" w:themeColor="text1"/>
                      <w:sz w:val="21"/>
                      <w:szCs w:val="21"/>
                      <w:highlight w:val="none"/>
                      <w:lang w:val="en-US" w:eastAsia="zh-CN"/>
                      <w14:textFill>
                        <w14:solidFill>
                          <w14:schemeClr w14:val="tx1"/>
                        </w14:solidFill>
                      </w14:textFill>
                    </w:rPr>
                    <w:t>经厂内污水处理设施处理</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后排入</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三宝屯污水处理厂</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进行进一步处理</w:t>
                  </w:r>
                </w:p>
              </w:tc>
              <w:tc>
                <w:tcPr>
                  <w:tcW w:w="400"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ascii="Times New Roman" w:hAnsi="Times New Roman" w:cs="Times New Roman" w:eastAsiaTheme="minorEastAsia"/>
                      <w:color w:val="000000" w:themeColor="text1"/>
                      <w:sz w:val="21"/>
                      <w:szCs w:val="21"/>
                      <w:highlight w:val="none"/>
                      <w:lang w:val="en-US"/>
                      <w14:textFill>
                        <w14:solidFill>
                          <w14:schemeClr w14:val="tx1"/>
                        </w14:solidFill>
                      </w14:textFill>
                    </w:rPr>
                  </w:pPr>
                  <w:r>
                    <w:rPr>
                      <w:rFonts w:ascii="Times New Roman" w:hAnsi="Times New Roman" w:cs="Times New Roman" w:eastAsiaTheme="minorEastAsia"/>
                      <w:color w:val="000000" w:themeColor="text1"/>
                      <w:sz w:val="21"/>
                      <w:szCs w:val="21"/>
                      <w:highlight w:val="none"/>
                      <w:lang w:val="en-US"/>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28"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both"/>
                    <w:textAlignment w:val="auto"/>
                    <w:rPr>
                      <w:rFonts w:ascii="Times New Roman" w:hAnsi="Times New Roman" w:cs="Times New Roman" w:eastAsiaTheme="minorEastAsia"/>
                      <w:color w:val="000000" w:themeColor="text1"/>
                      <w:sz w:val="21"/>
                      <w:szCs w:val="21"/>
                      <w:highlight w:val="none"/>
                      <w:lang w:val="en-US"/>
                      <w14:textFill>
                        <w14:solidFill>
                          <w14:schemeClr w14:val="tx1"/>
                        </w14:solidFill>
                      </w14:textFill>
                    </w:rPr>
                  </w:pPr>
                </w:p>
                <w:p>
                  <w:pPr>
                    <w:keepNext w:val="0"/>
                    <w:keepLines w:val="0"/>
                    <w:pageBreakBefore w:val="0"/>
                    <w:widowControl w:val="0"/>
                    <w:kinsoku/>
                    <w:wordWrap/>
                    <w:overflowPunct/>
                    <w:topLinePunct w:val="0"/>
                    <w:autoSpaceDE w:val="0"/>
                    <w:autoSpaceDN w:val="0"/>
                    <w:bidi w:val="0"/>
                    <w:adjustRightInd/>
                    <w:snapToGrid/>
                    <w:spacing w:line="240" w:lineRule="auto"/>
                    <w:jc w:val="both"/>
                    <w:textAlignment w:val="auto"/>
                    <w:rPr>
                      <w:rFonts w:ascii="Times New Roman" w:hAnsi="Times New Roman" w:cs="Times New Roman" w:eastAsiaTheme="minorEastAsia"/>
                      <w:color w:val="000000" w:themeColor="text1"/>
                      <w:sz w:val="21"/>
                      <w:szCs w:val="21"/>
                      <w:highlight w:val="none"/>
                      <w:lang w:val="en-US"/>
                      <w14:textFill>
                        <w14:solidFill>
                          <w14:schemeClr w14:val="tx1"/>
                        </w14:solidFill>
                      </w14:textFill>
                    </w:rPr>
                  </w:pPr>
                </w:p>
                <w:p>
                  <w:pPr>
                    <w:keepNext w:val="0"/>
                    <w:keepLines w:val="0"/>
                    <w:pageBreakBefore w:val="0"/>
                    <w:widowControl w:val="0"/>
                    <w:kinsoku/>
                    <w:wordWrap/>
                    <w:overflowPunct/>
                    <w:topLinePunct w:val="0"/>
                    <w:autoSpaceDE w:val="0"/>
                    <w:autoSpaceDN w:val="0"/>
                    <w:bidi w:val="0"/>
                    <w:adjustRightInd/>
                    <w:snapToGrid/>
                    <w:spacing w:line="240" w:lineRule="auto"/>
                    <w:jc w:val="both"/>
                    <w:textAlignment w:val="auto"/>
                    <w:rPr>
                      <w:rFonts w:ascii="Times New Roman" w:hAnsi="Times New Roman" w:cs="Times New Roman" w:eastAsiaTheme="minorEastAsia"/>
                      <w:color w:val="000000" w:themeColor="text1"/>
                      <w:sz w:val="21"/>
                      <w:szCs w:val="21"/>
                      <w:highlight w:val="none"/>
                      <w:lang w:val="en-US"/>
                      <w14:textFill>
                        <w14:solidFill>
                          <w14:schemeClr w14:val="tx1"/>
                        </w14:solidFill>
                      </w14:textFill>
                    </w:rPr>
                  </w:pPr>
                  <w:r>
                    <w:rPr>
                      <w:rFonts w:ascii="Times New Roman" w:hAnsi="Times New Roman" w:cs="Times New Roman" w:eastAsiaTheme="minorEastAsia"/>
                      <w:color w:val="000000" w:themeColor="text1"/>
                      <w:sz w:val="21"/>
                      <w:szCs w:val="21"/>
                      <w:highlight w:val="none"/>
                      <w:lang w:val="en-US"/>
                      <w14:textFill>
                        <w14:solidFill>
                          <w14:schemeClr w14:val="tx1"/>
                        </w14:solidFill>
                      </w14:textFill>
                    </w:rPr>
                    <w:t>第八条</w:t>
                  </w:r>
                </w:p>
              </w:tc>
              <w:tc>
                <w:tcPr>
                  <w:tcW w:w="3039"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both"/>
                    <w:textAlignment w:val="auto"/>
                    <w:rPr>
                      <w:rFonts w:ascii="Times New Roman" w:hAnsi="Times New Roman" w:cs="Times New Roman" w:eastAsiaTheme="minorEastAsia"/>
                      <w:color w:val="000000" w:themeColor="text1"/>
                      <w:sz w:val="21"/>
                      <w:szCs w:val="21"/>
                      <w:highlight w:val="none"/>
                      <w:lang w:val="en-US"/>
                      <w14:textFill>
                        <w14:solidFill>
                          <w14:schemeClr w14:val="tx1"/>
                        </w14:solidFill>
                      </w14:textFill>
                    </w:rPr>
                  </w:pPr>
                  <w:r>
                    <w:rPr>
                      <w:rFonts w:ascii="Times New Roman" w:hAnsi="Times New Roman" w:cs="Times New Roman" w:eastAsiaTheme="minorEastAsia"/>
                      <w:color w:val="000000" w:themeColor="text1"/>
                      <w:sz w:val="21"/>
                      <w:szCs w:val="21"/>
                      <w:highlight w:val="none"/>
                      <w:lang w:val="en-US"/>
                      <w14:textFill>
                        <w14:solidFill>
                          <w14:schemeClr w14:val="tx1"/>
                        </w14:solidFill>
                      </w14:textFill>
                    </w:rPr>
                    <w:t>八、全力保障水生恋环境安全</w:t>
                  </w:r>
                </w:p>
                <w:p>
                  <w:pPr>
                    <w:keepNext w:val="0"/>
                    <w:keepLines w:val="0"/>
                    <w:pageBreakBefore w:val="0"/>
                    <w:widowControl w:val="0"/>
                    <w:kinsoku/>
                    <w:wordWrap/>
                    <w:overflowPunct/>
                    <w:topLinePunct w:val="0"/>
                    <w:autoSpaceDE w:val="0"/>
                    <w:autoSpaceDN w:val="0"/>
                    <w:bidi w:val="0"/>
                    <w:adjustRightInd/>
                    <w:snapToGrid/>
                    <w:spacing w:line="240" w:lineRule="auto"/>
                    <w:jc w:val="both"/>
                    <w:textAlignment w:val="auto"/>
                    <w:rPr>
                      <w:rFonts w:ascii="Times New Roman" w:hAnsi="Times New Roman" w:cs="Times New Roman" w:eastAsiaTheme="minorEastAsia"/>
                      <w:color w:val="000000" w:themeColor="text1"/>
                      <w:sz w:val="21"/>
                      <w:szCs w:val="21"/>
                      <w:highlight w:val="none"/>
                      <w:lang w:val="en-US"/>
                      <w14:textFill>
                        <w14:solidFill>
                          <w14:schemeClr w14:val="tx1"/>
                        </w14:solidFill>
                      </w14:textFill>
                    </w:rPr>
                  </w:pPr>
                  <w:r>
                    <w:rPr>
                      <w:rFonts w:ascii="Times New Roman" w:hAnsi="Times New Roman" w:cs="Times New Roman" w:eastAsiaTheme="minorEastAsia"/>
                      <w:color w:val="000000" w:themeColor="text1"/>
                      <w:sz w:val="21"/>
                      <w:szCs w:val="21"/>
                      <w:highlight w:val="none"/>
                      <w:lang w:val="en-US"/>
                      <w14:textFill>
                        <w14:solidFill>
                          <w14:schemeClr w14:val="tx1"/>
                        </w14:solidFill>
                      </w14:textFill>
                    </w:rPr>
                    <w:t>1、石化生产存贮销售企业和工业园区、矿山开采区、垃圾填埋场等区城应进行必要的防渗处理。</w:t>
                  </w:r>
                </w:p>
                <w:p>
                  <w:pPr>
                    <w:keepNext w:val="0"/>
                    <w:keepLines w:val="0"/>
                    <w:pageBreakBefore w:val="0"/>
                    <w:widowControl w:val="0"/>
                    <w:kinsoku/>
                    <w:wordWrap/>
                    <w:overflowPunct/>
                    <w:topLinePunct w:val="0"/>
                    <w:autoSpaceDE w:val="0"/>
                    <w:autoSpaceDN w:val="0"/>
                    <w:bidi w:val="0"/>
                    <w:adjustRightInd/>
                    <w:snapToGrid/>
                    <w:spacing w:line="240" w:lineRule="auto"/>
                    <w:jc w:val="both"/>
                    <w:textAlignment w:val="auto"/>
                    <w:rPr>
                      <w:rFonts w:ascii="Times New Roman" w:hAnsi="Times New Roman" w:cs="Times New Roman" w:eastAsiaTheme="minorEastAsia"/>
                      <w:color w:val="000000" w:themeColor="text1"/>
                      <w:sz w:val="21"/>
                      <w:szCs w:val="21"/>
                      <w:highlight w:val="none"/>
                      <w:lang w:val="en-US"/>
                      <w14:textFill>
                        <w14:solidFill>
                          <w14:schemeClr w14:val="tx1"/>
                        </w14:solidFill>
                      </w14:textFill>
                    </w:rPr>
                  </w:pPr>
                  <w:r>
                    <w:rPr>
                      <w:rFonts w:ascii="Times New Roman" w:hAnsi="Times New Roman" w:cs="Times New Roman" w:eastAsiaTheme="minorEastAsia"/>
                      <w:color w:val="000000" w:themeColor="text1"/>
                      <w:sz w:val="21"/>
                      <w:szCs w:val="21"/>
                      <w:highlight w:val="none"/>
                      <w:lang w:val="en-US"/>
                      <w14:textFill>
                        <w14:solidFill>
                          <w14:schemeClr w14:val="tx1"/>
                        </w14:solidFill>
                      </w14:textFill>
                    </w:rPr>
                    <w:t>2、加油站地下油罐应于2017年底前全部更新为双层罐或完成防渗池设置。</w:t>
                  </w:r>
                </w:p>
                <w:p>
                  <w:pPr>
                    <w:keepNext w:val="0"/>
                    <w:keepLines w:val="0"/>
                    <w:pageBreakBefore w:val="0"/>
                    <w:widowControl w:val="0"/>
                    <w:kinsoku/>
                    <w:wordWrap/>
                    <w:overflowPunct/>
                    <w:topLinePunct w:val="0"/>
                    <w:autoSpaceDE w:val="0"/>
                    <w:autoSpaceDN w:val="0"/>
                    <w:bidi w:val="0"/>
                    <w:adjustRightInd/>
                    <w:snapToGrid/>
                    <w:spacing w:line="240" w:lineRule="auto"/>
                    <w:jc w:val="both"/>
                    <w:textAlignment w:val="auto"/>
                    <w:rPr>
                      <w:rFonts w:ascii="Times New Roman" w:hAnsi="Times New Roman" w:cs="Times New Roman" w:eastAsiaTheme="minorEastAsia"/>
                      <w:color w:val="000000" w:themeColor="text1"/>
                      <w:sz w:val="21"/>
                      <w:szCs w:val="21"/>
                      <w:highlight w:val="none"/>
                      <w:lang w:val="en-US"/>
                      <w14:textFill>
                        <w14:solidFill>
                          <w14:schemeClr w14:val="tx1"/>
                        </w14:solidFill>
                      </w14:textFill>
                    </w:rPr>
                  </w:pPr>
                  <w:r>
                    <w:rPr>
                      <w:rFonts w:ascii="Times New Roman" w:hAnsi="Times New Roman" w:cs="Times New Roman" w:eastAsiaTheme="minorEastAsia"/>
                      <w:color w:val="000000" w:themeColor="text1"/>
                      <w:sz w:val="21"/>
                      <w:szCs w:val="21"/>
                      <w:highlight w:val="none"/>
                      <w:lang w:val="en-US"/>
                      <w14:textFill>
                        <w14:solidFill>
                          <w14:schemeClr w14:val="tx1"/>
                        </w14:solidFill>
                      </w14:textFill>
                    </w:rPr>
                    <w:t>3、拟废矿井、钻井、取水井应实施封井回填。依法清理饮用水水源保护区内违法建筑和排污口。</w:t>
                  </w:r>
                </w:p>
                <w:p>
                  <w:pPr>
                    <w:keepNext w:val="0"/>
                    <w:keepLines w:val="0"/>
                    <w:pageBreakBefore w:val="0"/>
                    <w:widowControl w:val="0"/>
                    <w:kinsoku/>
                    <w:wordWrap/>
                    <w:overflowPunct/>
                    <w:topLinePunct w:val="0"/>
                    <w:autoSpaceDE w:val="0"/>
                    <w:autoSpaceDN w:val="0"/>
                    <w:bidi w:val="0"/>
                    <w:adjustRightInd/>
                    <w:snapToGrid/>
                    <w:spacing w:line="240" w:lineRule="auto"/>
                    <w:jc w:val="both"/>
                    <w:textAlignment w:val="auto"/>
                    <w:rPr>
                      <w:rFonts w:ascii="Times New Roman" w:hAnsi="Times New Roman" w:cs="Times New Roman" w:eastAsiaTheme="minorEastAsia"/>
                      <w:color w:val="000000" w:themeColor="text1"/>
                      <w:sz w:val="21"/>
                      <w:szCs w:val="21"/>
                      <w:highlight w:val="none"/>
                      <w:lang w:val="en-US"/>
                      <w14:textFill>
                        <w14:solidFill>
                          <w14:schemeClr w14:val="tx1"/>
                        </w14:solidFill>
                      </w14:textFill>
                    </w:rPr>
                  </w:pPr>
                  <w:r>
                    <w:rPr>
                      <w:rFonts w:ascii="Times New Roman" w:hAnsi="Times New Roman" w:cs="Times New Roman" w:eastAsiaTheme="minorEastAsia"/>
                      <w:color w:val="000000" w:themeColor="text1"/>
                      <w:sz w:val="21"/>
                      <w:szCs w:val="21"/>
                      <w:highlight w:val="none"/>
                      <w:lang w:val="en-US"/>
                      <w14:textFill>
                        <w14:solidFill>
                          <w14:schemeClr w14:val="tx1"/>
                        </w14:solidFill>
                      </w14:textFill>
                    </w:rPr>
                    <w:t>4、实施环境激素类化学品淘汰、限制、替代等措施。</w:t>
                  </w:r>
                </w:p>
              </w:tc>
              <w:tc>
                <w:tcPr>
                  <w:tcW w:w="1231"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ascii="Times New Roman" w:hAnsi="Times New Roman" w:cs="Times New Roman" w:eastAsiaTheme="minorEastAsia"/>
                      <w:color w:val="000000" w:themeColor="text1"/>
                      <w:sz w:val="21"/>
                      <w:szCs w:val="21"/>
                      <w:highlight w:val="none"/>
                      <w:lang w:val="en-US"/>
                      <w14:textFill>
                        <w14:solidFill>
                          <w14:schemeClr w14:val="tx1"/>
                        </w14:solidFill>
                      </w14:textFill>
                    </w:rPr>
                  </w:pPr>
                  <w:r>
                    <w:rPr>
                      <w:rFonts w:ascii="Times New Roman" w:hAnsi="Times New Roman" w:cs="Times New Roman" w:eastAsiaTheme="minorEastAsia"/>
                      <w:color w:val="000000" w:themeColor="text1"/>
                      <w:sz w:val="21"/>
                      <w:szCs w:val="21"/>
                      <w:highlight w:val="none"/>
                      <w:lang w:val="en-US"/>
                      <w14:textFill>
                        <w14:solidFill>
                          <w14:schemeClr w14:val="tx1"/>
                        </w14:solidFill>
                      </w14:textFill>
                    </w:rPr>
                    <w:t>本项目不涉及</w:t>
                  </w:r>
                </w:p>
              </w:tc>
              <w:tc>
                <w:tcPr>
                  <w:tcW w:w="400"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ascii="Times New Roman" w:hAnsi="Times New Roman" w:cs="Times New Roman" w:eastAsiaTheme="minorEastAsia"/>
                      <w:color w:val="000000" w:themeColor="text1"/>
                      <w:sz w:val="21"/>
                      <w:szCs w:val="21"/>
                      <w:highlight w:val="none"/>
                      <w:lang w:val="en-US"/>
                      <w14:textFill>
                        <w14:solidFill>
                          <w14:schemeClr w14:val="tx1"/>
                        </w14:solidFill>
                      </w14:textFill>
                    </w:rPr>
                  </w:pPr>
                  <w:r>
                    <w:rPr>
                      <w:rFonts w:ascii="Times New Roman" w:hAnsi="Times New Roman" w:cs="Times New Roman" w:eastAsiaTheme="minorEastAsia"/>
                      <w:color w:val="000000" w:themeColor="text1"/>
                      <w:sz w:val="21"/>
                      <w:szCs w:val="21"/>
                      <w:highlight w:val="none"/>
                      <w:lang w:val="en-US"/>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28"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both"/>
                    <w:textAlignment w:val="auto"/>
                    <w:rPr>
                      <w:rFonts w:ascii="Times New Roman" w:hAnsi="Times New Roman" w:cs="Times New Roman" w:eastAsiaTheme="minorEastAsia"/>
                      <w:color w:val="000000" w:themeColor="text1"/>
                      <w:sz w:val="21"/>
                      <w:szCs w:val="21"/>
                      <w:highlight w:val="none"/>
                      <w:lang w:val="en-US"/>
                      <w14:textFill>
                        <w14:solidFill>
                          <w14:schemeClr w14:val="tx1"/>
                        </w14:solidFill>
                      </w14:textFill>
                    </w:rPr>
                  </w:pPr>
                  <w:r>
                    <w:rPr>
                      <w:rFonts w:ascii="Times New Roman" w:hAnsi="Times New Roman" w:cs="Times New Roman" w:eastAsiaTheme="minorEastAsia"/>
                      <w:color w:val="000000" w:themeColor="text1"/>
                      <w:sz w:val="21"/>
                      <w:szCs w:val="21"/>
                      <w:highlight w:val="none"/>
                      <w:lang w:val="en-US"/>
                      <w14:textFill>
                        <w14:solidFill>
                          <w14:schemeClr w14:val="tx1"/>
                        </w14:solidFill>
                      </w14:textFill>
                    </w:rPr>
                    <w:t>第九条</w:t>
                  </w:r>
                </w:p>
              </w:tc>
              <w:tc>
                <w:tcPr>
                  <w:tcW w:w="3039"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both"/>
                    <w:textAlignment w:val="auto"/>
                    <w:rPr>
                      <w:rFonts w:ascii="Times New Roman" w:hAnsi="Times New Roman" w:cs="Times New Roman" w:eastAsiaTheme="minorEastAsia"/>
                      <w:color w:val="000000" w:themeColor="text1"/>
                      <w:sz w:val="21"/>
                      <w:szCs w:val="21"/>
                      <w:highlight w:val="none"/>
                      <w:lang w:val="en-US"/>
                      <w14:textFill>
                        <w14:solidFill>
                          <w14:schemeClr w14:val="tx1"/>
                        </w14:solidFill>
                      </w14:textFill>
                    </w:rPr>
                  </w:pPr>
                  <w:r>
                    <w:rPr>
                      <w:rFonts w:ascii="Times New Roman" w:hAnsi="Times New Roman" w:cs="Times New Roman" w:eastAsiaTheme="minorEastAsia"/>
                      <w:color w:val="000000" w:themeColor="text1"/>
                      <w:sz w:val="21"/>
                      <w:szCs w:val="21"/>
                      <w:highlight w:val="none"/>
                      <w:lang w:val="en-US"/>
                      <w14:textFill>
                        <w14:solidFill>
                          <w14:schemeClr w14:val="tx1"/>
                        </w14:solidFill>
                      </w14:textFill>
                    </w:rPr>
                    <w:t>九、明确和落实各方责任</w:t>
                  </w:r>
                </w:p>
              </w:tc>
              <w:tc>
                <w:tcPr>
                  <w:tcW w:w="1231"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ascii="Times New Roman" w:hAnsi="Times New Roman" w:cs="Times New Roman" w:eastAsiaTheme="minorEastAsia"/>
                      <w:color w:val="000000" w:themeColor="text1"/>
                      <w:sz w:val="21"/>
                      <w:szCs w:val="21"/>
                      <w:highlight w:val="none"/>
                      <w:lang w:val="en-US"/>
                      <w14:textFill>
                        <w14:solidFill>
                          <w14:schemeClr w14:val="tx1"/>
                        </w14:solidFill>
                      </w14:textFill>
                    </w:rPr>
                  </w:pPr>
                  <w:r>
                    <w:rPr>
                      <w:rFonts w:ascii="Times New Roman" w:hAnsi="Times New Roman" w:cs="Times New Roman" w:eastAsiaTheme="minorEastAsia"/>
                      <w:color w:val="000000" w:themeColor="text1"/>
                      <w:sz w:val="21"/>
                      <w:szCs w:val="21"/>
                      <w:highlight w:val="none"/>
                      <w:lang w:val="en-US"/>
                      <w14:textFill>
                        <w14:solidFill>
                          <w14:schemeClr w14:val="tx1"/>
                        </w14:solidFill>
                      </w14:textFill>
                    </w:rPr>
                    <w:t>严格执行环保局区域目标任务，明确责任</w:t>
                  </w:r>
                </w:p>
              </w:tc>
              <w:tc>
                <w:tcPr>
                  <w:tcW w:w="400"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ascii="Times New Roman" w:hAnsi="Times New Roman" w:cs="Times New Roman" w:eastAsiaTheme="minorEastAsia"/>
                      <w:color w:val="000000" w:themeColor="text1"/>
                      <w:sz w:val="21"/>
                      <w:szCs w:val="21"/>
                      <w:highlight w:val="none"/>
                      <w:lang w:val="en-US"/>
                      <w14:textFill>
                        <w14:solidFill>
                          <w14:schemeClr w14:val="tx1"/>
                        </w14:solidFill>
                      </w14:textFill>
                    </w:rPr>
                  </w:pPr>
                  <w:r>
                    <w:rPr>
                      <w:rFonts w:ascii="Times New Roman" w:hAnsi="Times New Roman" w:cs="Times New Roman" w:eastAsiaTheme="minorEastAsia"/>
                      <w:color w:val="000000" w:themeColor="text1"/>
                      <w:sz w:val="21"/>
                      <w:szCs w:val="21"/>
                      <w:highlight w:val="none"/>
                      <w:lang w:val="en-US"/>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28"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both"/>
                    <w:textAlignment w:val="auto"/>
                    <w:rPr>
                      <w:rFonts w:ascii="Times New Roman" w:hAnsi="Times New Roman" w:cs="Times New Roman" w:eastAsiaTheme="minorEastAsia"/>
                      <w:color w:val="000000" w:themeColor="text1"/>
                      <w:sz w:val="21"/>
                      <w:szCs w:val="21"/>
                      <w:highlight w:val="none"/>
                      <w:lang w:val="en-US"/>
                      <w14:textFill>
                        <w14:solidFill>
                          <w14:schemeClr w14:val="tx1"/>
                        </w14:solidFill>
                      </w14:textFill>
                    </w:rPr>
                  </w:pPr>
                  <w:r>
                    <w:rPr>
                      <w:rFonts w:ascii="Times New Roman" w:hAnsi="Times New Roman" w:cs="Times New Roman" w:eastAsiaTheme="minorEastAsia"/>
                      <w:color w:val="000000" w:themeColor="text1"/>
                      <w:sz w:val="21"/>
                      <w:szCs w:val="21"/>
                      <w:highlight w:val="none"/>
                      <w:lang w:val="en-US"/>
                      <w14:textFill>
                        <w14:solidFill>
                          <w14:schemeClr w14:val="tx1"/>
                        </w14:solidFill>
                      </w14:textFill>
                    </w:rPr>
                    <w:t>第十条</w:t>
                  </w:r>
                </w:p>
              </w:tc>
              <w:tc>
                <w:tcPr>
                  <w:tcW w:w="3039"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both"/>
                    <w:textAlignment w:val="auto"/>
                    <w:rPr>
                      <w:rFonts w:ascii="Times New Roman" w:hAnsi="Times New Roman" w:cs="Times New Roman" w:eastAsiaTheme="minorEastAsia"/>
                      <w:color w:val="000000" w:themeColor="text1"/>
                      <w:sz w:val="21"/>
                      <w:szCs w:val="21"/>
                      <w:highlight w:val="none"/>
                      <w:lang w:val="en-US"/>
                      <w14:textFill>
                        <w14:solidFill>
                          <w14:schemeClr w14:val="tx1"/>
                        </w14:solidFill>
                      </w14:textFill>
                    </w:rPr>
                  </w:pPr>
                  <w:r>
                    <w:rPr>
                      <w:rFonts w:ascii="Times New Roman" w:hAnsi="Times New Roman" w:cs="Times New Roman" w:eastAsiaTheme="minorEastAsia"/>
                      <w:color w:val="000000" w:themeColor="text1"/>
                      <w:sz w:val="21"/>
                      <w:szCs w:val="21"/>
                      <w:highlight w:val="none"/>
                      <w:lang w:val="en-US"/>
                      <w14:textFill>
                        <w14:solidFill>
                          <w14:schemeClr w14:val="tx1"/>
                        </w14:solidFill>
                      </w14:textFill>
                    </w:rPr>
                    <w:t xml:space="preserve">十、强化公众参与和社会监督       </w:t>
                  </w:r>
                </w:p>
              </w:tc>
              <w:tc>
                <w:tcPr>
                  <w:tcW w:w="1231"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ascii="Times New Roman" w:hAnsi="Times New Roman" w:cs="Times New Roman" w:eastAsiaTheme="minorEastAsia"/>
                      <w:color w:val="000000" w:themeColor="text1"/>
                      <w:sz w:val="21"/>
                      <w:szCs w:val="21"/>
                      <w:highlight w:val="none"/>
                      <w:lang w:val="en-US"/>
                      <w14:textFill>
                        <w14:solidFill>
                          <w14:schemeClr w14:val="tx1"/>
                        </w14:solidFill>
                      </w14:textFill>
                    </w:rPr>
                  </w:pPr>
                  <w:r>
                    <w:rPr>
                      <w:rFonts w:hint="eastAsia"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不涉及</w:t>
                  </w:r>
                </w:p>
              </w:tc>
              <w:tc>
                <w:tcPr>
                  <w:tcW w:w="400"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ascii="Times New Roman" w:hAnsi="Times New Roman" w:cs="Times New Roman" w:eastAsiaTheme="minorEastAsia"/>
                      <w:color w:val="000000" w:themeColor="text1"/>
                      <w:sz w:val="21"/>
                      <w:szCs w:val="21"/>
                      <w:highlight w:val="none"/>
                      <w:lang w:val="en-US"/>
                      <w14:textFill>
                        <w14:solidFill>
                          <w14:schemeClr w14:val="tx1"/>
                        </w14:solidFill>
                      </w14:textFill>
                    </w:rPr>
                  </w:pPr>
                  <w:r>
                    <w:rPr>
                      <w:rFonts w:ascii="Times New Roman" w:hAnsi="Times New Roman" w:cs="Times New Roman" w:eastAsiaTheme="minorEastAsia"/>
                      <w:color w:val="000000" w:themeColor="text1"/>
                      <w:sz w:val="21"/>
                      <w:szCs w:val="21"/>
                      <w:highlight w:val="none"/>
                      <w:lang w:val="en-US"/>
                      <w14:textFill>
                        <w14:solidFill>
                          <w14:schemeClr w14:val="tx1"/>
                        </w14:solidFill>
                      </w14:textFill>
                    </w:rPr>
                    <w:t>符合</w:t>
                  </w:r>
                </w:p>
              </w:tc>
            </w:tr>
          </w:tbl>
          <w:p>
            <w:pPr>
              <w:jc w:val="center"/>
              <w:rPr>
                <w:rFonts w:ascii="Times New Roman" w:hAnsi="Times New Roman" w:cs="Times New Roman" w:eastAsiaTheme="minorEastAsia"/>
                <w:b/>
                <w:bCs/>
                <w:color w:val="000000" w:themeColor="text1"/>
                <w:sz w:val="21"/>
                <w:szCs w:val="21"/>
                <w:highlight w:val="none"/>
                <w:lang w:val="en-US"/>
                <w14:textFill>
                  <w14:solidFill>
                    <w14:schemeClr w14:val="tx1"/>
                  </w14:solidFill>
                </w14:textFill>
              </w:rPr>
            </w:pPr>
            <w:r>
              <w:rPr>
                <w:rFonts w:ascii="Times New Roman" w:hAnsi="Times New Roman" w:cs="Times New Roman" w:eastAsiaTheme="minorEastAsia"/>
                <w:b/>
                <w:bCs/>
                <w:color w:val="000000" w:themeColor="text1"/>
                <w:sz w:val="21"/>
                <w:szCs w:val="21"/>
                <w:highlight w:val="none"/>
                <w:lang w:val="en-US"/>
                <w14:textFill>
                  <w14:solidFill>
                    <w14:schemeClr w14:val="tx1"/>
                  </w14:solidFill>
                </w14:textFill>
              </w:rPr>
              <w:t>表</w:t>
            </w:r>
            <w:r>
              <w:rPr>
                <w:rFonts w:hint="eastAsia" w:ascii="Times New Roman" w:hAnsi="Times New Roman" w:cs="Times New Roman" w:eastAsiaTheme="minorEastAsia"/>
                <w:b/>
                <w:bCs/>
                <w:color w:val="000000" w:themeColor="text1"/>
                <w:sz w:val="21"/>
                <w:szCs w:val="21"/>
                <w:highlight w:val="none"/>
                <w:lang w:val="en-US" w:eastAsia="zh-CN"/>
                <w14:textFill>
                  <w14:solidFill>
                    <w14:schemeClr w14:val="tx1"/>
                  </w14:solidFill>
                </w14:textFill>
              </w:rPr>
              <w:t>1-4</w:t>
            </w:r>
            <w:r>
              <w:rPr>
                <w:rFonts w:ascii="Times New Roman" w:hAnsi="Times New Roman" w:cs="Times New Roman" w:eastAsiaTheme="minorEastAsia"/>
                <w:b/>
                <w:bCs/>
                <w:color w:val="000000" w:themeColor="text1"/>
                <w:sz w:val="21"/>
                <w:szCs w:val="21"/>
                <w:highlight w:val="none"/>
                <w:lang w:val="en-US"/>
                <w14:textFill>
                  <w14:solidFill>
                    <w14:schemeClr w14:val="tx1"/>
                  </w14:solidFill>
                </w14:textFill>
              </w:rPr>
              <w:t xml:space="preserve">  项目与“土十条”符合性分析一览表</w:t>
            </w:r>
          </w:p>
          <w:tbl>
            <w:tblPr>
              <w:tblStyle w:val="27"/>
              <w:tblW w:w="4999"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72"/>
              <w:gridCol w:w="4707"/>
              <w:gridCol w:w="1458"/>
              <w:gridCol w:w="566"/>
              <w:gridCol w:w="1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27"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firstLine="0" w:firstLineChars="0"/>
                    <w:jc w:val="center"/>
                    <w:textAlignment w:val="auto"/>
                    <w:rPr>
                      <w:rFonts w:ascii="Times New Roman" w:hAnsi="Times New Roman" w:cs="Times New Roman" w:eastAsiaTheme="minorEastAsia"/>
                      <w:b/>
                      <w:bCs/>
                      <w:color w:val="000000" w:themeColor="text1"/>
                      <w:sz w:val="21"/>
                      <w:szCs w:val="21"/>
                      <w:highlight w:val="none"/>
                      <w:lang w:val="en-US"/>
                      <w14:textFill>
                        <w14:solidFill>
                          <w14:schemeClr w14:val="tx1"/>
                        </w14:solidFill>
                      </w14:textFill>
                    </w:rPr>
                  </w:pPr>
                  <w:r>
                    <w:rPr>
                      <w:rFonts w:ascii="Times New Roman" w:hAnsi="Times New Roman" w:cs="Times New Roman" w:eastAsiaTheme="minorEastAsia"/>
                      <w:b/>
                      <w:bCs/>
                      <w:color w:val="000000" w:themeColor="text1"/>
                      <w:sz w:val="21"/>
                      <w:szCs w:val="21"/>
                      <w:highlight w:val="none"/>
                      <w:lang w:val="en-US"/>
                      <w14:textFill>
                        <w14:solidFill>
                          <w14:schemeClr w14:val="tx1"/>
                        </w14:solidFill>
                      </w14:textFill>
                    </w:rPr>
                    <w:t>编号</w:t>
                  </w:r>
                </w:p>
              </w:tc>
              <w:tc>
                <w:tcPr>
                  <w:tcW w:w="3260"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firstLine="0" w:firstLineChars="0"/>
                    <w:jc w:val="center"/>
                    <w:textAlignment w:val="auto"/>
                    <w:rPr>
                      <w:rFonts w:ascii="Times New Roman" w:hAnsi="Times New Roman" w:cs="Times New Roman" w:eastAsiaTheme="minorEastAsia"/>
                      <w:b/>
                      <w:bCs/>
                      <w:color w:val="000000" w:themeColor="text1"/>
                      <w:sz w:val="21"/>
                      <w:szCs w:val="21"/>
                      <w:highlight w:val="none"/>
                      <w:lang w:val="en-US"/>
                      <w14:textFill>
                        <w14:solidFill>
                          <w14:schemeClr w14:val="tx1"/>
                        </w14:solidFill>
                      </w14:textFill>
                    </w:rPr>
                  </w:pPr>
                  <w:r>
                    <w:rPr>
                      <w:rFonts w:ascii="Times New Roman" w:hAnsi="Times New Roman" w:cs="Times New Roman" w:eastAsiaTheme="minorEastAsia"/>
                      <w:b/>
                      <w:bCs/>
                      <w:color w:val="000000" w:themeColor="text1"/>
                      <w:sz w:val="21"/>
                      <w:szCs w:val="21"/>
                      <w:highlight w:val="none"/>
                      <w:lang w:val="en-US"/>
                      <w14:textFill>
                        <w14:solidFill>
                          <w14:schemeClr w14:val="tx1"/>
                        </w14:solidFill>
                      </w14:textFill>
                    </w:rPr>
                    <w:t>分析内容</w:t>
                  </w:r>
                </w:p>
              </w:tc>
              <w:tc>
                <w:tcPr>
                  <w:tcW w:w="1010"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firstLine="0" w:firstLineChars="0"/>
                    <w:jc w:val="center"/>
                    <w:textAlignment w:val="auto"/>
                    <w:rPr>
                      <w:rFonts w:ascii="Times New Roman" w:hAnsi="Times New Roman" w:cs="Times New Roman" w:eastAsiaTheme="minorEastAsia"/>
                      <w:b/>
                      <w:bCs/>
                      <w:color w:val="000000" w:themeColor="text1"/>
                      <w:sz w:val="21"/>
                      <w:szCs w:val="21"/>
                      <w:highlight w:val="none"/>
                      <w:lang w:val="en-US"/>
                      <w14:textFill>
                        <w14:solidFill>
                          <w14:schemeClr w14:val="tx1"/>
                        </w14:solidFill>
                      </w14:textFill>
                    </w:rPr>
                  </w:pPr>
                  <w:r>
                    <w:rPr>
                      <w:rFonts w:ascii="Times New Roman" w:hAnsi="Times New Roman" w:cs="Times New Roman" w:eastAsiaTheme="minorEastAsia"/>
                      <w:b/>
                      <w:bCs/>
                      <w:color w:val="000000" w:themeColor="text1"/>
                      <w:sz w:val="21"/>
                      <w:szCs w:val="21"/>
                      <w:highlight w:val="none"/>
                      <w:lang w:val="en-US"/>
                      <w14:textFill>
                        <w14:solidFill>
                          <w14:schemeClr w14:val="tx1"/>
                        </w14:solidFill>
                      </w14:textFill>
                    </w:rPr>
                    <w:t>本项目情况</w:t>
                  </w:r>
                </w:p>
              </w:tc>
              <w:tc>
                <w:tcPr>
                  <w:tcW w:w="400" w:type="pct"/>
                  <w:gridSpan w:val="2"/>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firstLine="0" w:firstLineChars="0"/>
                    <w:jc w:val="center"/>
                    <w:textAlignment w:val="auto"/>
                    <w:rPr>
                      <w:rFonts w:ascii="Times New Roman" w:hAnsi="Times New Roman" w:cs="Times New Roman" w:eastAsiaTheme="minorEastAsia"/>
                      <w:b/>
                      <w:bCs/>
                      <w:color w:val="000000" w:themeColor="text1"/>
                      <w:sz w:val="21"/>
                      <w:szCs w:val="21"/>
                      <w:highlight w:val="none"/>
                      <w:lang w:val="en-US"/>
                      <w14:textFill>
                        <w14:solidFill>
                          <w14:schemeClr w14:val="tx1"/>
                        </w14:solidFill>
                      </w14:textFill>
                    </w:rPr>
                  </w:pPr>
                  <w:r>
                    <w:rPr>
                      <w:rFonts w:ascii="Times New Roman" w:hAnsi="Times New Roman" w:cs="Times New Roman" w:eastAsiaTheme="minorEastAsia"/>
                      <w:b/>
                      <w:bCs/>
                      <w:color w:val="000000" w:themeColor="text1"/>
                      <w:sz w:val="21"/>
                      <w:szCs w:val="21"/>
                      <w:highlight w:val="none"/>
                      <w:lang w:val="en-US"/>
                      <w14:textFill>
                        <w14:solidFill>
                          <w14:schemeClr w14:val="tx1"/>
                        </w14:solidFill>
                      </w14:textFill>
                    </w:rPr>
                    <w:t>分析结果</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27"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firstLine="0" w:firstLineChars="0"/>
                    <w:jc w:val="center"/>
                    <w:textAlignment w:val="auto"/>
                    <w:rPr>
                      <w:rFonts w:ascii="Times New Roman" w:hAnsi="Times New Roman" w:cs="Times New Roman" w:eastAsiaTheme="minorEastAsia"/>
                      <w:color w:val="000000" w:themeColor="text1"/>
                      <w:sz w:val="21"/>
                      <w:szCs w:val="21"/>
                      <w:highlight w:val="none"/>
                      <w:lang w:val="en-US"/>
                      <w14:textFill>
                        <w14:solidFill>
                          <w14:schemeClr w14:val="tx1"/>
                        </w14:solidFill>
                      </w14:textFill>
                    </w:rPr>
                  </w:pPr>
                  <w:r>
                    <w:rPr>
                      <w:rFonts w:ascii="Times New Roman" w:hAnsi="Times New Roman" w:cs="Times New Roman" w:eastAsiaTheme="minorEastAsia"/>
                      <w:color w:val="000000" w:themeColor="text1"/>
                      <w:sz w:val="21"/>
                      <w:szCs w:val="21"/>
                      <w:highlight w:val="none"/>
                      <w:lang w:val="en-US"/>
                      <w14:textFill>
                        <w14:solidFill>
                          <w14:schemeClr w14:val="tx1"/>
                        </w14:solidFill>
                      </w14:textFill>
                    </w:rPr>
                    <w:t>第一条</w:t>
                  </w:r>
                </w:p>
              </w:tc>
              <w:tc>
                <w:tcPr>
                  <w:tcW w:w="3260"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firstLine="0" w:firstLineChars="0"/>
                    <w:jc w:val="center"/>
                    <w:textAlignment w:val="auto"/>
                    <w:rPr>
                      <w:rFonts w:ascii="Times New Roman" w:hAnsi="Times New Roman" w:cs="Times New Roman" w:eastAsiaTheme="minorEastAsia"/>
                      <w:color w:val="000000" w:themeColor="text1"/>
                      <w:sz w:val="21"/>
                      <w:szCs w:val="21"/>
                      <w:highlight w:val="none"/>
                      <w:lang w:val="en-US"/>
                      <w14:textFill>
                        <w14:solidFill>
                          <w14:schemeClr w14:val="tx1"/>
                        </w14:solidFill>
                      </w14:textFill>
                    </w:rPr>
                  </w:pPr>
                  <w:r>
                    <w:rPr>
                      <w:rFonts w:ascii="Times New Roman" w:hAnsi="Times New Roman" w:cs="Times New Roman" w:eastAsiaTheme="minorEastAsia"/>
                      <w:color w:val="000000" w:themeColor="text1"/>
                      <w:sz w:val="21"/>
                      <w:szCs w:val="21"/>
                      <w:highlight w:val="none"/>
                      <w:lang w:val="en-US"/>
                      <w14:textFill>
                        <w14:solidFill>
                          <w14:schemeClr w14:val="tx1"/>
                        </w14:solidFill>
                      </w14:textFill>
                    </w:rPr>
                    <w:t>一、开展土壤污染调查，掌握土壤环境质量状况</w:t>
                  </w:r>
                </w:p>
              </w:tc>
              <w:tc>
                <w:tcPr>
                  <w:tcW w:w="1010"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firstLine="0" w:firstLineChars="0"/>
                    <w:jc w:val="center"/>
                    <w:textAlignment w:val="auto"/>
                    <w:rPr>
                      <w:rFonts w:ascii="Times New Roman" w:hAnsi="Times New Roman" w:cs="Times New Roman" w:eastAsiaTheme="minorEastAsia"/>
                      <w:color w:val="000000" w:themeColor="text1"/>
                      <w:sz w:val="21"/>
                      <w:szCs w:val="21"/>
                      <w:highlight w:val="none"/>
                      <w:lang w:val="en-US"/>
                      <w14:textFill>
                        <w14:solidFill>
                          <w14:schemeClr w14:val="tx1"/>
                        </w14:solidFill>
                      </w14:textFill>
                    </w:rPr>
                  </w:pPr>
                  <w:r>
                    <w:rPr>
                      <w:rFonts w:ascii="Times New Roman" w:hAnsi="Times New Roman" w:cs="Times New Roman" w:eastAsiaTheme="minorEastAsia"/>
                      <w:color w:val="000000" w:themeColor="text1"/>
                      <w:sz w:val="21"/>
                      <w:szCs w:val="21"/>
                      <w:highlight w:val="none"/>
                      <w:lang w:val="en-US"/>
                      <w14:textFill>
                        <w14:solidFill>
                          <w14:schemeClr w14:val="tx1"/>
                        </w14:solidFill>
                      </w14:textFill>
                    </w:rPr>
                    <w:t>本项目不涉及</w:t>
                  </w:r>
                </w:p>
              </w:tc>
              <w:tc>
                <w:tcPr>
                  <w:tcW w:w="400" w:type="pct"/>
                  <w:gridSpan w:val="2"/>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firstLine="0" w:firstLineChars="0"/>
                    <w:jc w:val="center"/>
                    <w:textAlignment w:val="auto"/>
                    <w:rPr>
                      <w:rFonts w:ascii="Times New Roman" w:hAnsi="Times New Roman" w:cs="Times New Roman" w:eastAsiaTheme="minorEastAsia"/>
                      <w:color w:val="000000" w:themeColor="text1"/>
                      <w:sz w:val="21"/>
                      <w:szCs w:val="21"/>
                      <w:highlight w:val="none"/>
                      <w:lang w:val="en-US"/>
                      <w14:textFill>
                        <w14:solidFill>
                          <w14:schemeClr w14:val="tx1"/>
                        </w14:solidFill>
                      </w14:textFill>
                    </w:rPr>
                  </w:pPr>
                  <w:r>
                    <w:rPr>
                      <w:rFonts w:ascii="Times New Roman" w:hAnsi="Times New Roman" w:cs="Times New Roman" w:eastAsiaTheme="minorEastAsia"/>
                      <w:color w:val="000000" w:themeColor="text1"/>
                      <w:sz w:val="21"/>
                      <w:szCs w:val="21"/>
                      <w:highlight w:val="none"/>
                      <w:lang w:val="en-US"/>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27"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firstLine="0" w:firstLineChars="0"/>
                    <w:jc w:val="center"/>
                    <w:textAlignment w:val="auto"/>
                    <w:rPr>
                      <w:rFonts w:ascii="Times New Roman" w:hAnsi="Times New Roman" w:cs="Times New Roman" w:eastAsiaTheme="minorEastAsia"/>
                      <w:color w:val="000000" w:themeColor="text1"/>
                      <w:sz w:val="21"/>
                      <w:szCs w:val="21"/>
                      <w:highlight w:val="none"/>
                      <w:lang w:val="en-US"/>
                      <w14:textFill>
                        <w14:solidFill>
                          <w14:schemeClr w14:val="tx1"/>
                        </w14:solidFill>
                      </w14:textFill>
                    </w:rPr>
                  </w:pPr>
                  <w:r>
                    <w:rPr>
                      <w:rFonts w:ascii="Times New Roman" w:hAnsi="Times New Roman" w:cs="Times New Roman" w:eastAsiaTheme="minorEastAsia"/>
                      <w:color w:val="000000" w:themeColor="text1"/>
                      <w:sz w:val="21"/>
                      <w:szCs w:val="21"/>
                      <w:highlight w:val="none"/>
                      <w:lang w:val="en-US"/>
                      <w14:textFill>
                        <w14:solidFill>
                          <w14:schemeClr w14:val="tx1"/>
                        </w14:solidFill>
                      </w14:textFill>
                    </w:rPr>
                    <w:t>第二条</w:t>
                  </w:r>
                </w:p>
              </w:tc>
              <w:tc>
                <w:tcPr>
                  <w:tcW w:w="3260"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firstLine="0" w:firstLineChars="0"/>
                    <w:jc w:val="center"/>
                    <w:textAlignment w:val="auto"/>
                    <w:rPr>
                      <w:rFonts w:ascii="Times New Roman" w:hAnsi="Times New Roman" w:cs="Times New Roman" w:eastAsiaTheme="minorEastAsia"/>
                      <w:color w:val="000000" w:themeColor="text1"/>
                      <w:sz w:val="21"/>
                      <w:szCs w:val="21"/>
                      <w:highlight w:val="none"/>
                      <w:lang w:val="en-US"/>
                      <w14:textFill>
                        <w14:solidFill>
                          <w14:schemeClr w14:val="tx1"/>
                        </w14:solidFill>
                      </w14:textFill>
                    </w:rPr>
                  </w:pPr>
                  <w:r>
                    <w:rPr>
                      <w:rFonts w:ascii="Times New Roman" w:hAnsi="Times New Roman" w:cs="Times New Roman" w:eastAsiaTheme="minorEastAsia"/>
                      <w:color w:val="000000" w:themeColor="text1"/>
                      <w:sz w:val="21"/>
                      <w:szCs w:val="21"/>
                      <w:highlight w:val="none"/>
                      <w:lang w:val="en-US"/>
                      <w14:textFill>
                        <w14:solidFill>
                          <w14:schemeClr w14:val="tx1"/>
                        </w14:solidFill>
                      </w14:textFill>
                    </w:rPr>
                    <w:t>二、推进土壤污染防治立法，建立健全法规标准体系</w:t>
                  </w:r>
                </w:p>
              </w:tc>
              <w:tc>
                <w:tcPr>
                  <w:tcW w:w="1010"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firstLine="0" w:firstLineChars="0"/>
                    <w:jc w:val="center"/>
                    <w:textAlignment w:val="auto"/>
                    <w:rPr>
                      <w:rFonts w:ascii="Times New Roman" w:hAnsi="Times New Roman" w:cs="Times New Roman" w:eastAsiaTheme="minorEastAsia"/>
                      <w:color w:val="000000" w:themeColor="text1"/>
                      <w:sz w:val="21"/>
                      <w:szCs w:val="21"/>
                      <w:highlight w:val="none"/>
                      <w:lang w:val="en-US"/>
                      <w14:textFill>
                        <w14:solidFill>
                          <w14:schemeClr w14:val="tx1"/>
                        </w14:solidFill>
                      </w14:textFill>
                    </w:rPr>
                  </w:pPr>
                  <w:r>
                    <w:rPr>
                      <w:rFonts w:ascii="Times New Roman" w:hAnsi="Times New Roman" w:cs="Times New Roman" w:eastAsiaTheme="minorEastAsia"/>
                      <w:color w:val="000000" w:themeColor="text1"/>
                      <w:sz w:val="21"/>
                      <w:szCs w:val="21"/>
                      <w:highlight w:val="none"/>
                      <w:lang w:val="en-US"/>
                      <w14:textFill>
                        <w14:solidFill>
                          <w14:schemeClr w14:val="tx1"/>
                        </w14:solidFill>
                      </w14:textFill>
                    </w:rPr>
                    <w:t>本项目不涉及</w:t>
                  </w:r>
                </w:p>
              </w:tc>
              <w:tc>
                <w:tcPr>
                  <w:tcW w:w="400" w:type="pct"/>
                  <w:gridSpan w:val="2"/>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firstLine="0" w:firstLineChars="0"/>
                    <w:jc w:val="center"/>
                    <w:textAlignment w:val="auto"/>
                    <w:rPr>
                      <w:rFonts w:ascii="Times New Roman" w:hAnsi="Times New Roman" w:cs="Times New Roman" w:eastAsiaTheme="minorEastAsia"/>
                      <w:color w:val="000000" w:themeColor="text1"/>
                      <w:sz w:val="21"/>
                      <w:szCs w:val="21"/>
                      <w:highlight w:val="none"/>
                      <w:lang w:val="en-US"/>
                      <w14:textFill>
                        <w14:solidFill>
                          <w14:schemeClr w14:val="tx1"/>
                        </w14:solidFill>
                      </w14:textFill>
                    </w:rPr>
                  </w:pPr>
                  <w:r>
                    <w:rPr>
                      <w:rFonts w:ascii="Times New Roman" w:hAnsi="Times New Roman" w:cs="Times New Roman" w:eastAsiaTheme="minorEastAsia"/>
                      <w:color w:val="000000" w:themeColor="text1"/>
                      <w:sz w:val="21"/>
                      <w:szCs w:val="21"/>
                      <w:highlight w:val="none"/>
                      <w:lang w:val="en-US"/>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27"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firstLine="0" w:firstLineChars="0"/>
                    <w:jc w:val="center"/>
                    <w:textAlignment w:val="auto"/>
                    <w:rPr>
                      <w:rFonts w:ascii="Times New Roman" w:hAnsi="Times New Roman" w:cs="Times New Roman" w:eastAsiaTheme="minorEastAsia"/>
                      <w:color w:val="000000" w:themeColor="text1"/>
                      <w:sz w:val="21"/>
                      <w:szCs w:val="21"/>
                      <w:highlight w:val="none"/>
                      <w:lang w:val="en-US"/>
                      <w14:textFill>
                        <w14:solidFill>
                          <w14:schemeClr w14:val="tx1"/>
                        </w14:solidFill>
                      </w14:textFill>
                    </w:rPr>
                  </w:pPr>
                </w:p>
                <w:p>
                  <w:pPr>
                    <w:keepNext w:val="0"/>
                    <w:keepLines w:val="0"/>
                    <w:pageBreakBefore w:val="0"/>
                    <w:widowControl w:val="0"/>
                    <w:kinsoku/>
                    <w:wordWrap/>
                    <w:overflowPunct/>
                    <w:topLinePunct w:val="0"/>
                    <w:autoSpaceDE w:val="0"/>
                    <w:autoSpaceDN w:val="0"/>
                    <w:bidi w:val="0"/>
                    <w:adjustRightInd/>
                    <w:snapToGrid/>
                    <w:spacing w:line="240" w:lineRule="auto"/>
                    <w:ind w:left="0" w:leftChars="0" w:firstLine="0" w:firstLineChars="0"/>
                    <w:jc w:val="center"/>
                    <w:textAlignment w:val="auto"/>
                    <w:rPr>
                      <w:rFonts w:ascii="Times New Roman" w:hAnsi="Times New Roman" w:cs="Times New Roman" w:eastAsiaTheme="minorEastAsia"/>
                      <w:color w:val="000000" w:themeColor="text1"/>
                      <w:sz w:val="21"/>
                      <w:szCs w:val="21"/>
                      <w:highlight w:val="none"/>
                      <w:lang w:val="en-US"/>
                      <w14:textFill>
                        <w14:solidFill>
                          <w14:schemeClr w14:val="tx1"/>
                        </w14:solidFill>
                      </w14:textFill>
                    </w:rPr>
                  </w:pPr>
                </w:p>
                <w:p>
                  <w:pPr>
                    <w:keepNext w:val="0"/>
                    <w:keepLines w:val="0"/>
                    <w:pageBreakBefore w:val="0"/>
                    <w:widowControl w:val="0"/>
                    <w:kinsoku/>
                    <w:wordWrap/>
                    <w:overflowPunct/>
                    <w:topLinePunct w:val="0"/>
                    <w:autoSpaceDE w:val="0"/>
                    <w:autoSpaceDN w:val="0"/>
                    <w:bidi w:val="0"/>
                    <w:adjustRightInd/>
                    <w:snapToGrid/>
                    <w:spacing w:line="240" w:lineRule="auto"/>
                    <w:ind w:left="0" w:leftChars="0" w:firstLine="0" w:firstLineChars="0"/>
                    <w:jc w:val="center"/>
                    <w:textAlignment w:val="auto"/>
                    <w:rPr>
                      <w:rFonts w:ascii="Times New Roman" w:hAnsi="Times New Roman" w:cs="Times New Roman" w:eastAsiaTheme="minorEastAsia"/>
                      <w:color w:val="000000" w:themeColor="text1"/>
                      <w:sz w:val="21"/>
                      <w:szCs w:val="21"/>
                      <w:highlight w:val="none"/>
                      <w:lang w:val="en-US"/>
                      <w14:textFill>
                        <w14:solidFill>
                          <w14:schemeClr w14:val="tx1"/>
                        </w14:solidFill>
                      </w14:textFill>
                    </w:rPr>
                  </w:pPr>
                  <w:r>
                    <w:rPr>
                      <w:rFonts w:ascii="Times New Roman" w:hAnsi="Times New Roman" w:cs="Times New Roman" w:eastAsiaTheme="minorEastAsia"/>
                      <w:color w:val="000000" w:themeColor="text1"/>
                      <w:sz w:val="21"/>
                      <w:szCs w:val="21"/>
                      <w:highlight w:val="none"/>
                      <w:lang w:val="en-US"/>
                      <w14:textFill>
                        <w14:solidFill>
                          <w14:schemeClr w14:val="tx1"/>
                        </w14:solidFill>
                      </w14:textFill>
                    </w:rPr>
                    <w:t>第三条</w:t>
                  </w:r>
                </w:p>
              </w:tc>
              <w:tc>
                <w:tcPr>
                  <w:tcW w:w="3260"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firstLine="0" w:firstLineChars="0"/>
                    <w:jc w:val="center"/>
                    <w:textAlignment w:val="auto"/>
                    <w:rPr>
                      <w:rFonts w:ascii="Times New Roman" w:hAnsi="Times New Roman" w:cs="Times New Roman" w:eastAsiaTheme="minorEastAsia"/>
                      <w:color w:val="000000" w:themeColor="text1"/>
                      <w:sz w:val="21"/>
                      <w:szCs w:val="21"/>
                      <w:highlight w:val="none"/>
                      <w:lang w:val="en-US"/>
                      <w14:textFill>
                        <w14:solidFill>
                          <w14:schemeClr w14:val="tx1"/>
                        </w14:solidFill>
                      </w14:textFill>
                    </w:rPr>
                  </w:pPr>
                  <w:r>
                    <w:rPr>
                      <w:rFonts w:ascii="Times New Roman" w:hAnsi="Times New Roman" w:cs="Times New Roman" w:eastAsiaTheme="minorEastAsia"/>
                      <w:color w:val="000000" w:themeColor="text1"/>
                      <w:sz w:val="21"/>
                      <w:szCs w:val="21"/>
                      <w:highlight w:val="none"/>
                      <w:lang w:val="en-US"/>
                      <w14:textFill>
                        <w14:solidFill>
                          <w14:schemeClr w14:val="tx1"/>
                        </w14:solidFill>
                      </w14:textFill>
                    </w:rPr>
                    <w:t>三、实施农用地分类管理，保障农业生产环境安全</w:t>
                  </w:r>
                </w:p>
                <w:p>
                  <w:pPr>
                    <w:keepNext w:val="0"/>
                    <w:keepLines w:val="0"/>
                    <w:pageBreakBefore w:val="0"/>
                    <w:widowControl w:val="0"/>
                    <w:kinsoku/>
                    <w:wordWrap/>
                    <w:overflowPunct/>
                    <w:topLinePunct w:val="0"/>
                    <w:autoSpaceDE w:val="0"/>
                    <w:autoSpaceDN w:val="0"/>
                    <w:bidi w:val="0"/>
                    <w:adjustRightInd/>
                    <w:snapToGrid/>
                    <w:spacing w:line="240" w:lineRule="auto"/>
                    <w:ind w:left="0" w:leftChars="0" w:firstLine="0" w:firstLineChars="0"/>
                    <w:jc w:val="center"/>
                    <w:textAlignment w:val="auto"/>
                    <w:rPr>
                      <w:rFonts w:ascii="Times New Roman" w:hAnsi="Times New Roman" w:cs="Times New Roman" w:eastAsiaTheme="minorEastAsia"/>
                      <w:color w:val="000000" w:themeColor="text1"/>
                      <w:sz w:val="21"/>
                      <w:szCs w:val="21"/>
                      <w:highlight w:val="none"/>
                      <w:lang w:val="en-US"/>
                      <w14:textFill>
                        <w14:solidFill>
                          <w14:schemeClr w14:val="tx1"/>
                        </w14:solidFill>
                      </w14:textFill>
                    </w:rPr>
                  </w:pPr>
                  <w:r>
                    <w:rPr>
                      <w:rFonts w:ascii="Times New Roman" w:hAnsi="Times New Roman" w:cs="Times New Roman" w:eastAsiaTheme="minorEastAsia"/>
                      <w:color w:val="000000" w:themeColor="text1"/>
                      <w:sz w:val="21"/>
                      <w:szCs w:val="21"/>
                      <w:highlight w:val="none"/>
                      <w:lang w:val="en-US"/>
                      <w14:textFill>
                        <w14:solidFill>
                          <w14:schemeClr w14:val="tx1"/>
                        </w14:solidFill>
                      </w14:textFill>
                    </w:rPr>
                    <w:t>1、将符合条件的优先保护类耕地划为永久基本农田，实行严格保护，确保其面积不减少、土壤环境质量不下降，除法律规定的重点建设项目选址确实无法避让外，其他任何建设不得占用。</w:t>
                  </w:r>
                </w:p>
                <w:p>
                  <w:pPr>
                    <w:keepNext w:val="0"/>
                    <w:keepLines w:val="0"/>
                    <w:pageBreakBefore w:val="0"/>
                    <w:widowControl w:val="0"/>
                    <w:kinsoku/>
                    <w:wordWrap/>
                    <w:overflowPunct/>
                    <w:topLinePunct w:val="0"/>
                    <w:autoSpaceDE w:val="0"/>
                    <w:autoSpaceDN w:val="0"/>
                    <w:bidi w:val="0"/>
                    <w:adjustRightInd/>
                    <w:snapToGrid/>
                    <w:spacing w:line="240" w:lineRule="auto"/>
                    <w:ind w:left="0" w:leftChars="0" w:firstLine="0" w:firstLineChars="0"/>
                    <w:jc w:val="center"/>
                    <w:textAlignment w:val="auto"/>
                    <w:rPr>
                      <w:rFonts w:ascii="Times New Roman" w:hAnsi="Times New Roman" w:cs="Times New Roman" w:eastAsiaTheme="minorEastAsia"/>
                      <w:color w:val="000000" w:themeColor="text1"/>
                      <w:sz w:val="21"/>
                      <w:szCs w:val="21"/>
                      <w:highlight w:val="none"/>
                      <w:lang w:val="en-US"/>
                      <w14:textFill>
                        <w14:solidFill>
                          <w14:schemeClr w14:val="tx1"/>
                        </w14:solidFill>
                      </w14:textFill>
                    </w:rPr>
                  </w:pPr>
                  <w:r>
                    <w:rPr>
                      <w:rFonts w:ascii="Times New Roman" w:hAnsi="Times New Roman" w:cs="Times New Roman" w:eastAsiaTheme="minorEastAsia"/>
                      <w:color w:val="000000" w:themeColor="text1"/>
                      <w:sz w:val="21"/>
                      <w:szCs w:val="21"/>
                      <w:highlight w:val="none"/>
                      <w:lang w:val="en-US"/>
                      <w14:textFill>
                        <w14:solidFill>
                          <w14:schemeClr w14:val="tx1"/>
                        </w14:solidFill>
                      </w14:textFill>
                    </w:rPr>
                    <w:t>2、推行秸秆还田、增施有机肥、少耕免耕、粮豆轮作、农膜减量与回收利用等措施。</w:t>
                  </w:r>
                </w:p>
                <w:p>
                  <w:pPr>
                    <w:keepNext w:val="0"/>
                    <w:keepLines w:val="0"/>
                    <w:pageBreakBefore w:val="0"/>
                    <w:widowControl w:val="0"/>
                    <w:kinsoku/>
                    <w:wordWrap/>
                    <w:overflowPunct/>
                    <w:topLinePunct w:val="0"/>
                    <w:autoSpaceDE w:val="0"/>
                    <w:autoSpaceDN w:val="0"/>
                    <w:bidi w:val="0"/>
                    <w:adjustRightInd/>
                    <w:snapToGrid/>
                    <w:spacing w:line="240" w:lineRule="auto"/>
                    <w:ind w:left="0" w:leftChars="0" w:firstLine="0" w:firstLineChars="0"/>
                    <w:jc w:val="center"/>
                    <w:textAlignment w:val="auto"/>
                    <w:rPr>
                      <w:rFonts w:ascii="Times New Roman" w:hAnsi="Times New Roman" w:cs="Times New Roman" w:eastAsiaTheme="minorEastAsia"/>
                      <w:color w:val="000000" w:themeColor="text1"/>
                      <w:sz w:val="21"/>
                      <w:szCs w:val="21"/>
                      <w:highlight w:val="none"/>
                      <w:lang w:val="en-US"/>
                      <w14:textFill>
                        <w14:solidFill>
                          <w14:schemeClr w14:val="tx1"/>
                        </w14:solidFill>
                      </w14:textFill>
                    </w:rPr>
                  </w:pPr>
                  <w:r>
                    <w:rPr>
                      <w:rFonts w:ascii="Times New Roman" w:hAnsi="Times New Roman" w:cs="Times New Roman" w:eastAsiaTheme="minorEastAsia"/>
                      <w:color w:val="000000" w:themeColor="text1"/>
                      <w:sz w:val="21"/>
                      <w:szCs w:val="21"/>
                      <w:highlight w:val="none"/>
                      <w:lang w:val="en-US"/>
                      <w14:textFill>
                        <w14:solidFill>
                          <w14:schemeClr w14:val="tx1"/>
                        </w14:solidFill>
                      </w14:textFill>
                    </w:rPr>
                    <w:t>3、严格控制在优先保护类耕地集中区城新建有色金</w:t>
                  </w:r>
                  <w:r>
                    <w:rPr>
                      <w:rFonts w:hint="eastAsia"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属</w:t>
                  </w:r>
                  <w:r>
                    <w:rPr>
                      <w:rFonts w:ascii="Times New Roman" w:hAnsi="Times New Roman" w:cs="Times New Roman" w:eastAsiaTheme="minorEastAsia"/>
                      <w:color w:val="000000" w:themeColor="text1"/>
                      <w:sz w:val="21"/>
                      <w:szCs w:val="21"/>
                      <w:highlight w:val="none"/>
                      <w:lang w:val="en-US"/>
                      <w14:textFill>
                        <w14:solidFill>
                          <w14:schemeClr w14:val="tx1"/>
                        </w14:solidFill>
                      </w14:textFill>
                    </w:rPr>
                    <w:t>冶炼、石油加工、化工、焦化、电镀、制革等行业企业，现有相关行业企业要采用新技</w:t>
                  </w:r>
                  <w:r>
                    <w:rPr>
                      <w:rFonts w:hint="eastAsia"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术</w:t>
                  </w:r>
                  <w:r>
                    <w:rPr>
                      <w:rFonts w:ascii="Times New Roman" w:hAnsi="Times New Roman" w:cs="Times New Roman" w:eastAsiaTheme="minorEastAsia"/>
                      <w:color w:val="000000" w:themeColor="text1"/>
                      <w:sz w:val="21"/>
                      <w:szCs w:val="21"/>
                      <w:highlight w:val="none"/>
                      <w:lang w:val="en-US"/>
                      <w14:textFill>
                        <w14:solidFill>
                          <w14:schemeClr w14:val="tx1"/>
                        </w14:solidFill>
                      </w14:textFill>
                    </w:rPr>
                    <w:t>、新工艺，加快提标升级改造步伐。</w:t>
                  </w:r>
                </w:p>
              </w:tc>
              <w:tc>
                <w:tcPr>
                  <w:tcW w:w="1010"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firstLine="0" w:firstLineChars="0"/>
                    <w:jc w:val="center"/>
                    <w:textAlignment w:val="auto"/>
                    <w:rPr>
                      <w:rFonts w:ascii="Times New Roman" w:hAnsi="Times New Roman" w:cs="Times New Roman" w:eastAsiaTheme="minorEastAsia"/>
                      <w:color w:val="000000" w:themeColor="text1"/>
                      <w:sz w:val="21"/>
                      <w:szCs w:val="21"/>
                      <w:highlight w:val="none"/>
                      <w:lang w:val="en-US"/>
                      <w14:textFill>
                        <w14:solidFill>
                          <w14:schemeClr w14:val="tx1"/>
                        </w14:solidFill>
                      </w14:textFill>
                    </w:rPr>
                  </w:pPr>
                  <w:r>
                    <w:rPr>
                      <w:rFonts w:ascii="Times New Roman" w:hAnsi="Times New Roman" w:cs="Times New Roman" w:eastAsiaTheme="minorEastAsia"/>
                      <w:color w:val="000000" w:themeColor="text1"/>
                      <w:sz w:val="21"/>
                      <w:szCs w:val="21"/>
                      <w:highlight w:val="none"/>
                      <w:lang w:val="en-US"/>
                      <w14:textFill>
                        <w14:solidFill>
                          <w14:schemeClr w14:val="tx1"/>
                        </w14:solidFill>
                      </w14:textFill>
                    </w:rPr>
                    <w:t>1、本项目不占用耕地；</w:t>
                  </w:r>
                </w:p>
                <w:p>
                  <w:pPr>
                    <w:keepNext w:val="0"/>
                    <w:keepLines w:val="0"/>
                    <w:pageBreakBefore w:val="0"/>
                    <w:widowControl w:val="0"/>
                    <w:kinsoku/>
                    <w:wordWrap/>
                    <w:overflowPunct/>
                    <w:topLinePunct w:val="0"/>
                    <w:autoSpaceDE w:val="0"/>
                    <w:autoSpaceDN w:val="0"/>
                    <w:bidi w:val="0"/>
                    <w:adjustRightInd/>
                    <w:snapToGrid/>
                    <w:spacing w:line="240" w:lineRule="auto"/>
                    <w:ind w:left="0" w:leftChars="0" w:firstLine="0" w:firstLineChars="0"/>
                    <w:jc w:val="center"/>
                    <w:textAlignment w:val="auto"/>
                    <w:rPr>
                      <w:rFonts w:ascii="Times New Roman" w:hAnsi="Times New Roman" w:cs="Times New Roman" w:eastAsiaTheme="minorEastAsia"/>
                      <w:color w:val="000000" w:themeColor="text1"/>
                      <w:sz w:val="21"/>
                      <w:szCs w:val="21"/>
                      <w:highlight w:val="none"/>
                      <w:lang w:val="en-US"/>
                      <w14:textFill>
                        <w14:solidFill>
                          <w14:schemeClr w14:val="tx1"/>
                        </w14:solidFill>
                      </w14:textFill>
                    </w:rPr>
                  </w:pPr>
                  <w:r>
                    <w:rPr>
                      <w:rFonts w:ascii="Times New Roman" w:hAnsi="Times New Roman" w:cs="Times New Roman" w:eastAsiaTheme="minorEastAsia"/>
                      <w:color w:val="000000" w:themeColor="text1"/>
                      <w:sz w:val="21"/>
                      <w:szCs w:val="21"/>
                      <w:highlight w:val="none"/>
                      <w:lang w:val="en-US"/>
                      <w14:textFill>
                        <w14:solidFill>
                          <w14:schemeClr w14:val="tx1"/>
                        </w14:solidFill>
                      </w14:textFill>
                    </w:rPr>
                    <w:t>2、本项目不涉及秸秆还田，有机肥等；</w:t>
                  </w:r>
                </w:p>
                <w:p>
                  <w:pPr>
                    <w:keepNext w:val="0"/>
                    <w:keepLines w:val="0"/>
                    <w:pageBreakBefore w:val="0"/>
                    <w:widowControl w:val="0"/>
                    <w:kinsoku/>
                    <w:wordWrap/>
                    <w:overflowPunct/>
                    <w:topLinePunct w:val="0"/>
                    <w:autoSpaceDE w:val="0"/>
                    <w:autoSpaceDN w:val="0"/>
                    <w:bidi w:val="0"/>
                    <w:adjustRightInd/>
                    <w:snapToGrid/>
                    <w:spacing w:line="240" w:lineRule="auto"/>
                    <w:ind w:left="0" w:leftChars="0" w:firstLine="0" w:firstLineChars="0"/>
                    <w:jc w:val="center"/>
                    <w:textAlignment w:val="auto"/>
                    <w:rPr>
                      <w:rFonts w:ascii="Times New Roman" w:hAnsi="Times New Roman" w:cs="Times New Roman" w:eastAsiaTheme="minorEastAsia"/>
                      <w:color w:val="000000" w:themeColor="text1"/>
                      <w:sz w:val="21"/>
                      <w:szCs w:val="21"/>
                      <w:highlight w:val="none"/>
                      <w:lang w:val="en-US"/>
                      <w14:textFill>
                        <w14:solidFill>
                          <w14:schemeClr w14:val="tx1"/>
                        </w14:solidFill>
                      </w14:textFill>
                    </w:rPr>
                  </w:pPr>
                  <w:r>
                    <w:rPr>
                      <w:rFonts w:ascii="Times New Roman" w:hAnsi="Times New Roman" w:cs="Times New Roman" w:eastAsiaTheme="minorEastAsia"/>
                      <w:color w:val="000000" w:themeColor="text1"/>
                      <w:sz w:val="21"/>
                      <w:szCs w:val="21"/>
                      <w:highlight w:val="none"/>
                      <w:lang w:val="en-US"/>
                      <w14:textFill>
                        <w14:solidFill>
                          <w14:schemeClr w14:val="tx1"/>
                        </w14:solidFill>
                      </w14:textFill>
                    </w:rPr>
                    <w:t xml:space="preserve">3、本项目不属于有色金属冶炼、石油加工等相关行业。  </w:t>
                  </w:r>
                </w:p>
              </w:tc>
              <w:tc>
                <w:tcPr>
                  <w:tcW w:w="400" w:type="pct"/>
                  <w:gridSpan w:val="2"/>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firstLine="0" w:firstLineChars="0"/>
                    <w:jc w:val="center"/>
                    <w:textAlignment w:val="auto"/>
                    <w:rPr>
                      <w:rFonts w:ascii="Times New Roman" w:hAnsi="Times New Roman" w:cs="Times New Roman" w:eastAsiaTheme="minorEastAsia"/>
                      <w:color w:val="000000" w:themeColor="text1"/>
                      <w:sz w:val="21"/>
                      <w:szCs w:val="21"/>
                      <w:highlight w:val="none"/>
                      <w:lang w:val="en-US"/>
                      <w14:textFill>
                        <w14:solidFill>
                          <w14:schemeClr w14:val="tx1"/>
                        </w14:solidFill>
                      </w14:textFill>
                    </w:rPr>
                  </w:pPr>
                </w:p>
                <w:p>
                  <w:pPr>
                    <w:keepNext w:val="0"/>
                    <w:keepLines w:val="0"/>
                    <w:pageBreakBefore w:val="0"/>
                    <w:widowControl w:val="0"/>
                    <w:kinsoku/>
                    <w:wordWrap/>
                    <w:overflowPunct/>
                    <w:topLinePunct w:val="0"/>
                    <w:autoSpaceDE w:val="0"/>
                    <w:autoSpaceDN w:val="0"/>
                    <w:bidi w:val="0"/>
                    <w:adjustRightInd/>
                    <w:snapToGrid/>
                    <w:spacing w:line="240" w:lineRule="auto"/>
                    <w:ind w:left="0" w:leftChars="0" w:firstLine="0" w:firstLineChars="0"/>
                    <w:jc w:val="center"/>
                    <w:textAlignment w:val="auto"/>
                    <w:rPr>
                      <w:rFonts w:ascii="Times New Roman" w:hAnsi="Times New Roman" w:cs="Times New Roman" w:eastAsiaTheme="minorEastAsia"/>
                      <w:color w:val="000000" w:themeColor="text1"/>
                      <w:sz w:val="21"/>
                      <w:szCs w:val="21"/>
                      <w:highlight w:val="none"/>
                      <w:lang w:val="en-US"/>
                      <w14:textFill>
                        <w14:solidFill>
                          <w14:schemeClr w14:val="tx1"/>
                        </w14:solidFill>
                      </w14:textFill>
                    </w:rPr>
                  </w:pPr>
                </w:p>
                <w:p>
                  <w:pPr>
                    <w:keepNext w:val="0"/>
                    <w:keepLines w:val="0"/>
                    <w:pageBreakBefore w:val="0"/>
                    <w:widowControl w:val="0"/>
                    <w:kinsoku/>
                    <w:wordWrap/>
                    <w:overflowPunct/>
                    <w:topLinePunct w:val="0"/>
                    <w:autoSpaceDE w:val="0"/>
                    <w:autoSpaceDN w:val="0"/>
                    <w:bidi w:val="0"/>
                    <w:adjustRightInd/>
                    <w:snapToGrid/>
                    <w:spacing w:line="240" w:lineRule="auto"/>
                    <w:ind w:left="0" w:leftChars="0" w:firstLine="0" w:firstLineChars="0"/>
                    <w:jc w:val="center"/>
                    <w:textAlignment w:val="auto"/>
                    <w:rPr>
                      <w:rFonts w:ascii="Times New Roman" w:hAnsi="Times New Roman" w:cs="Times New Roman" w:eastAsiaTheme="minorEastAsia"/>
                      <w:color w:val="000000" w:themeColor="text1"/>
                      <w:sz w:val="21"/>
                      <w:szCs w:val="21"/>
                      <w:highlight w:val="none"/>
                      <w:lang w:val="en-US"/>
                      <w14:textFill>
                        <w14:solidFill>
                          <w14:schemeClr w14:val="tx1"/>
                        </w14:solidFill>
                      </w14:textFill>
                    </w:rPr>
                  </w:pPr>
                  <w:r>
                    <w:rPr>
                      <w:rFonts w:ascii="Times New Roman" w:hAnsi="Times New Roman" w:cs="Times New Roman" w:eastAsiaTheme="minorEastAsia"/>
                      <w:color w:val="000000" w:themeColor="text1"/>
                      <w:sz w:val="21"/>
                      <w:szCs w:val="21"/>
                      <w:highlight w:val="none"/>
                      <w:lang w:val="en-US"/>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27"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firstLine="0" w:firstLineChars="0"/>
                    <w:jc w:val="center"/>
                    <w:textAlignment w:val="auto"/>
                    <w:rPr>
                      <w:rFonts w:ascii="Times New Roman" w:hAnsi="Times New Roman" w:cs="Times New Roman" w:eastAsiaTheme="minorEastAsia"/>
                      <w:color w:val="000000" w:themeColor="text1"/>
                      <w:sz w:val="21"/>
                      <w:szCs w:val="21"/>
                      <w:highlight w:val="none"/>
                      <w:lang w:val="en-US"/>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14:textFill>
                        <w14:solidFill>
                          <w14:schemeClr w14:val="tx1"/>
                        </w14:solidFill>
                      </w14:textFill>
                    </w:rPr>
                    <w:t>第四条</w:t>
                  </w:r>
                </w:p>
              </w:tc>
              <w:tc>
                <w:tcPr>
                  <w:tcW w:w="3260"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highlight w:val="none"/>
                      <w:lang w:val="en-US"/>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14:textFill>
                        <w14:solidFill>
                          <w14:schemeClr w14:val="tx1"/>
                        </w14:solidFill>
                      </w14:textFill>
                    </w:rPr>
                    <w:t>四、实施建设用地准入</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管</w:t>
                  </w:r>
                  <w:r>
                    <w:rPr>
                      <w:rFonts w:hint="default" w:ascii="Times New Roman" w:hAnsi="Times New Roman" w:eastAsia="宋体" w:cs="Times New Roman"/>
                      <w:color w:val="000000" w:themeColor="text1"/>
                      <w:sz w:val="21"/>
                      <w:szCs w:val="21"/>
                      <w:highlight w:val="none"/>
                      <w:lang w:val="en-US"/>
                      <w14:textFill>
                        <w14:solidFill>
                          <w14:schemeClr w14:val="tx1"/>
                        </w14:solidFill>
                      </w14:textFill>
                    </w:rPr>
                    <w:t>理，防</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范</w:t>
                  </w:r>
                  <w:r>
                    <w:rPr>
                      <w:rFonts w:hint="default" w:ascii="Times New Roman" w:hAnsi="Times New Roman" w:eastAsia="宋体" w:cs="Times New Roman"/>
                      <w:color w:val="000000" w:themeColor="text1"/>
                      <w:sz w:val="21"/>
                      <w:szCs w:val="21"/>
                      <w:highlight w:val="none"/>
                      <w:lang w:val="en-US"/>
                      <w14:textFill>
                        <w14:solidFill>
                          <w14:schemeClr w14:val="tx1"/>
                        </w14:solidFill>
                      </w14:textFill>
                    </w:rPr>
                    <w:t>人居环境</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风</w:t>
                  </w:r>
                  <w:r>
                    <w:rPr>
                      <w:rFonts w:hint="default" w:ascii="Times New Roman" w:hAnsi="Times New Roman" w:eastAsia="宋体" w:cs="Times New Roman"/>
                      <w:color w:val="000000" w:themeColor="text1"/>
                      <w:sz w:val="21"/>
                      <w:szCs w:val="21"/>
                      <w:highlight w:val="none"/>
                      <w:lang w:val="en-US"/>
                      <w14:textFill>
                        <w14:solidFill>
                          <w14:schemeClr w14:val="tx1"/>
                        </w14:solidFill>
                      </w14:textFill>
                    </w:rPr>
                    <w:t>险</w:t>
                  </w:r>
                </w:p>
                <w:p>
                  <w:pPr>
                    <w:keepNext w:val="0"/>
                    <w:keepLines w:val="0"/>
                    <w:pageBreakBefore w:val="0"/>
                    <w:widowControl w:val="0"/>
                    <w:kinsoku/>
                    <w:wordWrap/>
                    <w:overflowPunct/>
                    <w:topLinePunct w:val="0"/>
                    <w:autoSpaceDE w:val="0"/>
                    <w:autoSpaceDN w:val="0"/>
                    <w:bidi w:val="0"/>
                    <w:adjustRightInd/>
                    <w:snapToGrid/>
                    <w:spacing w:line="240" w:lineRule="auto"/>
                    <w:ind w:left="0" w:leftChars="0" w:firstLine="0" w:firstLineChars="0"/>
                    <w:jc w:val="center"/>
                    <w:textAlignment w:val="auto"/>
                    <w:rPr>
                      <w:rFonts w:ascii="Times New Roman" w:hAnsi="Times New Roman" w:cs="Times New Roman" w:eastAsiaTheme="minorEastAsia"/>
                      <w:color w:val="000000" w:themeColor="text1"/>
                      <w:sz w:val="21"/>
                      <w:szCs w:val="21"/>
                      <w:highlight w:val="none"/>
                      <w:lang w:val="en-US"/>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14:textFill>
                        <w14:solidFill>
                          <w14:schemeClr w14:val="tx1"/>
                        </w14:solidFill>
                      </w14:textFill>
                    </w:rPr>
                    <w:t>1、对拟收回土地使用权的有色金属冶炼、石油加工、化工、焦化、电镀、制革等行业企业用地，以及用途拟变更为居住和商业、学校、医疗、养老机构等公共设施的上述企业用地，由土地使用权人负责开展土壤环境状况调查评估，并向所在地环境保护、城乡规划、国土资源部门备案。</w:t>
                  </w:r>
                </w:p>
              </w:tc>
              <w:tc>
                <w:tcPr>
                  <w:tcW w:w="1010"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highlight w:val="none"/>
                      <w:lang w:val="en-US"/>
                      <w14:textFill>
                        <w14:solidFill>
                          <w14:schemeClr w14:val="tx1"/>
                        </w14:solidFill>
                      </w14:textFill>
                    </w:rPr>
                  </w:pPr>
                </w:p>
                <w:p>
                  <w:pPr>
                    <w:keepNext w:val="0"/>
                    <w:keepLines w:val="0"/>
                    <w:pageBreakBefore w:val="0"/>
                    <w:widowControl w:val="0"/>
                    <w:kinsoku/>
                    <w:wordWrap/>
                    <w:overflowPunct/>
                    <w:topLinePunct w:val="0"/>
                    <w:autoSpaceDE w:val="0"/>
                    <w:autoSpaceDN w:val="0"/>
                    <w:bidi w:val="0"/>
                    <w:adjustRightInd/>
                    <w:snapToGrid/>
                    <w:spacing w:line="240" w:lineRule="auto"/>
                    <w:ind w:left="0" w:leftChars="0" w:firstLine="0" w:firstLineChars="0"/>
                    <w:jc w:val="center"/>
                    <w:textAlignment w:val="auto"/>
                    <w:rPr>
                      <w:rFonts w:ascii="Times New Roman" w:hAnsi="Times New Roman" w:cs="Times New Roman" w:eastAsiaTheme="minorEastAsia"/>
                      <w:color w:val="000000" w:themeColor="text1"/>
                      <w:sz w:val="21"/>
                      <w:szCs w:val="21"/>
                      <w:highlight w:val="none"/>
                      <w:lang w:val="en-US"/>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14:textFill>
                        <w14:solidFill>
                          <w14:schemeClr w14:val="tx1"/>
                        </w14:solidFill>
                      </w14:textFill>
                    </w:rPr>
                    <w:t>本项目不涉及</w:t>
                  </w:r>
                </w:p>
              </w:tc>
              <w:tc>
                <w:tcPr>
                  <w:tcW w:w="400" w:type="pct"/>
                  <w:gridSpan w:val="2"/>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highlight w:val="none"/>
                      <w:lang w:val="en-US"/>
                      <w14:textFill>
                        <w14:solidFill>
                          <w14:schemeClr w14:val="tx1"/>
                        </w14:solidFill>
                      </w14:textFill>
                    </w:rPr>
                  </w:pPr>
                </w:p>
                <w:p>
                  <w:pPr>
                    <w:keepNext w:val="0"/>
                    <w:keepLines w:val="0"/>
                    <w:pageBreakBefore w:val="0"/>
                    <w:widowControl w:val="0"/>
                    <w:kinsoku/>
                    <w:wordWrap/>
                    <w:overflowPunct/>
                    <w:topLinePunct w:val="0"/>
                    <w:autoSpaceDE w:val="0"/>
                    <w:autoSpaceDN w:val="0"/>
                    <w:bidi w:val="0"/>
                    <w:adjustRightInd/>
                    <w:snapToGrid/>
                    <w:spacing w:line="240" w:lineRule="auto"/>
                    <w:ind w:left="0" w:leftChars="0" w:firstLine="0" w:firstLineChars="0"/>
                    <w:jc w:val="center"/>
                    <w:textAlignment w:val="auto"/>
                    <w:rPr>
                      <w:rFonts w:ascii="Times New Roman" w:hAnsi="Times New Roman" w:cs="Times New Roman" w:eastAsiaTheme="minorEastAsia"/>
                      <w:color w:val="000000" w:themeColor="text1"/>
                      <w:sz w:val="21"/>
                      <w:szCs w:val="21"/>
                      <w:highlight w:val="none"/>
                      <w:lang w:val="en-US"/>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27"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14:textFill>
                        <w14:solidFill>
                          <w14:schemeClr w14:val="tx1"/>
                        </w14:solidFill>
                      </w14:textFill>
                    </w:rPr>
                    <w:t>第五条</w:t>
                  </w:r>
                </w:p>
              </w:tc>
              <w:tc>
                <w:tcPr>
                  <w:tcW w:w="3260"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highlight w:val="none"/>
                      <w:lang w:val="en-US"/>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14:textFill>
                        <w14:solidFill>
                          <w14:schemeClr w14:val="tx1"/>
                        </w14:solidFill>
                      </w14:textFill>
                    </w:rPr>
                    <w:t>五、强化未污染土壤保妒，严控斩增土壤污染</w:t>
                  </w:r>
                </w:p>
                <w:p>
                  <w:pPr>
                    <w:keepNext w:val="0"/>
                    <w:keepLines w:val="0"/>
                    <w:pageBreakBefore w:val="0"/>
                    <w:widowControl w:val="0"/>
                    <w:kinsoku/>
                    <w:wordWrap/>
                    <w:overflowPunct/>
                    <w:topLinePunct w:val="0"/>
                    <w:autoSpaceDE w:val="0"/>
                    <w:autoSpaceDN w:val="0"/>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14:textFill>
                        <w14:solidFill>
                          <w14:schemeClr w14:val="tx1"/>
                        </w14:solidFill>
                      </w14:textFill>
                    </w:rPr>
                    <w:t>1、排放重点污染物的建设项目，在开展环境影响评价时，要增加对土壤环境影响的评价内容，并提出防范土壤污染的具体措施；</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需</w:t>
                  </w:r>
                  <w:r>
                    <w:rPr>
                      <w:rFonts w:hint="default" w:ascii="Times New Roman" w:hAnsi="Times New Roman" w:eastAsia="宋体" w:cs="Times New Roman"/>
                      <w:color w:val="000000" w:themeColor="text1"/>
                      <w:sz w:val="21"/>
                      <w:szCs w:val="21"/>
                      <w:highlight w:val="none"/>
                      <w:lang w:val="en-US"/>
                      <w14:textFill>
                        <w14:solidFill>
                          <w14:schemeClr w14:val="tx1"/>
                        </w14:solidFill>
                      </w14:textFill>
                    </w:rPr>
                    <w:t>要建设的土壤污染防治设施，要与主体工程同时设计、同时施工，同时投产使用。</w:t>
                  </w:r>
                </w:p>
              </w:tc>
              <w:tc>
                <w:tcPr>
                  <w:tcW w:w="1010"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highlight w:val="none"/>
                      <w:lang w:val="en-US"/>
                      <w14:textFill>
                        <w14:solidFill>
                          <w14:schemeClr w14:val="tx1"/>
                        </w14:solidFill>
                      </w14:textFill>
                    </w:rPr>
                  </w:pPr>
                </w:p>
                <w:p>
                  <w:pPr>
                    <w:keepNext w:val="0"/>
                    <w:keepLines w:val="0"/>
                    <w:pageBreakBefore w:val="0"/>
                    <w:widowControl w:val="0"/>
                    <w:kinsoku/>
                    <w:wordWrap/>
                    <w:overflowPunct/>
                    <w:topLinePunct w:val="0"/>
                    <w:autoSpaceDE w:val="0"/>
                    <w:autoSpaceDN w:val="0"/>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14:textFill>
                        <w14:solidFill>
                          <w14:schemeClr w14:val="tx1"/>
                        </w14:solidFill>
                      </w14:textFill>
                    </w:rPr>
                    <w:t>本项目不排放重点污染物</w:t>
                  </w:r>
                </w:p>
              </w:tc>
              <w:tc>
                <w:tcPr>
                  <w:tcW w:w="400" w:type="pct"/>
                  <w:gridSpan w:val="2"/>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highlight w:val="none"/>
                      <w:lang w:val="en-US"/>
                      <w14:textFill>
                        <w14:solidFill>
                          <w14:schemeClr w14:val="tx1"/>
                        </w14:solidFill>
                      </w14:textFill>
                    </w:rPr>
                  </w:pPr>
                </w:p>
                <w:p>
                  <w:pPr>
                    <w:keepNext w:val="0"/>
                    <w:keepLines w:val="0"/>
                    <w:pageBreakBefore w:val="0"/>
                    <w:widowControl w:val="0"/>
                    <w:kinsoku/>
                    <w:wordWrap/>
                    <w:overflowPunct/>
                    <w:topLinePunct w:val="0"/>
                    <w:autoSpaceDE w:val="0"/>
                    <w:autoSpaceDN w:val="0"/>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27"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firstLine="0" w:firstLineChars="0"/>
                    <w:jc w:val="center"/>
                    <w:textAlignment w:val="auto"/>
                    <w:rPr>
                      <w:rFonts w:ascii="Times New Roman" w:hAnsi="Times New Roman" w:cs="Times New Roman" w:eastAsiaTheme="minorEastAsia"/>
                      <w:color w:val="000000" w:themeColor="text1"/>
                      <w:sz w:val="21"/>
                      <w:szCs w:val="21"/>
                      <w:highlight w:val="none"/>
                      <w:lang w:val="en-US"/>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14:textFill>
                        <w14:solidFill>
                          <w14:schemeClr w14:val="tx1"/>
                        </w14:solidFill>
                      </w14:textFill>
                    </w:rPr>
                    <w:t>第六条</w:t>
                  </w:r>
                </w:p>
              </w:tc>
              <w:tc>
                <w:tcPr>
                  <w:tcW w:w="3260"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highlight w:val="none"/>
                      <w:lang w:val="en-US"/>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14:textFill>
                        <w14:solidFill>
                          <w14:schemeClr w14:val="tx1"/>
                        </w14:solidFill>
                      </w14:textFill>
                    </w:rPr>
                    <w:t>六、加强污染源监管，做好土壤污染预防工作</w:t>
                  </w:r>
                </w:p>
                <w:p>
                  <w:pPr>
                    <w:keepNext w:val="0"/>
                    <w:keepLines w:val="0"/>
                    <w:pageBreakBefore w:val="0"/>
                    <w:widowControl w:val="0"/>
                    <w:kinsoku/>
                    <w:wordWrap/>
                    <w:overflowPunct/>
                    <w:topLinePunct w:val="0"/>
                    <w:autoSpaceDE w:val="0"/>
                    <w:autoSpaceDN w:val="0"/>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highlight w:val="none"/>
                      <w:lang w:val="en-US"/>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14:textFill>
                        <w14:solidFill>
                          <w14:schemeClr w14:val="tx1"/>
                        </w14:solidFill>
                      </w14:textFill>
                    </w:rPr>
                    <w:t>1、内蒙古</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14:textFill>
                        <w14:solidFill>
                          <w14:schemeClr w14:val="tx1"/>
                        </w14:solidFill>
                      </w14:textFill>
                    </w:rPr>
                    <w:t>江西</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14:textFill>
                        <w14:solidFill>
                          <w14:schemeClr w14:val="tx1"/>
                        </w14:solidFill>
                      </w14:textFill>
                    </w:rPr>
                    <w:t>河南</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14:textFill>
                        <w14:solidFill>
                          <w14:schemeClr w14:val="tx1"/>
                        </w14:solidFill>
                      </w14:textFill>
                    </w:rPr>
                    <w:t>湖北</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14:textFill>
                        <w14:solidFill>
                          <w14:schemeClr w14:val="tx1"/>
                        </w14:solidFill>
                      </w14:textFill>
                    </w:rPr>
                    <w:t>湖商</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14:textFill>
                        <w14:solidFill>
                          <w14:schemeClr w14:val="tx1"/>
                        </w14:solidFill>
                      </w14:textFill>
                    </w:rPr>
                    <w:t>广东、广西、四川、贵州、云南、陕西。甘肃、新疆等省(区)矿产资源开发活动集中的区域，执行重点污染物特别</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排</w:t>
                  </w:r>
                  <w:r>
                    <w:rPr>
                      <w:rFonts w:hint="default" w:ascii="Times New Roman" w:hAnsi="Times New Roman" w:eastAsia="宋体" w:cs="Times New Roman"/>
                      <w:color w:val="000000" w:themeColor="text1"/>
                      <w:sz w:val="21"/>
                      <w:szCs w:val="21"/>
                      <w:highlight w:val="none"/>
                      <w:lang w:val="en-US"/>
                      <w14:textFill>
                        <w14:solidFill>
                          <w14:schemeClr w14:val="tx1"/>
                        </w14:solidFill>
                      </w14:textFill>
                    </w:rPr>
                    <w:t>放限值。全面整治历史遗留尾矿库完善覆膜、压土、排洪、堤坝加固等隐患</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治</w:t>
                  </w:r>
                  <w:r>
                    <w:rPr>
                      <w:rFonts w:hint="default" w:ascii="Times New Roman" w:hAnsi="Times New Roman" w:eastAsia="宋体" w:cs="Times New Roman"/>
                      <w:color w:val="000000" w:themeColor="text1"/>
                      <w:sz w:val="21"/>
                      <w:szCs w:val="21"/>
                      <w:highlight w:val="none"/>
                      <w:lang w:val="en-US"/>
                      <w14:textFill>
                        <w14:solidFill>
                          <w14:schemeClr w14:val="tx1"/>
                        </w14:solidFill>
                      </w14:textFill>
                    </w:rPr>
                    <w:t>理和闭库</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措</w:t>
                  </w:r>
                  <w:r>
                    <w:rPr>
                      <w:rFonts w:hint="default" w:ascii="Times New Roman" w:hAnsi="Times New Roman" w:eastAsia="宋体" w:cs="Times New Roman"/>
                      <w:color w:val="000000" w:themeColor="text1"/>
                      <w:sz w:val="21"/>
                      <w:szCs w:val="21"/>
                      <w:highlight w:val="none"/>
                      <w:lang w:val="en-US"/>
                      <w14:textFill>
                        <w14:solidFill>
                          <w14:schemeClr w14:val="tx1"/>
                        </w14:solidFill>
                      </w14:textFill>
                    </w:rPr>
                    <w:t>施。有重点监督尾矿库的企业要开展环境风险评估，完善污染治理设施，储备应急物资。加强对矿产资源开发利用活动的辎射安全监管，有关企业每年要对本矿区</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土</w:t>
                  </w:r>
                  <w:r>
                    <w:rPr>
                      <w:rFonts w:hint="default" w:ascii="Times New Roman" w:hAnsi="Times New Roman" w:eastAsia="宋体" w:cs="Times New Roman"/>
                      <w:color w:val="000000" w:themeColor="text1"/>
                      <w:sz w:val="21"/>
                      <w:szCs w:val="21"/>
                      <w:highlight w:val="none"/>
                      <w:lang w:val="en-US"/>
                      <w14:textFill>
                        <w14:solidFill>
                          <w14:schemeClr w14:val="tx1"/>
                        </w14:solidFill>
                      </w14:textFill>
                    </w:rPr>
                    <w:t>壤进行辐射环境监测。</w:t>
                  </w:r>
                </w:p>
                <w:p>
                  <w:pPr>
                    <w:keepNext w:val="0"/>
                    <w:keepLines w:val="0"/>
                    <w:pageBreakBefore w:val="0"/>
                    <w:widowControl w:val="0"/>
                    <w:kinsoku/>
                    <w:wordWrap/>
                    <w:overflowPunct/>
                    <w:topLinePunct w:val="0"/>
                    <w:autoSpaceDE w:val="0"/>
                    <w:autoSpaceDN w:val="0"/>
                    <w:bidi w:val="0"/>
                    <w:adjustRightInd/>
                    <w:snapToGrid/>
                    <w:spacing w:line="240" w:lineRule="auto"/>
                    <w:ind w:left="0" w:leftChars="0" w:firstLine="0" w:firstLineChars="0"/>
                    <w:jc w:val="center"/>
                    <w:textAlignment w:val="auto"/>
                    <w:rPr>
                      <w:rFonts w:ascii="Times New Roman" w:hAnsi="Times New Roman" w:cs="Times New Roman" w:eastAsiaTheme="minorEastAsia"/>
                      <w:color w:val="000000" w:themeColor="text1"/>
                      <w:sz w:val="21"/>
                      <w:szCs w:val="21"/>
                      <w:highlight w:val="none"/>
                      <w:lang w:val="en-US"/>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14:textFill>
                        <w14:solidFill>
                          <w14:schemeClr w14:val="tx1"/>
                        </w14:solidFill>
                      </w14:textFill>
                    </w:rPr>
                    <w:t>2、严格执行重金属污染物排放标准</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并</w:t>
                  </w:r>
                  <w:r>
                    <w:rPr>
                      <w:rFonts w:hint="default" w:ascii="Times New Roman" w:hAnsi="Times New Roman" w:eastAsia="宋体" w:cs="Times New Roman"/>
                      <w:color w:val="000000" w:themeColor="text1"/>
                      <w:sz w:val="21"/>
                      <w:szCs w:val="21"/>
                      <w:highlight w:val="none"/>
                      <w:lang w:val="en-US"/>
                      <w14:textFill>
                        <w14:solidFill>
                          <w14:schemeClr w14:val="tx1"/>
                        </w14:solidFill>
                      </w14:textFill>
                    </w:rPr>
                    <w:t>落实相关总量控制指标，继续淘汰涉重金属重点行业落后产能，完善重金属相关行业准入条件，禁止新建落后产能或产能严重过剩行业的建设项目。按计划逐步淘汰普通照明白炽灯。提高铅酸蓄电池等行业落后产能淘汰标准，逐步退出落后产能，制定涉重金属重点工业行业清洁生产技术推行方案，鼓励企业采用先进适用生产工艺和技术。加强工业废物处理处置。全面整治尾矿、煤矸石工业副产石膏、粉煤灰、赤泥</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14:textFill>
                        <w14:solidFill>
                          <w14:schemeClr w14:val="tx1"/>
                        </w14:solidFill>
                      </w14:textFill>
                    </w:rPr>
                    <w:t>冶炼渣</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14:textFill>
                        <w14:solidFill>
                          <w14:schemeClr w14:val="tx1"/>
                        </w14:solidFill>
                      </w14:textFill>
                    </w:rPr>
                    <w:t>电石渣、铬渣、砷渣以及脱硫、脱硝、除尘产生固体废物的堆存场所，完善防扬散、防流失</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14:textFill>
                        <w14:solidFill>
                          <w14:schemeClr w14:val="tx1"/>
                        </w14:solidFill>
                      </w14:textFill>
                    </w:rPr>
                    <w:t>防渗漏等设施，制定整治方案并有序实施。加强工业固体废物综合利</w:t>
                  </w:r>
                  <w:r>
                    <w:rPr>
                      <w:rFonts w:ascii="Times New Roman" w:hAnsi="Times New Roman" w:cs="Times New Roman" w:eastAsiaTheme="minorEastAsia"/>
                      <w:color w:val="000000" w:themeColor="text1"/>
                      <w:sz w:val="21"/>
                      <w:szCs w:val="21"/>
                      <w:highlight w:val="none"/>
                      <w:lang w:val="en-US"/>
                      <w14:textFill>
                        <w14:solidFill>
                          <w14:schemeClr w14:val="tx1"/>
                        </w14:solidFill>
                      </w14:textFill>
                    </w:rPr>
                    <w:t>用。对废轮胎、废塑料等再生利用活动进行清理整顿，引导有关企业采用先进适用加工工艺、集聚发展，集中建设和运营污染治理设施，防止污染土壤和地下水。</w:t>
                  </w:r>
                </w:p>
              </w:tc>
              <w:tc>
                <w:tcPr>
                  <w:tcW w:w="1010"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firstLine="0" w:firstLineChars="0"/>
                    <w:jc w:val="center"/>
                    <w:textAlignment w:val="auto"/>
                    <w:rPr>
                      <w:rFonts w:ascii="Times New Roman" w:hAnsi="Times New Roman" w:cs="Times New Roman" w:eastAsiaTheme="minorEastAsia"/>
                      <w:color w:val="000000" w:themeColor="text1"/>
                      <w:sz w:val="21"/>
                      <w:szCs w:val="21"/>
                      <w:highlight w:val="none"/>
                      <w:lang w:val="en-US"/>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14:textFill>
                        <w14:solidFill>
                          <w14:schemeClr w14:val="tx1"/>
                        </w14:solidFill>
                      </w14:textFill>
                    </w:rPr>
                    <w:t>本项目不涉及</w:t>
                  </w:r>
                </w:p>
              </w:tc>
              <w:tc>
                <w:tcPr>
                  <w:tcW w:w="400" w:type="pct"/>
                  <w:gridSpan w:val="2"/>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highlight w:val="none"/>
                      <w:lang w:val="en-US"/>
                      <w14:textFill>
                        <w14:solidFill>
                          <w14:schemeClr w14:val="tx1"/>
                        </w14:solidFill>
                      </w14:textFill>
                    </w:rPr>
                  </w:pPr>
                </w:p>
                <w:p>
                  <w:pPr>
                    <w:keepNext w:val="0"/>
                    <w:keepLines w:val="0"/>
                    <w:pageBreakBefore w:val="0"/>
                    <w:widowControl w:val="0"/>
                    <w:kinsoku/>
                    <w:wordWrap/>
                    <w:overflowPunct/>
                    <w:topLinePunct w:val="0"/>
                    <w:autoSpaceDE w:val="0"/>
                    <w:autoSpaceDN w:val="0"/>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highlight w:val="none"/>
                      <w:lang w:val="en-US"/>
                      <w14:textFill>
                        <w14:solidFill>
                          <w14:schemeClr w14:val="tx1"/>
                        </w14:solidFill>
                      </w14:textFill>
                    </w:rPr>
                  </w:pPr>
                </w:p>
                <w:p>
                  <w:pPr>
                    <w:keepNext w:val="0"/>
                    <w:keepLines w:val="0"/>
                    <w:pageBreakBefore w:val="0"/>
                    <w:widowControl w:val="0"/>
                    <w:kinsoku/>
                    <w:wordWrap/>
                    <w:overflowPunct/>
                    <w:topLinePunct w:val="0"/>
                    <w:autoSpaceDE w:val="0"/>
                    <w:autoSpaceDN w:val="0"/>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highlight w:val="none"/>
                      <w:lang w:val="en-US"/>
                      <w14:textFill>
                        <w14:solidFill>
                          <w14:schemeClr w14:val="tx1"/>
                        </w14:solidFill>
                      </w14:textFill>
                    </w:rPr>
                  </w:pPr>
                </w:p>
                <w:p>
                  <w:pPr>
                    <w:keepNext w:val="0"/>
                    <w:keepLines w:val="0"/>
                    <w:pageBreakBefore w:val="0"/>
                    <w:widowControl w:val="0"/>
                    <w:kinsoku/>
                    <w:wordWrap/>
                    <w:overflowPunct/>
                    <w:topLinePunct w:val="0"/>
                    <w:autoSpaceDE w:val="0"/>
                    <w:autoSpaceDN w:val="0"/>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highlight w:val="none"/>
                      <w:lang w:val="en-US"/>
                      <w14:textFill>
                        <w14:solidFill>
                          <w14:schemeClr w14:val="tx1"/>
                        </w14:solidFill>
                      </w14:textFill>
                    </w:rPr>
                  </w:pPr>
                </w:p>
                <w:p>
                  <w:pPr>
                    <w:keepNext w:val="0"/>
                    <w:keepLines w:val="0"/>
                    <w:pageBreakBefore w:val="0"/>
                    <w:widowControl w:val="0"/>
                    <w:kinsoku/>
                    <w:wordWrap/>
                    <w:overflowPunct/>
                    <w:topLinePunct w:val="0"/>
                    <w:autoSpaceDE w:val="0"/>
                    <w:autoSpaceDN w:val="0"/>
                    <w:bidi w:val="0"/>
                    <w:adjustRightInd/>
                    <w:snapToGrid/>
                    <w:spacing w:line="240" w:lineRule="auto"/>
                    <w:ind w:left="0" w:leftChars="0" w:firstLine="0" w:firstLineChars="0"/>
                    <w:jc w:val="center"/>
                    <w:textAlignment w:val="auto"/>
                    <w:rPr>
                      <w:rFonts w:ascii="Times New Roman" w:hAnsi="Times New Roman" w:cs="Times New Roman" w:eastAsiaTheme="minorEastAsia"/>
                      <w:color w:val="000000" w:themeColor="text1"/>
                      <w:sz w:val="21"/>
                      <w:szCs w:val="21"/>
                      <w:highlight w:val="none"/>
                      <w:lang w:val="en-US"/>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pct"/>
              </w:trPr>
              <w:tc>
                <w:tcPr>
                  <w:tcW w:w="327" w:type="pct"/>
                  <w:tcBorders>
                    <w:left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val="en-US"/>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14:textFill>
                        <w14:solidFill>
                          <w14:schemeClr w14:val="tx1"/>
                        </w14:solidFill>
                      </w14:textFill>
                    </w:rPr>
                    <w:t>第六条</w:t>
                  </w:r>
                </w:p>
              </w:tc>
              <w:tc>
                <w:tcPr>
                  <w:tcW w:w="3260" w:type="pct"/>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val="en-US"/>
                      <w14:textFill>
                        <w14:solidFill>
                          <w14:schemeClr w14:val="tx1"/>
                        </w14:solidFill>
                      </w14:textFill>
                    </w:rPr>
                  </w:pPr>
                  <w:r>
                    <w:rPr>
                      <w:rFonts w:ascii="Times New Roman" w:hAnsi="Times New Roman" w:cs="Times New Roman" w:eastAsiaTheme="minorEastAsia"/>
                      <w:color w:val="000000" w:themeColor="text1"/>
                      <w:sz w:val="21"/>
                      <w:szCs w:val="21"/>
                      <w:highlight w:val="none"/>
                      <w:lang w:val="en-US"/>
                      <w14:textFill>
                        <w14:solidFill>
                          <w14:schemeClr w14:val="tx1"/>
                        </w14:solidFill>
                      </w14:textFill>
                    </w:rPr>
                    <w:t>3、合理使用化肥农药。鼓励农民增施有机肥，减少化肥使用量。</w:t>
                  </w:r>
                  <w:r>
                    <w:rPr>
                      <w:rFonts w:hint="eastAsia"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科</w:t>
                  </w:r>
                  <w:r>
                    <w:rPr>
                      <w:rFonts w:ascii="Times New Roman" w:hAnsi="Times New Roman" w:cs="Times New Roman" w:eastAsiaTheme="minorEastAsia"/>
                      <w:color w:val="000000" w:themeColor="text1"/>
                      <w:sz w:val="21"/>
                      <w:szCs w:val="21"/>
                      <w:highlight w:val="none"/>
                      <w:lang w:val="en-US"/>
                      <w14:textFill>
                        <w14:solidFill>
                          <w14:schemeClr w14:val="tx1"/>
                        </w14:solidFill>
                      </w14:textFill>
                    </w:rPr>
                    <w:t>学施用农药，推行农作物病虫害专业化统防统治和绿色防控，推广高效低毒低残留农药和现代植保机械。加强废弃农膜回收利用</w:t>
                  </w:r>
                  <w:r>
                    <w:rPr>
                      <w:rFonts w:hint="eastAsia"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并</w:t>
                  </w:r>
                  <w:r>
                    <w:rPr>
                      <w:rFonts w:ascii="Times New Roman" w:hAnsi="Times New Roman" w:cs="Times New Roman" w:eastAsiaTheme="minorEastAsia"/>
                      <w:color w:val="000000" w:themeColor="text1"/>
                      <w:sz w:val="21"/>
                      <w:szCs w:val="21"/>
                      <w:highlight w:val="none"/>
                      <w:lang w:val="en-US"/>
                      <w14:textFill>
                        <w14:solidFill>
                          <w14:schemeClr w14:val="tx1"/>
                        </w14:solidFill>
                      </w14:textFill>
                    </w:rPr>
                    <w:t>打击违法生产和</w:t>
                  </w:r>
                  <w:r>
                    <w:rPr>
                      <w:rFonts w:hint="eastAsia"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出</w:t>
                  </w:r>
                  <w:r>
                    <w:rPr>
                      <w:rFonts w:ascii="Times New Roman" w:hAnsi="Times New Roman" w:cs="Times New Roman" w:eastAsiaTheme="minorEastAsia"/>
                      <w:color w:val="000000" w:themeColor="text1"/>
                      <w:sz w:val="21"/>
                      <w:szCs w:val="21"/>
                      <w:highlight w:val="none"/>
                      <w:lang w:val="en-US"/>
                      <w14:textFill>
                        <w14:solidFill>
                          <w14:schemeClr w14:val="tx1"/>
                        </w14:solidFill>
                      </w14:textFill>
                    </w:rPr>
                    <w:t>售不合格农膜的行为。建立健全废弃农膜回收贮运和综合利用网络。强化畜禽养殖污染防治。严格规范兽药，饲料添加剂的生产和使用，防止过量使用。促进源头减量。加强畜禽粪便综合利用，在部分生猪大县开展种养业有机结合、循环发展试点。鼓励支持畜禽粪便处理利用设施建设。加强灌溉水水质管理，开展灌</w:t>
                  </w:r>
                  <w:r>
                    <w:rPr>
                      <w:rFonts w:hint="eastAsia"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溉</w:t>
                  </w:r>
                  <w:r>
                    <w:rPr>
                      <w:rFonts w:ascii="Times New Roman" w:hAnsi="Times New Roman" w:cs="Times New Roman" w:eastAsiaTheme="minorEastAsia"/>
                      <w:color w:val="000000" w:themeColor="text1"/>
                      <w:sz w:val="21"/>
                      <w:szCs w:val="21"/>
                      <w:highlight w:val="none"/>
                      <w:lang w:val="en-US"/>
                      <w14:textFill>
                        <w14:solidFill>
                          <w14:schemeClr w14:val="tx1"/>
                        </w14:solidFill>
                      </w14:textFill>
                    </w:rPr>
                    <w:t>水水质监测。灌溉用水应符合农田灌溉水水质标准，对因长期使用污水灌溉导致土壤污染严重，威胁农产品质量安全的，要及时</w:t>
                  </w:r>
                  <w:r>
                    <w:rPr>
                      <w:rFonts w:hint="eastAsia"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调</w:t>
                  </w:r>
                  <w:r>
                    <w:rPr>
                      <w:rFonts w:ascii="Times New Roman" w:hAnsi="Times New Roman" w:cs="Times New Roman" w:eastAsiaTheme="minorEastAsia"/>
                      <w:color w:val="000000" w:themeColor="text1"/>
                      <w:sz w:val="21"/>
                      <w:szCs w:val="21"/>
                      <w:highlight w:val="none"/>
                      <w:lang w:val="en-US"/>
                      <w14:textFill>
                        <w14:solidFill>
                          <w14:schemeClr w14:val="tx1"/>
                        </w14:solidFill>
                      </w14:textFill>
                    </w:rPr>
                    <w:t>整种植结构。</w:t>
                  </w:r>
                </w:p>
              </w:tc>
              <w:tc>
                <w:tcPr>
                  <w:tcW w:w="1010" w:type="pct"/>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val="en-US"/>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14:textFill>
                        <w14:solidFill>
                          <w14:schemeClr w14:val="tx1"/>
                        </w14:solidFill>
                      </w14:textFill>
                    </w:rPr>
                    <w:t>本项目不涉及</w:t>
                  </w:r>
                </w:p>
              </w:tc>
              <w:tc>
                <w:tcPr>
                  <w:tcW w:w="392" w:type="pct"/>
                  <w:tcBorders>
                    <w:right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val="en-US"/>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pct"/>
              </w:trPr>
              <w:tc>
                <w:tcPr>
                  <w:tcW w:w="327" w:type="pct"/>
                  <w:tcBorders>
                    <w:left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cs="Times New Roman" w:eastAsiaTheme="minorEastAsia"/>
                      <w:color w:val="000000" w:themeColor="text1"/>
                      <w:sz w:val="21"/>
                      <w:szCs w:val="21"/>
                      <w:highlight w:val="none"/>
                      <w:lang w:val="en-US" w:eastAsia="zh-CN" w:bidi="zh-CN"/>
                      <w14:textFill>
                        <w14:solidFill>
                          <w14:schemeClr w14:val="tx1"/>
                        </w14:solidFill>
                      </w14:textFill>
                    </w:rPr>
                  </w:pPr>
                  <w:r>
                    <w:rPr>
                      <w:rFonts w:ascii="Times New Roman" w:hAnsi="Times New Roman" w:cs="Times New Roman" w:eastAsiaTheme="minorEastAsia"/>
                      <w:color w:val="000000" w:themeColor="text1"/>
                      <w:sz w:val="21"/>
                      <w:szCs w:val="21"/>
                      <w:highlight w:val="none"/>
                      <w:lang w:val="en-US"/>
                      <w14:textFill>
                        <w14:solidFill>
                          <w14:schemeClr w14:val="tx1"/>
                        </w14:solidFill>
                      </w14:textFill>
                    </w:rPr>
                    <w:t>第七条</w:t>
                  </w:r>
                </w:p>
              </w:tc>
              <w:tc>
                <w:tcPr>
                  <w:tcW w:w="3260" w:type="pct"/>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cs="Times New Roman" w:eastAsiaTheme="minorEastAsia"/>
                      <w:color w:val="000000" w:themeColor="text1"/>
                      <w:sz w:val="21"/>
                      <w:szCs w:val="21"/>
                      <w:highlight w:val="none"/>
                      <w:lang w:val="en-US" w:eastAsia="zh-CN" w:bidi="zh-CN"/>
                      <w14:textFill>
                        <w14:solidFill>
                          <w14:schemeClr w14:val="tx1"/>
                        </w14:solidFill>
                      </w14:textFill>
                    </w:rPr>
                  </w:pPr>
                  <w:r>
                    <w:rPr>
                      <w:rFonts w:ascii="Times New Roman" w:hAnsi="Times New Roman" w:cs="Times New Roman" w:eastAsiaTheme="minorEastAsia"/>
                      <w:color w:val="000000" w:themeColor="text1"/>
                      <w:sz w:val="21"/>
                      <w:szCs w:val="21"/>
                      <w:highlight w:val="none"/>
                      <w:lang w:val="en-US"/>
                      <w14:textFill>
                        <w14:solidFill>
                          <w14:schemeClr w14:val="tx1"/>
                        </w14:solidFill>
                      </w14:textFill>
                    </w:rPr>
                    <w:t>七、开展污染治理与修复，改著区域土壤环境质量</w:t>
                  </w:r>
                </w:p>
              </w:tc>
              <w:tc>
                <w:tcPr>
                  <w:tcW w:w="1010" w:type="pct"/>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cs="Times New Roman" w:eastAsiaTheme="minorEastAsia"/>
                      <w:color w:val="000000" w:themeColor="text1"/>
                      <w:sz w:val="21"/>
                      <w:szCs w:val="21"/>
                      <w:highlight w:val="none"/>
                      <w:lang w:val="en-US" w:eastAsia="zh-CN" w:bidi="zh-CN"/>
                      <w14:textFill>
                        <w14:solidFill>
                          <w14:schemeClr w14:val="tx1"/>
                        </w14:solidFill>
                      </w14:textFill>
                    </w:rPr>
                  </w:pPr>
                  <w:r>
                    <w:rPr>
                      <w:rFonts w:ascii="Times New Roman" w:hAnsi="Times New Roman" w:cs="Times New Roman" w:eastAsiaTheme="minorEastAsia"/>
                      <w:color w:val="000000" w:themeColor="text1"/>
                      <w:sz w:val="21"/>
                      <w:szCs w:val="21"/>
                      <w:highlight w:val="none"/>
                      <w:lang w:val="en-US"/>
                      <w14:textFill>
                        <w14:solidFill>
                          <w14:schemeClr w14:val="tx1"/>
                        </w14:solidFill>
                      </w14:textFill>
                    </w:rPr>
                    <w:t>本项目不涉及</w:t>
                  </w:r>
                </w:p>
              </w:tc>
              <w:tc>
                <w:tcPr>
                  <w:tcW w:w="392" w:type="pct"/>
                  <w:tcBorders>
                    <w:right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cs="Times New Roman" w:eastAsiaTheme="minorEastAsia"/>
                      <w:color w:val="000000" w:themeColor="text1"/>
                      <w:sz w:val="21"/>
                      <w:szCs w:val="21"/>
                      <w:highlight w:val="none"/>
                      <w:lang w:val="en-US" w:eastAsia="zh-CN" w:bidi="zh-CN"/>
                      <w14:textFill>
                        <w14:solidFill>
                          <w14:schemeClr w14:val="tx1"/>
                        </w14:solidFill>
                      </w14:textFill>
                    </w:rPr>
                  </w:pPr>
                  <w:r>
                    <w:rPr>
                      <w:rFonts w:ascii="Times New Roman" w:hAnsi="Times New Roman" w:cs="Times New Roman" w:eastAsiaTheme="minorEastAsia"/>
                      <w:color w:val="000000" w:themeColor="text1"/>
                      <w:sz w:val="21"/>
                      <w:szCs w:val="21"/>
                      <w:highlight w:val="none"/>
                      <w:lang w:val="en-US"/>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pct"/>
              </w:trPr>
              <w:tc>
                <w:tcPr>
                  <w:tcW w:w="327" w:type="pct"/>
                  <w:tcBorders>
                    <w:left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cs="Times New Roman" w:eastAsiaTheme="minorEastAsia"/>
                      <w:color w:val="000000" w:themeColor="text1"/>
                      <w:sz w:val="21"/>
                      <w:szCs w:val="21"/>
                      <w:highlight w:val="none"/>
                      <w:lang w:val="en-US" w:eastAsia="zh-CN" w:bidi="zh-CN"/>
                      <w14:textFill>
                        <w14:solidFill>
                          <w14:schemeClr w14:val="tx1"/>
                        </w14:solidFill>
                      </w14:textFill>
                    </w:rPr>
                  </w:pPr>
                  <w:r>
                    <w:rPr>
                      <w:rFonts w:ascii="Times New Roman" w:hAnsi="Times New Roman" w:cs="Times New Roman" w:eastAsiaTheme="minorEastAsia"/>
                      <w:color w:val="000000" w:themeColor="text1"/>
                      <w:sz w:val="21"/>
                      <w:szCs w:val="21"/>
                      <w:highlight w:val="none"/>
                      <w:lang w:val="en-US"/>
                      <w14:textFill>
                        <w14:solidFill>
                          <w14:schemeClr w14:val="tx1"/>
                        </w14:solidFill>
                      </w14:textFill>
                    </w:rPr>
                    <w:t>第八条</w:t>
                  </w:r>
                </w:p>
              </w:tc>
              <w:tc>
                <w:tcPr>
                  <w:tcW w:w="3260" w:type="pct"/>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ascii="Times New Roman" w:hAnsi="Times New Roman" w:cs="Times New Roman" w:eastAsiaTheme="minorEastAsia"/>
                      <w:color w:val="000000" w:themeColor="text1"/>
                      <w:sz w:val="21"/>
                      <w:szCs w:val="21"/>
                      <w:highlight w:val="none"/>
                      <w:lang w:val="en-US"/>
                      <w14:textFill>
                        <w14:solidFill>
                          <w14:schemeClr w14:val="tx1"/>
                        </w14:solidFill>
                      </w14:textFill>
                    </w:rPr>
                  </w:pPr>
                  <w:r>
                    <w:rPr>
                      <w:rFonts w:ascii="Times New Roman" w:hAnsi="Times New Roman" w:cs="Times New Roman" w:eastAsiaTheme="minorEastAsia"/>
                      <w:color w:val="000000" w:themeColor="text1"/>
                      <w:sz w:val="21"/>
                      <w:szCs w:val="21"/>
                      <w:highlight w:val="none"/>
                      <w:lang w:val="en-US"/>
                      <w14:textFill>
                        <w14:solidFill>
                          <w14:schemeClr w14:val="tx1"/>
                        </w14:solidFill>
                      </w14:textFill>
                    </w:rPr>
                    <w:t>八、加大料技研发力度，推动环境保护产业发展</w:t>
                  </w:r>
                </w:p>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cs="Times New Roman" w:eastAsiaTheme="minorEastAsia"/>
                      <w:color w:val="000000" w:themeColor="text1"/>
                      <w:sz w:val="21"/>
                      <w:szCs w:val="21"/>
                      <w:highlight w:val="none"/>
                      <w:lang w:val="en-US" w:eastAsia="zh-CN" w:bidi="zh-CN"/>
                      <w14:textFill>
                        <w14:solidFill>
                          <w14:schemeClr w14:val="tx1"/>
                        </w14:solidFill>
                      </w14:textFill>
                    </w:rPr>
                  </w:pPr>
                  <w:r>
                    <w:rPr>
                      <w:rFonts w:ascii="Times New Roman" w:hAnsi="Times New Roman" w:cs="Times New Roman" w:eastAsiaTheme="minorEastAsia"/>
                      <w:color w:val="000000" w:themeColor="text1"/>
                      <w:sz w:val="21"/>
                      <w:szCs w:val="21"/>
                      <w:highlight w:val="none"/>
                      <w:lang w:val="en-US"/>
                      <w14:textFill>
                        <w14:solidFill>
                          <w14:schemeClr w14:val="tx1"/>
                        </w14:solidFill>
                      </w14:textFill>
                    </w:rPr>
                    <w:t>加强土壤污染防治研究，加大适用杖术推广力度，推动治理与修复产业发展。</w:t>
                  </w:r>
                </w:p>
              </w:tc>
              <w:tc>
                <w:tcPr>
                  <w:tcW w:w="1010" w:type="pct"/>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cs="Times New Roman" w:eastAsiaTheme="minorEastAsia"/>
                      <w:color w:val="000000" w:themeColor="text1"/>
                      <w:sz w:val="21"/>
                      <w:szCs w:val="21"/>
                      <w:highlight w:val="none"/>
                      <w:lang w:val="en-US" w:eastAsia="zh-CN" w:bidi="zh-CN"/>
                      <w14:textFill>
                        <w14:solidFill>
                          <w14:schemeClr w14:val="tx1"/>
                        </w14:solidFill>
                      </w14:textFill>
                    </w:rPr>
                  </w:pPr>
                  <w:r>
                    <w:rPr>
                      <w:rFonts w:ascii="Times New Roman" w:hAnsi="Times New Roman" w:cs="Times New Roman" w:eastAsiaTheme="minorEastAsia"/>
                      <w:color w:val="000000" w:themeColor="text1"/>
                      <w:sz w:val="21"/>
                      <w:szCs w:val="21"/>
                      <w:highlight w:val="none"/>
                      <w:lang w:val="en-US"/>
                      <w14:textFill>
                        <w14:solidFill>
                          <w14:schemeClr w14:val="tx1"/>
                        </w14:solidFill>
                      </w14:textFill>
                    </w:rPr>
                    <w:t>本项目不涉及</w:t>
                  </w:r>
                </w:p>
              </w:tc>
              <w:tc>
                <w:tcPr>
                  <w:tcW w:w="392" w:type="pct"/>
                  <w:tcBorders>
                    <w:right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cs="Times New Roman" w:eastAsiaTheme="minorEastAsia"/>
                      <w:color w:val="000000" w:themeColor="text1"/>
                      <w:sz w:val="21"/>
                      <w:szCs w:val="21"/>
                      <w:highlight w:val="none"/>
                      <w:lang w:val="en-US" w:eastAsia="zh-CN" w:bidi="zh-CN"/>
                      <w14:textFill>
                        <w14:solidFill>
                          <w14:schemeClr w14:val="tx1"/>
                        </w14:solidFill>
                      </w14:textFill>
                    </w:rPr>
                  </w:pPr>
                  <w:r>
                    <w:rPr>
                      <w:rFonts w:ascii="Times New Roman" w:hAnsi="Times New Roman" w:cs="Times New Roman" w:eastAsiaTheme="minorEastAsia"/>
                      <w:color w:val="000000" w:themeColor="text1"/>
                      <w:sz w:val="21"/>
                      <w:szCs w:val="21"/>
                      <w:highlight w:val="none"/>
                      <w:lang w:val="en-US"/>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pct"/>
              </w:trPr>
              <w:tc>
                <w:tcPr>
                  <w:tcW w:w="327" w:type="pct"/>
                  <w:tcBorders>
                    <w:left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cs="Times New Roman" w:eastAsiaTheme="minorEastAsia"/>
                      <w:color w:val="000000" w:themeColor="text1"/>
                      <w:sz w:val="21"/>
                      <w:szCs w:val="21"/>
                      <w:highlight w:val="none"/>
                      <w:lang w:val="en-US" w:eastAsia="zh-CN" w:bidi="zh-CN"/>
                      <w14:textFill>
                        <w14:solidFill>
                          <w14:schemeClr w14:val="tx1"/>
                        </w14:solidFill>
                      </w14:textFill>
                    </w:rPr>
                  </w:pPr>
                  <w:r>
                    <w:rPr>
                      <w:rFonts w:ascii="Times New Roman" w:hAnsi="Times New Roman" w:cs="Times New Roman" w:eastAsiaTheme="minorEastAsia"/>
                      <w:color w:val="000000" w:themeColor="text1"/>
                      <w:sz w:val="21"/>
                      <w:szCs w:val="21"/>
                      <w:highlight w:val="none"/>
                      <w:lang w:val="en-US"/>
                      <w14:textFill>
                        <w14:solidFill>
                          <w14:schemeClr w14:val="tx1"/>
                        </w14:solidFill>
                      </w14:textFill>
                    </w:rPr>
                    <w:t>第九条</w:t>
                  </w:r>
                </w:p>
              </w:tc>
              <w:tc>
                <w:tcPr>
                  <w:tcW w:w="3260" w:type="pct"/>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ascii="Times New Roman" w:hAnsi="Times New Roman" w:cs="Times New Roman" w:eastAsiaTheme="minorEastAsia"/>
                      <w:color w:val="000000" w:themeColor="text1"/>
                      <w:sz w:val="21"/>
                      <w:szCs w:val="21"/>
                      <w:highlight w:val="none"/>
                      <w:lang w:val="en-US"/>
                      <w14:textFill>
                        <w14:solidFill>
                          <w14:schemeClr w14:val="tx1"/>
                        </w14:solidFill>
                      </w14:textFill>
                    </w:rPr>
                  </w:pPr>
                  <w:r>
                    <w:rPr>
                      <w:rFonts w:ascii="Times New Roman" w:hAnsi="Times New Roman" w:cs="Times New Roman" w:eastAsiaTheme="minorEastAsia"/>
                      <w:color w:val="000000" w:themeColor="text1"/>
                      <w:sz w:val="21"/>
                      <w:szCs w:val="21"/>
                      <w:highlight w:val="none"/>
                      <w:lang w:val="en-US"/>
                      <w14:textFill>
                        <w14:solidFill>
                          <w14:schemeClr w14:val="tx1"/>
                        </w14:solidFill>
                      </w14:textFill>
                    </w:rPr>
                    <w:t>九、发挥政府主导作用，构建土壤环境治理体系</w:t>
                  </w:r>
                </w:p>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cs="Times New Roman" w:eastAsiaTheme="minorEastAsia"/>
                      <w:color w:val="000000" w:themeColor="text1"/>
                      <w:sz w:val="21"/>
                      <w:szCs w:val="21"/>
                      <w:highlight w:val="none"/>
                      <w:lang w:val="en-US" w:eastAsia="zh-CN" w:bidi="zh-CN"/>
                      <w14:textFill>
                        <w14:solidFill>
                          <w14:schemeClr w14:val="tx1"/>
                        </w14:solidFill>
                      </w14:textFill>
                    </w:rPr>
                  </w:pPr>
                </w:p>
              </w:tc>
              <w:tc>
                <w:tcPr>
                  <w:tcW w:w="1010" w:type="pct"/>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cs="Times New Roman" w:eastAsiaTheme="minorEastAsia"/>
                      <w:color w:val="000000" w:themeColor="text1"/>
                      <w:sz w:val="21"/>
                      <w:szCs w:val="21"/>
                      <w:highlight w:val="none"/>
                      <w:lang w:val="en-US" w:eastAsia="zh-CN" w:bidi="zh-CN"/>
                      <w14:textFill>
                        <w14:solidFill>
                          <w14:schemeClr w14:val="tx1"/>
                        </w14:solidFill>
                      </w14:textFill>
                    </w:rPr>
                  </w:pPr>
                  <w:r>
                    <w:rPr>
                      <w:rFonts w:ascii="Times New Roman" w:hAnsi="Times New Roman" w:cs="Times New Roman" w:eastAsiaTheme="minorEastAsia"/>
                      <w:color w:val="000000" w:themeColor="text1"/>
                      <w:sz w:val="21"/>
                      <w:szCs w:val="21"/>
                      <w:highlight w:val="none"/>
                      <w:lang w:val="en-US"/>
                      <w14:textFill>
                        <w14:solidFill>
                          <w14:schemeClr w14:val="tx1"/>
                        </w14:solidFill>
                      </w14:textFill>
                    </w:rPr>
                    <w:t>本项目不涉及</w:t>
                  </w:r>
                </w:p>
              </w:tc>
              <w:tc>
                <w:tcPr>
                  <w:tcW w:w="392" w:type="pct"/>
                  <w:tcBorders>
                    <w:right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cs="Times New Roman" w:eastAsiaTheme="minorEastAsia"/>
                      <w:color w:val="000000" w:themeColor="text1"/>
                      <w:sz w:val="21"/>
                      <w:szCs w:val="21"/>
                      <w:highlight w:val="none"/>
                      <w:lang w:val="en-US" w:eastAsia="zh-CN" w:bidi="zh-CN"/>
                      <w14:textFill>
                        <w14:solidFill>
                          <w14:schemeClr w14:val="tx1"/>
                        </w14:solidFill>
                      </w14:textFill>
                    </w:rPr>
                  </w:pPr>
                  <w:r>
                    <w:rPr>
                      <w:rFonts w:ascii="Times New Roman" w:hAnsi="Times New Roman" w:cs="Times New Roman" w:eastAsiaTheme="minorEastAsia"/>
                      <w:color w:val="000000" w:themeColor="text1"/>
                      <w:sz w:val="21"/>
                      <w:szCs w:val="21"/>
                      <w:highlight w:val="none"/>
                      <w:lang w:val="en-US"/>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pct"/>
              </w:trPr>
              <w:tc>
                <w:tcPr>
                  <w:tcW w:w="327" w:type="pct"/>
                  <w:tcBorders>
                    <w:left w:val="nil"/>
                    <w:bottom w:val="single" w:color="auto" w:sz="12" w:space="0"/>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cs="Times New Roman" w:eastAsiaTheme="minorEastAsia"/>
                      <w:color w:val="000000" w:themeColor="text1"/>
                      <w:sz w:val="21"/>
                      <w:szCs w:val="21"/>
                      <w:highlight w:val="none"/>
                      <w:lang w:val="en-US" w:eastAsia="zh-CN" w:bidi="zh-CN"/>
                      <w14:textFill>
                        <w14:solidFill>
                          <w14:schemeClr w14:val="tx1"/>
                        </w14:solidFill>
                      </w14:textFill>
                    </w:rPr>
                  </w:pPr>
                  <w:r>
                    <w:rPr>
                      <w:rFonts w:ascii="Times New Roman" w:hAnsi="Times New Roman" w:cs="Times New Roman" w:eastAsiaTheme="minorEastAsia"/>
                      <w:color w:val="000000" w:themeColor="text1"/>
                      <w:sz w:val="21"/>
                      <w:szCs w:val="21"/>
                      <w:highlight w:val="none"/>
                      <w:lang w:val="en-US"/>
                      <w14:textFill>
                        <w14:solidFill>
                          <w14:schemeClr w14:val="tx1"/>
                        </w14:solidFill>
                      </w14:textFill>
                    </w:rPr>
                    <w:t>第十条</w:t>
                  </w:r>
                </w:p>
              </w:tc>
              <w:tc>
                <w:tcPr>
                  <w:tcW w:w="3260" w:type="pct"/>
                  <w:tcBorders>
                    <w:bottom w:val="single" w:color="auto" w:sz="12" w:space="0"/>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cs="Times New Roman" w:eastAsiaTheme="minorEastAsia"/>
                      <w:color w:val="000000" w:themeColor="text1"/>
                      <w:sz w:val="21"/>
                      <w:szCs w:val="21"/>
                      <w:highlight w:val="none"/>
                      <w:lang w:val="en-US" w:eastAsia="zh-CN" w:bidi="zh-CN"/>
                      <w14:textFill>
                        <w14:solidFill>
                          <w14:schemeClr w14:val="tx1"/>
                        </w14:solidFill>
                      </w14:textFill>
                    </w:rPr>
                  </w:pPr>
                  <w:r>
                    <w:rPr>
                      <w:rFonts w:ascii="Times New Roman" w:hAnsi="Times New Roman" w:cs="Times New Roman" w:eastAsiaTheme="minorEastAsia"/>
                      <w:color w:val="000000" w:themeColor="text1"/>
                      <w:sz w:val="21"/>
                      <w:szCs w:val="21"/>
                      <w:highlight w:val="none"/>
                      <w:lang w:val="en-US"/>
                      <w14:textFill>
                        <w14:solidFill>
                          <w14:schemeClr w14:val="tx1"/>
                        </w14:solidFill>
                      </w14:textFill>
                    </w:rPr>
                    <w:t>十、加强目标考核，严格责任追究</w:t>
                  </w:r>
                </w:p>
              </w:tc>
              <w:tc>
                <w:tcPr>
                  <w:tcW w:w="1010" w:type="pct"/>
                  <w:tcBorders>
                    <w:bottom w:val="single" w:color="auto" w:sz="12" w:space="0"/>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cs="Times New Roman" w:eastAsiaTheme="minorEastAsia"/>
                      <w:color w:val="000000" w:themeColor="text1"/>
                      <w:sz w:val="21"/>
                      <w:szCs w:val="21"/>
                      <w:highlight w:val="none"/>
                      <w:lang w:val="en-US" w:eastAsia="zh-CN" w:bidi="zh-CN"/>
                      <w14:textFill>
                        <w14:solidFill>
                          <w14:schemeClr w14:val="tx1"/>
                        </w14:solidFill>
                      </w14:textFill>
                    </w:rPr>
                  </w:pPr>
                  <w:r>
                    <w:rPr>
                      <w:rFonts w:ascii="Times New Roman" w:hAnsi="Times New Roman" w:cs="Times New Roman" w:eastAsiaTheme="minorEastAsia"/>
                      <w:color w:val="000000" w:themeColor="text1"/>
                      <w:sz w:val="21"/>
                      <w:szCs w:val="21"/>
                      <w:highlight w:val="none"/>
                      <w:lang w:val="en-US"/>
                      <w14:textFill>
                        <w14:solidFill>
                          <w14:schemeClr w14:val="tx1"/>
                        </w14:solidFill>
                      </w14:textFill>
                    </w:rPr>
                    <w:t>本项目不涉及</w:t>
                  </w:r>
                </w:p>
              </w:tc>
              <w:tc>
                <w:tcPr>
                  <w:tcW w:w="392" w:type="pct"/>
                  <w:tcBorders>
                    <w:bottom w:val="single" w:color="auto" w:sz="12" w:space="0"/>
                    <w:right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cs="Times New Roman" w:eastAsiaTheme="minorEastAsia"/>
                      <w:color w:val="000000" w:themeColor="text1"/>
                      <w:sz w:val="21"/>
                      <w:szCs w:val="21"/>
                      <w:highlight w:val="none"/>
                      <w:lang w:val="en-US" w:eastAsia="zh-CN" w:bidi="zh-CN"/>
                      <w14:textFill>
                        <w14:solidFill>
                          <w14:schemeClr w14:val="tx1"/>
                        </w14:solidFill>
                      </w14:textFill>
                    </w:rPr>
                  </w:pPr>
                  <w:r>
                    <w:rPr>
                      <w:rFonts w:ascii="Times New Roman" w:hAnsi="Times New Roman" w:cs="Times New Roman" w:eastAsiaTheme="minorEastAsia"/>
                      <w:color w:val="000000" w:themeColor="text1"/>
                      <w:sz w:val="21"/>
                      <w:szCs w:val="21"/>
                      <w:highlight w:val="none"/>
                      <w:lang w:val="en-US"/>
                      <w14:textFill>
                        <w14:solidFill>
                          <w14:schemeClr w14:val="tx1"/>
                        </w14:solidFill>
                      </w14:textFill>
                    </w:rPr>
                    <w:t>符合</w:t>
                  </w:r>
                </w:p>
              </w:tc>
            </w:tr>
          </w:tbl>
          <w:p>
            <w:pPr>
              <w:jc w:val="center"/>
              <w:rPr>
                <w:rFonts w:ascii="Times New Roman" w:hAnsi="Times New Roman" w:cs="Times New Roman" w:eastAsiaTheme="minorEastAsia"/>
                <w:b/>
                <w:bCs/>
                <w:color w:val="000000" w:themeColor="text1"/>
                <w:sz w:val="21"/>
                <w:szCs w:val="21"/>
                <w:highlight w:val="none"/>
                <w:lang w:val="en-US"/>
                <w14:textFill>
                  <w14:solidFill>
                    <w14:schemeClr w14:val="tx1"/>
                  </w14:solidFill>
                </w14:textFill>
              </w:rPr>
            </w:pPr>
            <w:r>
              <w:rPr>
                <w:rFonts w:ascii="Times New Roman" w:hAnsi="Times New Roman" w:cs="Times New Roman" w:eastAsiaTheme="minorEastAsia"/>
                <w:b/>
                <w:bCs/>
                <w:color w:val="000000" w:themeColor="text1"/>
                <w:sz w:val="21"/>
                <w:szCs w:val="21"/>
                <w:highlight w:val="none"/>
                <w:lang w:val="en-US"/>
                <w14:textFill>
                  <w14:solidFill>
                    <w14:schemeClr w14:val="tx1"/>
                  </w14:solidFill>
                </w14:textFill>
              </w:rPr>
              <w:t>表</w:t>
            </w:r>
            <w:r>
              <w:rPr>
                <w:rFonts w:hint="eastAsia" w:ascii="Times New Roman" w:hAnsi="Times New Roman" w:cs="Times New Roman" w:eastAsiaTheme="minorEastAsia"/>
                <w:b/>
                <w:bCs/>
                <w:color w:val="000000" w:themeColor="text1"/>
                <w:sz w:val="21"/>
                <w:szCs w:val="21"/>
                <w:highlight w:val="none"/>
                <w:lang w:val="en-US"/>
                <w14:textFill>
                  <w14:solidFill>
                    <w14:schemeClr w14:val="tx1"/>
                  </w14:solidFill>
                </w14:textFill>
              </w:rPr>
              <w:t>1-</w:t>
            </w:r>
            <w:r>
              <w:rPr>
                <w:rFonts w:hint="eastAsia" w:ascii="Times New Roman" w:hAnsi="Times New Roman" w:cs="Times New Roman" w:eastAsiaTheme="minorEastAsia"/>
                <w:b/>
                <w:bCs/>
                <w:color w:val="000000" w:themeColor="text1"/>
                <w:sz w:val="21"/>
                <w:szCs w:val="21"/>
                <w:highlight w:val="none"/>
                <w:lang w:val="en-US" w:eastAsia="zh-CN"/>
                <w14:textFill>
                  <w14:solidFill>
                    <w14:schemeClr w14:val="tx1"/>
                  </w14:solidFill>
                </w14:textFill>
              </w:rPr>
              <w:t>5</w:t>
            </w:r>
            <w:r>
              <w:rPr>
                <w:rFonts w:ascii="Times New Roman" w:hAnsi="Times New Roman" w:cs="Times New Roman" w:eastAsiaTheme="minorEastAsia"/>
                <w:b/>
                <w:bCs/>
                <w:color w:val="000000" w:themeColor="text1"/>
                <w:sz w:val="21"/>
                <w:szCs w:val="21"/>
                <w:highlight w:val="none"/>
                <w:lang w:val="en-US"/>
                <w14:textFill>
                  <w14:solidFill>
                    <w14:schemeClr w14:val="tx1"/>
                  </w14:solidFill>
                </w14:textFill>
              </w:rPr>
              <w:t xml:space="preserve"> 项目与“</w:t>
            </w:r>
            <w:r>
              <w:rPr>
                <w:rFonts w:hint="eastAsia" w:ascii="Times New Roman" w:hAnsi="Times New Roman" w:cs="Times New Roman" w:eastAsiaTheme="minorEastAsia"/>
                <w:b/>
                <w:bCs/>
                <w:color w:val="000000" w:themeColor="text1"/>
                <w:sz w:val="21"/>
                <w:szCs w:val="21"/>
                <w:highlight w:val="none"/>
                <w:lang w:val="en-US"/>
                <w14:textFill>
                  <w14:solidFill>
                    <w14:schemeClr w14:val="tx1"/>
                  </w14:solidFill>
                </w14:textFill>
              </w:rPr>
              <w:t>气</w:t>
            </w:r>
            <w:r>
              <w:rPr>
                <w:rFonts w:ascii="Times New Roman" w:hAnsi="Times New Roman" w:cs="Times New Roman" w:eastAsiaTheme="minorEastAsia"/>
                <w:b/>
                <w:bCs/>
                <w:color w:val="000000" w:themeColor="text1"/>
                <w:sz w:val="21"/>
                <w:szCs w:val="21"/>
                <w:highlight w:val="none"/>
                <w:lang w:val="en-US"/>
                <w14:textFill>
                  <w14:solidFill>
                    <w14:schemeClr w14:val="tx1"/>
                  </w14:solidFill>
                </w14:textFill>
              </w:rPr>
              <w:t>十条”符合性分析一览表</w:t>
            </w:r>
          </w:p>
          <w:tbl>
            <w:tblPr>
              <w:tblStyle w:val="27"/>
              <w:tblW w:w="4999"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72"/>
              <w:gridCol w:w="4708"/>
              <w:gridCol w:w="1458"/>
              <w:gridCol w:w="57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27" w:type="pct"/>
                  <w:tcBorders>
                    <w:tl2br w:val="nil"/>
                    <w:tr2bl w:val="nil"/>
                  </w:tcBorders>
                  <w:vAlign w:val="center"/>
                </w:tcPr>
                <w:p>
                  <w:pPr>
                    <w:jc w:val="center"/>
                    <w:rPr>
                      <w:rFonts w:ascii="Times New Roman" w:hAnsi="Times New Roman" w:cs="Times New Roman"/>
                      <w:b/>
                      <w:bCs/>
                      <w:color w:val="000000" w:themeColor="text1"/>
                      <w:sz w:val="21"/>
                      <w:szCs w:val="21"/>
                      <w:highlight w:val="none"/>
                      <w:lang w:val="en-US"/>
                      <w14:textFill>
                        <w14:solidFill>
                          <w14:schemeClr w14:val="tx1"/>
                        </w14:solidFill>
                      </w14:textFill>
                    </w:rPr>
                  </w:pPr>
                  <w:r>
                    <w:rPr>
                      <w:rFonts w:ascii="Times New Roman" w:hAnsi="Times New Roman" w:cs="Times New Roman"/>
                      <w:b/>
                      <w:bCs/>
                      <w:color w:val="000000" w:themeColor="text1"/>
                      <w:sz w:val="21"/>
                      <w:szCs w:val="21"/>
                      <w:highlight w:val="none"/>
                      <w:lang w:val="en-US"/>
                      <w14:textFill>
                        <w14:solidFill>
                          <w14:schemeClr w14:val="tx1"/>
                        </w14:solidFill>
                      </w14:textFill>
                    </w:rPr>
                    <w:t>编号</w:t>
                  </w:r>
                </w:p>
              </w:tc>
              <w:tc>
                <w:tcPr>
                  <w:tcW w:w="3261" w:type="pct"/>
                  <w:tcBorders>
                    <w:tl2br w:val="nil"/>
                    <w:tr2bl w:val="nil"/>
                  </w:tcBorders>
                  <w:vAlign w:val="center"/>
                </w:tcPr>
                <w:p>
                  <w:pPr>
                    <w:jc w:val="center"/>
                    <w:rPr>
                      <w:rFonts w:ascii="Times New Roman" w:hAnsi="Times New Roman" w:cs="Times New Roman"/>
                      <w:b/>
                      <w:bCs/>
                      <w:color w:val="000000" w:themeColor="text1"/>
                      <w:sz w:val="21"/>
                      <w:szCs w:val="21"/>
                      <w:highlight w:val="none"/>
                      <w:lang w:val="en-US"/>
                      <w14:textFill>
                        <w14:solidFill>
                          <w14:schemeClr w14:val="tx1"/>
                        </w14:solidFill>
                      </w14:textFill>
                    </w:rPr>
                  </w:pPr>
                  <w:r>
                    <w:rPr>
                      <w:rFonts w:ascii="Times New Roman" w:hAnsi="Times New Roman" w:cs="Times New Roman"/>
                      <w:b/>
                      <w:bCs/>
                      <w:color w:val="000000" w:themeColor="text1"/>
                      <w:sz w:val="21"/>
                      <w:szCs w:val="21"/>
                      <w:highlight w:val="none"/>
                      <w:lang w:val="en-US"/>
                      <w14:textFill>
                        <w14:solidFill>
                          <w14:schemeClr w14:val="tx1"/>
                        </w14:solidFill>
                      </w14:textFill>
                    </w:rPr>
                    <w:t>分析内容</w:t>
                  </w:r>
                </w:p>
              </w:tc>
              <w:tc>
                <w:tcPr>
                  <w:tcW w:w="1010" w:type="pct"/>
                  <w:tcBorders>
                    <w:tl2br w:val="nil"/>
                    <w:tr2bl w:val="nil"/>
                  </w:tcBorders>
                  <w:vAlign w:val="center"/>
                </w:tcPr>
                <w:p>
                  <w:pPr>
                    <w:jc w:val="center"/>
                    <w:rPr>
                      <w:rFonts w:ascii="Times New Roman" w:hAnsi="Times New Roman" w:cs="Times New Roman"/>
                      <w:b/>
                      <w:bCs/>
                      <w:color w:val="000000" w:themeColor="text1"/>
                      <w:sz w:val="21"/>
                      <w:szCs w:val="21"/>
                      <w:highlight w:val="none"/>
                      <w:lang w:val="en-US"/>
                      <w14:textFill>
                        <w14:solidFill>
                          <w14:schemeClr w14:val="tx1"/>
                        </w14:solidFill>
                      </w14:textFill>
                    </w:rPr>
                  </w:pPr>
                  <w:r>
                    <w:rPr>
                      <w:rFonts w:ascii="Times New Roman" w:hAnsi="Times New Roman" w:cs="Times New Roman"/>
                      <w:b/>
                      <w:bCs/>
                      <w:color w:val="000000" w:themeColor="text1"/>
                      <w:sz w:val="21"/>
                      <w:szCs w:val="21"/>
                      <w:highlight w:val="none"/>
                      <w:lang w:val="en-US"/>
                      <w14:textFill>
                        <w14:solidFill>
                          <w14:schemeClr w14:val="tx1"/>
                        </w14:solidFill>
                      </w14:textFill>
                    </w:rPr>
                    <w:t>本项目情况</w:t>
                  </w:r>
                </w:p>
              </w:tc>
              <w:tc>
                <w:tcPr>
                  <w:tcW w:w="400" w:type="pct"/>
                  <w:tcBorders>
                    <w:tl2br w:val="nil"/>
                    <w:tr2bl w:val="nil"/>
                  </w:tcBorders>
                  <w:vAlign w:val="center"/>
                </w:tcPr>
                <w:p>
                  <w:pPr>
                    <w:jc w:val="center"/>
                    <w:rPr>
                      <w:rFonts w:ascii="Times New Roman" w:hAnsi="Times New Roman" w:cs="Times New Roman"/>
                      <w:b/>
                      <w:bCs/>
                      <w:color w:val="000000" w:themeColor="text1"/>
                      <w:sz w:val="21"/>
                      <w:szCs w:val="21"/>
                      <w:highlight w:val="none"/>
                      <w:lang w:val="en-US"/>
                      <w14:textFill>
                        <w14:solidFill>
                          <w14:schemeClr w14:val="tx1"/>
                        </w14:solidFill>
                      </w14:textFill>
                    </w:rPr>
                  </w:pPr>
                  <w:r>
                    <w:rPr>
                      <w:rFonts w:ascii="Times New Roman" w:hAnsi="Times New Roman" w:cs="Times New Roman"/>
                      <w:b/>
                      <w:bCs/>
                      <w:color w:val="000000" w:themeColor="text1"/>
                      <w:sz w:val="21"/>
                      <w:szCs w:val="21"/>
                      <w:highlight w:val="none"/>
                      <w:lang w:val="en-US"/>
                      <w14:textFill>
                        <w14:solidFill>
                          <w14:schemeClr w14:val="tx1"/>
                        </w14:solidFill>
                      </w14:textFill>
                    </w:rPr>
                    <w:t>分析结果</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27" w:type="pct"/>
                  <w:tcBorders>
                    <w:tl2br w:val="nil"/>
                    <w:tr2bl w:val="nil"/>
                  </w:tcBorders>
                  <w:vAlign w:val="center"/>
                </w:tcPr>
                <w:p>
                  <w:pPr>
                    <w:jc w:val="center"/>
                    <w:rPr>
                      <w:rFonts w:ascii="Times New Roman" w:hAnsi="Times New Roman" w:cs="Times New Roman"/>
                      <w:b/>
                      <w:bCs/>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第一条</w:t>
                  </w:r>
                </w:p>
              </w:tc>
              <w:tc>
                <w:tcPr>
                  <w:tcW w:w="3261" w:type="pct"/>
                  <w:tcBorders>
                    <w:tl2br w:val="nil"/>
                    <w:tr2bl w:val="nil"/>
                  </w:tcBorders>
                  <w:vAlign w:val="center"/>
                </w:tcPr>
                <w:p>
                  <w:pPr>
                    <w:pStyle w:val="23"/>
                    <w:spacing w:before="0" w:beforeAutospacing="0" w:after="0" w:afterAutospacing="0"/>
                    <w:jc w:val="both"/>
                    <w:rPr>
                      <w:rFonts w:ascii="Times New Roman" w:hAnsi="Times New Roman"/>
                      <w:color w:val="000000" w:themeColor="text1"/>
                      <w:sz w:val="21"/>
                      <w:szCs w:val="21"/>
                      <w:highlight w:val="none"/>
                      <w:lang w:val="en-US"/>
                      <w14:textFill>
                        <w14:solidFill>
                          <w14:schemeClr w14:val="tx1"/>
                        </w14:solidFill>
                      </w14:textFill>
                    </w:rPr>
                  </w:pPr>
                  <w:r>
                    <w:rPr>
                      <w:rFonts w:ascii="Times New Roman" w:hAnsi="Times New Roman"/>
                      <w:color w:val="000000" w:themeColor="text1"/>
                      <w:sz w:val="21"/>
                      <w:szCs w:val="21"/>
                      <w:highlight w:val="none"/>
                      <w14:textFill>
                        <w14:solidFill>
                          <w14:schemeClr w14:val="tx1"/>
                        </w14:solidFill>
                      </w14:textFill>
                    </w:rPr>
                    <w:t>实行煤炭消费总量控制。编制辽宁省煤炭消费总量控制实施方案，实行目标责任管理，逐步实施新建耗煤项目燃煤等量替代制度。到2017年，全省煤炭消费总量控制在2.01亿吨。</w:t>
                  </w:r>
                </w:p>
              </w:tc>
              <w:tc>
                <w:tcPr>
                  <w:tcW w:w="1010" w:type="pct"/>
                  <w:tcBorders>
                    <w:tl2br w:val="nil"/>
                    <w:tr2bl w:val="nil"/>
                  </w:tcBorders>
                  <w:vAlign w:val="center"/>
                </w:tcPr>
                <w:p>
                  <w:pPr>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hint="eastAsia" w:ascii="Times New Roman" w:hAnsi="Times New Roman" w:cs="Times New Roman"/>
                      <w:color w:val="000000" w:themeColor="text1"/>
                      <w:sz w:val="21"/>
                      <w:szCs w:val="21"/>
                      <w:highlight w:val="none"/>
                      <w:lang w:val="en-US"/>
                      <w14:textFill>
                        <w14:solidFill>
                          <w14:schemeClr w14:val="tx1"/>
                        </w14:solidFill>
                      </w14:textFill>
                    </w:rPr>
                    <w:t>本项目不涉及</w:t>
                  </w:r>
                </w:p>
              </w:tc>
              <w:tc>
                <w:tcPr>
                  <w:tcW w:w="400" w:type="pct"/>
                  <w:tcBorders>
                    <w:tl2br w:val="nil"/>
                    <w:tr2bl w:val="nil"/>
                  </w:tcBorders>
                  <w:vAlign w:val="center"/>
                </w:tcPr>
                <w:p>
                  <w:pPr>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ascii="Times New Roman" w:hAnsi="Times New Roman" w:cs="Times New Roman" w:eastAsiaTheme="minorEastAsia"/>
                      <w:color w:val="000000" w:themeColor="text1"/>
                      <w:sz w:val="21"/>
                      <w:szCs w:val="21"/>
                      <w:highlight w:val="none"/>
                      <w:lang w:val="en-US"/>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27" w:type="pct"/>
                  <w:tcBorders>
                    <w:tl2br w:val="nil"/>
                    <w:tr2bl w:val="nil"/>
                  </w:tcBorders>
                  <w:vAlign w:val="center"/>
                </w:tcPr>
                <w:p>
                  <w:pPr>
                    <w:jc w:val="center"/>
                    <w:rPr>
                      <w:rFonts w:ascii="Times New Roman" w:hAnsi="Times New Roman" w:cs="Times New Roman"/>
                      <w:b/>
                      <w:bCs/>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第二条</w:t>
                  </w:r>
                </w:p>
              </w:tc>
              <w:tc>
                <w:tcPr>
                  <w:tcW w:w="3261" w:type="pct"/>
                  <w:tcBorders>
                    <w:tl2br w:val="nil"/>
                    <w:tr2bl w:val="nil"/>
                  </w:tcBorders>
                  <w:vAlign w:val="center"/>
                </w:tcPr>
                <w:p>
                  <w:pPr>
                    <w:pStyle w:val="23"/>
                    <w:spacing w:before="0" w:beforeAutospacing="0" w:after="0" w:afterAutospacing="0"/>
                    <w:jc w:val="both"/>
                    <w:rPr>
                      <w:rFonts w:ascii="Times New Roman" w:hAnsi="Times New Roman"/>
                      <w:color w:val="000000" w:themeColor="text1"/>
                      <w:sz w:val="21"/>
                      <w:szCs w:val="21"/>
                      <w:highlight w:val="none"/>
                      <w:lang w:val="en-US"/>
                      <w14:textFill>
                        <w14:solidFill>
                          <w14:schemeClr w14:val="tx1"/>
                        </w14:solidFill>
                      </w14:textFill>
                    </w:rPr>
                  </w:pPr>
                  <w:r>
                    <w:rPr>
                      <w:rFonts w:ascii="Times New Roman" w:hAnsi="Times New Roman"/>
                      <w:color w:val="000000" w:themeColor="text1"/>
                      <w:sz w:val="21"/>
                      <w:szCs w:val="21"/>
                      <w:highlight w:val="none"/>
                      <w14:textFill>
                        <w14:solidFill>
                          <w14:schemeClr w14:val="tx1"/>
                        </w14:solidFill>
                      </w14:textFill>
                    </w:rPr>
                    <w:t>实行煤炭消费总量控制。编制辽宁省煤炭消费总量控制实施方案，实行目标责任管理，逐步实施新建耗煤项目燃煤等量替代制度。到2017年，全省煤炭消费总量控制在2.01亿吨。</w:t>
                  </w:r>
                </w:p>
              </w:tc>
              <w:tc>
                <w:tcPr>
                  <w:tcW w:w="1010" w:type="pct"/>
                  <w:tcBorders>
                    <w:tl2br w:val="nil"/>
                    <w:tr2bl w:val="nil"/>
                  </w:tcBorders>
                  <w:vAlign w:val="center"/>
                </w:tcPr>
                <w:p>
                  <w:pPr>
                    <w:jc w:val="center"/>
                    <w:rPr>
                      <w:rFonts w:ascii="Times New Roman" w:hAnsi="Times New Roman" w:cs="Times New Roman"/>
                      <w:b/>
                      <w:bCs/>
                      <w:color w:val="000000" w:themeColor="text1"/>
                      <w:sz w:val="21"/>
                      <w:szCs w:val="21"/>
                      <w:highlight w:val="none"/>
                      <w:lang w:val="en-US"/>
                      <w14:textFill>
                        <w14:solidFill>
                          <w14:schemeClr w14:val="tx1"/>
                        </w14:solidFill>
                      </w14:textFill>
                    </w:rPr>
                  </w:pPr>
                  <w:r>
                    <w:rPr>
                      <w:rFonts w:hint="eastAsia" w:ascii="Times New Roman" w:hAnsi="Times New Roman" w:cs="Times New Roman"/>
                      <w:color w:val="000000" w:themeColor="text1"/>
                      <w:sz w:val="21"/>
                      <w:szCs w:val="21"/>
                      <w:highlight w:val="none"/>
                      <w:lang w:val="en-US"/>
                      <w14:textFill>
                        <w14:solidFill>
                          <w14:schemeClr w14:val="tx1"/>
                        </w14:solidFill>
                      </w14:textFill>
                    </w:rPr>
                    <w:t>本项目不涉及</w:t>
                  </w:r>
                </w:p>
              </w:tc>
              <w:tc>
                <w:tcPr>
                  <w:tcW w:w="400" w:type="pct"/>
                  <w:tcBorders>
                    <w:tl2br w:val="nil"/>
                    <w:tr2bl w:val="nil"/>
                  </w:tcBorders>
                  <w:vAlign w:val="center"/>
                </w:tcPr>
                <w:p>
                  <w:pPr>
                    <w:jc w:val="center"/>
                    <w:rPr>
                      <w:rFonts w:ascii="Times New Roman" w:hAnsi="Times New Roman" w:cs="Times New Roman"/>
                      <w:b/>
                      <w:bCs/>
                      <w:color w:val="000000" w:themeColor="text1"/>
                      <w:sz w:val="21"/>
                      <w:szCs w:val="21"/>
                      <w:highlight w:val="none"/>
                      <w:lang w:val="en-US"/>
                      <w14:textFill>
                        <w14:solidFill>
                          <w14:schemeClr w14:val="tx1"/>
                        </w14:solidFill>
                      </w14:textFill>
                    </w:rPr>
                  </w:pPr>
                  <w:r>
                    <w:rPr>
                      <w:rFonts w:ascii="Times New Roman" w:hAnsi="Times New Roman" w:cs="Times New Roman" w:eastAsiaTheme="minorEastAsia"/>
                      <w:color w:val="000000" w:themeColor="text1"/>
                      <w:sz w:val="21"/>
                      <w:szCs w:val="21"/>
                      <w:highlight w:val="none"/>
                      <w:lang w:val="en-US"/>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27" w:type="pct"/>
                  <w:tcBorders>
                    <w:tl2br w:val="nil"/>
                    <w:tr2bl w:val="nil"/>
                  </w:tcBorders>
                  <w:vAlign w:val="center"/>
                </w:tcPr>
                <w:p>
                  <w:pPr>
                    <w:jc w:val="center"/>
                    <w:rPr>
                      <w:rFonts w:ascii="Times New Roman" w:hAnsi="Times New Roman" w:cs="Times New Roman"/>
                      <w:b/>
                      <w:bCs/>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第三条</w:t>
                  </w:r>
                </w:p>
              </w:tc>
              <w:tc>
                <w:tcPr>
                  <w:tcW w:w="3261" w:type="pct"/>
                  <w:tcBorders>
                    <w:tl2br w:val="nil"/>
                    <w:tr2bl w:val="nil"/>
                  </w:tcBorders>
                  <w:vAlign w:val="center"/>
                </w:tcPr>
                <w:p>
                  <w:pPr>
                    <w:pStyle w:val="23"/>
                    <w:spacing w:before="0" w:beforeAutospacing="0" w:after="0" w:afterAutospacing="0"/>
                    <w:jc w:val="both"/>
                    <w:rPr>
                      <w:rFonts w:ascii="Times New Roman" w:hAnsi="Times New Roman"/>
                      <w:color w:val="000000" w:themeColor="text1"/>
                      <w:sz w:val="21"/>
                      <w:szCs w:val="21"/>
                      <w:highlight w:val="none"/>
                      <w:lang w:val="en-US"/>
                      <w14:textFill>
                        <w14:solidFill>
                          <w14:schemeClr w14:val="tx1"/>
                        </w14:solidFill>
                      </w14:textFill>
                    </w:rPr>
                  </w:pPr>
                  <w:r>
                    <w:rPr>
                      <w:rFonts w:ascii="Times New Roman" w:hAnsi="Times New Roman"/>
                      <w:color w:val="000000" w:themeColor="text1"/>
                      <w:sz w:val="21"/>
                      <w:szCs w:val="21"/>
                      <w:highlight w:val="none"/>
                      <w14:textFill>
                        <w14:solidFill>
                          <w14:schemeClr w14:val="tx1"/>
                        </w14:solidFill>
                      </w14:textFill>
                    </w:rPr>
                    <w:t>科学推进地热能、风能、核能等清洁能源利用。严格执行地源热泵运行电价政策，积极推广地源热泵，全省每年新增地源热泵供热面积2000万平方米。有序开发利用风能，安全高效发展核电。到2017年，全省风力发电能力达到650万千瓦，核电装机容量达到400万千瓦，年度发电量超过280亿千瓦时。</w:t>
                  </w:r>
                </w:p>
              </w:tc>
              <w:tc>
                <w:tcPr>
                  <w:tcW w:w="1010" w:type="pct"/>
                  <w:tcBorders>
                    <w:tl2br w:val="nil"/>
                    <w:tr2bl w:val="nil"/>
                  </w:tcBorders>
                  <w:vAlign w:val="center"/>
                </w:tcPr>
                <w:p>
                  <w:pPr>
                    <w:jc w:val="center"/>
                    <w:rPr>
                      <w:rFonts w:ascii="Times New Roman" w:hAnsi="Times New Roman" w:cs="Times New Roman"/>
                      <w:b/>
                      <w:bCs/>
                      <w:color w:val="000000" w:themeColor="text1"/>
                      <w:sz w:val="21"/>
                      <w:szCs w:val="21"/>
                      <w:highlight w:val="none"/>
                      <w:lang w:val="en-US"/>
                      <w14:textFill>
                        <w14:solidFill>
                          <w14:schemeClr w14:val="tx1"/>
                        </w14:solidFill>
                      </w14:textFill>
                    </w:rPr>
                  </w:pPr>
                  <w:r>
                    <w:rPr>
                      <w:rFonts w:hint="eastAsia" w:ascii="Times New Roman" w:hAnsi="Times New Roman" w:cs="Times New Roman"/>
                      <w:color w:val="000000" w:themeColor="text1"/>
                      <w:sz w:val="21"/>
                      <w:szCs w:val="21"/>
                      <w:highlight w:val="none"/>
                      <w:lang w:val="en-US"/>
                      <w14:textFill>
                        <w14:solidFill>
                          <w14:schemeClr w14:val="tx1"/>
                        </w14:solidFill>
                      </w14:textFill>
                    </w:rPr>
                    <w:t>本项目不涉及</w:t>
                  </w:r>
                </w:p>
              </w:tc>
              <w:tc>
                <w:tcPr>
                  <w:tcW w:w="400" w:type="pct"/>
                  <w:tcBorders>
                    <w:tl2br w:val="nil"/>
                    <w:tr2bl w:val="nil"/>
                  </w:tcBorders>
                  <w:vAlign w:val="center"/>
                </w:tcPr>
                <w:p>
                  <w:pPr>
                    <w:jc w:val="center"/>
                    <w:rPr>
                      <w:rFonts w:ascii="Times New Roman" w:hAnsi="Times New Roman" w:cs="Times New Roman"/>
                      <w:b/>
                      <w:bCs/>
                      <w:color w:val="000000" w:themeColor="text1"/>
                      <w:sz w:val="21"/>
                      <w:szCs w:val="21"/>
                      <w:highlight w:val="none"/>
                      <w:lang w:val="en-US"/>
                      <w14:textFill>
                        <w14:solidFill>
                          <w14:schemeClr w14:val="tx1"/>
                        </w14:solidFill>
                      </w14:textFill>
                    </w:rPr>
                  </w:pPr>
                  <w:r>
                    <w:rPr>
                      <w:rFonts w:ascii="Times New Roman" w:hAnsi="Times New Roman" w:cs="Times New Roman" w:eastAsiaTheme="minorEastAsia"/>
                      <w:color w:val="000000" w:themeColor="text1"/>
                      <w:sz w:val="21"/>
                      <w:szCs w:val="21"/>
                      <w:highlight w:val="none"/>
                      <w:lang w:val="en-US"/>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27" w:type="pct"/>
                  <w:tcBorders>
                    <w:tl2br w:val="nil"/>
                    <w:tr2bl w:val="nil"/>
                  </w:tcBorders>
                  <w:vAlign w:val="center"/>
                </w:tcPr>
                <w:p>
                  <w:pPr>
                    <w:jc w:val="center"/>
                    <w:rPr>
                      <w:rFonts w:ascii="Times New Roman" w:hAnsi="Times New Roman" w:cs="Times New Roman"/>
                      <w:b/>
                      <w:bCs/>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第四条</w:t>
                  </w:r>
                </w:p>
              </w:tc>
              <w:tc>
                <w:tcPr>
                  <w:tcW w:w="3261" w:type="pct"/>
                  <w:tcBorders>
                    <w:tl2br w:val="nil"/>
                    <w:tr2bl w:val="nil"/>
                  </w:tcBorders>
                  <w:vAlign w:val="center"/>
                </w:tcPr>
                <w:p>
                  <w:pPr>
                    <w:pStyle w:val="23"/>
                    <w:spacing w:before="0" w:beforeAutospacing="0" w:after="0" w:afterAutospacing="0"/>
                    <w:jc w:val="both"/>
                    <w:rPr>
                      <w:rFonts w:ascii="Times New Roman" w:hAnsi="Times New Roman"/>
                      <w:color w:val="000000" w:themeColor="text1"/>
                      <w:sz w:val="21"/>
                      <w:szCs w:val="21"/>
                      <w:highlight w:val="none"/>
                      <w:lang w:val="en-US"/>
                      <w14:textFill>
                        <w14:solidFill>
                          <w14:schemeClr w14:val="tx1"/>
                        </w14:solidFill>
                      </w14:textFill>
                    </w:rPr>
                  </w:pPr>
                  <w:r>
                    <w:rPr>
                      <w:rFonts w:ascii="Times New Roman" w:hAnsi="Times New Roman"/>
                      <w:color w:val="000000" w:themeColor="text1"/>
                      <w:sz w:val="21"/>
                      <w:szCs w:val="21"/>
                      <w:highlight w:val="none"/>
                      <w14:textFill>
                        <w14:solidFill>
                          <w14:schemeClr w14:val="tx1"/>
                        </w14:solidFill>
                      </w14:textFill>
                    </w:rPr>
                    <w:t>科学推进地热能、风能、核能等清洁能源利用。严格执行地源热泵运行电价政策，积极推广地源热泵，全省每年新增地源热泵供热面积2000万平方米。有序开发利用风能，安全高效发展核电。到2017年，全省风力发电能力达到650万千瓦，核电装机容量达到400万千瓦，年度发电量超过280亿千瓦时。</w:t>
                  </w:r>
                </w:p>
              </w:tc>
              <w:tc>
                <w:tcPr>
                  <w:tcW w:w="1010" w:type="pct"/>
                  <w:tcBorders>
                    <w:tl2br w:val="nil"/>
                    <w:tr2bl w:val="nil"/>
                  </w:tcBorders>
                  <w:vAlign w:val="center"/>
                </w:tcPr>
                <w:p>
                  <w:pPr>
                    <w:jc w:val="center"/>
                    <w:rPr>
                      <w:rFonts w:ascii="Times New Roman" w:hAnsi="Times New Roman" w:cs="Times New Roman"/>
                      <w:b/>
                      <w:bCs/>
                      <w:color w:val="000000" w:themeColor="text1"/>
                      <w:sz w:val="21"/>
                      <w:szCs w:val="21"/>
                      <w:highlight w:val="none"/>
                      <w:lang w:val="en-US"/>
                      <w14:textFill>
                        <w14:solidFill>
                          <w14:schemeClr w14:val="tx1"/>
                        </w14:solidFill>
                      </w14:textFill>
                    </w:rPr>
                  </w:pPr>
                  <w:r>
                    <w:rPr>
                      <w:rFonts w:hint="eastAsia" w:ascii="Times New Roman" w:hAnsi="Times New Roman" w:cs="Times New Roman"/>
                      <w:color w:val="000000" w:themeColor="text1"/>
                      <w:sz w:val="21"/>
                      <w:szCs w:val="21"/>
                      <w:highlight w:val="none"/>
                      <w:lang w:val="en-US"/>
                      <w14:textFill>
                        <w14:solidFill>
                          <w14:schemeClr w14:val="tx1"/>
                        </w14:solidFill>
                      </w14:textFill>
                    </w:rPr>
                    <w:t>本项目不涉及</w:t>
                  </w:r>
                </w:p>
              </w:tc>
              <w:tc>
                <w:tcPr>
                  <w:tcW w:w="400" w:type="pct"/>
                  <w:tcBorders>
                    <w:tl2br w:val="nil"/>
                    <w:tr2bl w:val="nil"/>
                  </w:tcBorders>
                  <w:vAlign w:val="center"/>
                </w:tcPr>
                <w:p>
                  <w:pPr>
                    <w:jc w:val="center"/>
                    <w:rPr>
                      <w:rFonts w:ascii="Times New Roman" w:hAnsi="Times New Roman" w:cs="Times New Roman"/>
                      <w:b/>
                      <w:bCs/>
                      <w:color w:val="000000" w:themeColor="text1"/>
                      <w:sz w:val="21"/>
                      <w:szCs w:val="21"/>
                      <w:highlight w:val="none"/>
                      <w:lang w:val="en-US"/>
                      <w14:textFill>
                        <w14:solidFill>
                          <w14:schemeClr w14:val="tx1"/>
                        </w14:solidFill>
                      </w14:textFill>
                    </w:rPr>
                  </w:pPr>
                  <w:r>
                    <w:rPr>
                      <w:rFonts w:ascii="Times New Roman" w:hAnsi="Times New Roman" w:cs="Times New Roman" w:eastAsiaTheme="minorEastAsia"/>
                      <w:color w:val="000000" w:themeColor="text1"/>
                      <w:sz w:val="21"/>
                      <w:szCs w:val="21"/>
                      <w:highlight w:val="none"/>
                      <w:lang w:val="en-US"/>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8" w:hRule="atLeast"/>
              </w:trPr>
              <w:tc>
                <w:tcPr>
                  <w:tcW w:w="327" w:type="pct"/>
                  <w:tcBorders>
                    <w:tl2br w:val="nil"/>
                    <w:tr2bl w:val="nil"/>
                  </w:tcBorders>
                  <w:vAlign w:val="center"/>
                </w:tcPr>
                <w:p>
                  <w:pPr>
                    <w:jc w:val="center"/>
                    <w:rPr>
                      <w:rFonts w:ascii="Times New Roman" w:hAnsi="Times New Roman" w:cs="Times New Roman"/>
                      <w:b/>
                      <w:bCs/>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第五条</w:t>
                  </w:r>
                </w:p>
              </w:tc>
              <w:tc>
                <w:tcPr>
                  <w:tcW w:w="3261" w:type="pct"/>
                  <w:tcBorders>
                    <w:tl2br w:val="nil"/>
                    <w:tr2bl w:val="nil"/>
                  </w:tcBorders>
                  <w:vAlign w:val="center"/>
                </w:tcPr>
                <w:p>
                  <w:pPr>
                    <w:pStyle w:val="23"/>
                    <w:spacing w:before="0" w:beforeAutospacing="0" w:after="0" w:afterAutospacing="0"/>
                    <w:jc w:val="both"/>
                    <w:rPr>
                      <w:rFonts w:ascii="Times New Roman" w:hAnsi="Times New Roman"/>
                      <w:b/>
                      <w:bCs/>
                      <w:color w:val="000000" w:themeColor="text1"/>
                      <w:sz w:val="21"/>
                      <w:szCs w:val="21"/>
                      <w:highlight w:val="none"/>
                      <w:lang w:val="en-US"/>
                      <w14:textFill>
                        <w14:solidFill>
                          <w14:schemeClr w14:val="tx1"/>
                        </w14:solidFill>
                      </w14:textFill>
                    </w:rPr>
                  </w:pPr>
                  <w:r>
                    <w:rPr>
                      <w:rFonts w:ascii="Times New Roman" w:hAnsi="Times New Roman"/>
                      <w:color w:val="000000" w:themeColor="text1"/>
                      <w:sz w:val="21"/>
                      <w:szCs w:val="21"/>
                      <w:highlight w:val="none"/>
                      <w14:textFill>
                        <w14:solidFill>
                          <w14:schemeClr w14:val="tx1"/>
                        </w14:solidFill>
                      </w14:textFill>
                    </w:rPr>
                    <w:t>积极推进煤炭清洁利用。提高煤炭洗选比例，新建煤矿应同步建设煤炭洗选设施，加快现有煤矿洗选设施建设，到2017年底，原煤入洗率达到70%以上。加强煤炭质量监管，限制销售灰份高于16%、发热量小于4000卡/克、硫份高于1%的散煤。禁止进口高灰份、高硫份的劣质煤炭。限制高硫石油焦的进口。</w:t>
                  </w:r>
                </w:p>
              </w:tc>
              <w:tc>
                <w:tcPr>
                  <w:tcW w:w="1010" w:type="pct"/>
                  <w:tcBorders>
                    <w:tl2br w:val="nil"/>
                    <w:tr2bl w:val="nil"/>
                  </w:tcBorders>
                  <w:vAlign w:val="center"/>
                </w:tcPr>
                <w:p>
                  <w:pPr>
                    <w:jc w:val="center"/>
                    <w:rPr>
                      <w:rFonts w:ascii="Times New Roman" w:hAnsi="Times New Roman" w:cs="Times New Roman"/>
                      <w:b/>
                      <w:bCs/>
                      <w:color w:val="000000" w:themeColor="text1"/>
                      <w:sz w:val="21"/>
                      <w:szCs w:val="21"/>
                      <w:highlight w:val="none"/>
                      <w:lang w:val="en-US"/>
                      <w14:textFill>
                        <w14:solidFill>
                          <w14:schemeClr w14:val="tx1"/>
                        </w14:solidFill>
                      </w14:textFill>
                    </w:rPr>
                  </w:pPr>
                  <w:r>
                    <w:rPr>
                      <w:rFonts w:hint="eastAsia" w:ascii="Times New Roman" w:hAnsi="Times New Roman" w:cs="Times New Roman"/>
                      <w:color w:val="000000" w:themeColor="text1"/>
                      <w:sz w:val="21"/>
                      <w:szCs w:val="21"/>
                      <w:highlight w:val="none"/>
                      <w:lang w:val="en-US"/>
                      <w14:textFill>
                        <w14:solidFill>
                          <w14:schemeClr w14:val="tx1"/>
                        </w14:solidFill>
                      </w14:textFill>
                    </w:rPr>
                    <w:t>本项目不涉及</w:t>
                  </w:r>
                </w:p>
              </w:tc>
              <w:tc>
                <w:tcPr>
                  <w:tcW w:w="400" w:type="pct"/>
                  <w:tcBorders>
                    <w:tl2br w:val="nil"/>
                    <w:tr2bl w:val="nil"/>
                  </w:tcBorders>
                  <w:vAlign w:val="center"/>
                </w:tcPr>
                <w:p>
                  <w:pPr>
                    <w:jc w:val="center"/>
                    <w:rPr>
                      <w:rFonts w:ascii="Times New Roman" w:hAnsi="Times New Roman" w:cs="Times New Roman"/>
                      <w:b/>
                      <w:bCs/>
                      <w:color w:val="000000" w:themeColor="text1"/>
                      <w:sz w:val="21"/>
                      <w:szCs w:val="21"/>
                      <w:highlight w:val="none"/>
                      <w:lang w:val="en-US"/>
                      <w14:textFill>
                        <w14:solidFill>
                          <w14:schemeClr w14:val="tx1"/>
                        </w14:solidFill>
                      </w14:textFill>
                    </w:rPr>
                  </w:pPr>
                  <w:r>
                    <w:rPr>
                      <w:rFonts w:ascii="Times New Roman" w:hAnsi="Times New Roman" w:cs="Times New Roman" w:eastAsiaTheme="minorEastAsia"/>
                      <w:color w:val="000000" w:themeColor="text1"/>
                      <w:sz w:val="21"/>
                      <w:szCs w:val="21"/>
                      <w:highlight w:val="none"/>
                      <w:lang w:val="en-US"/>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27" w:type="pct"/>
                  <w:tcBorders>
                    <w:tl2br w:val="nil"/>
                    <w:tr2bl w:val="nil"/>
                  </w:tcBorders>
                  <w:vAlign w:val="center"/>
                </w:tcPr>
                <w:p>
                  <w:pPr>
                    <w:jc w:val="center"/>
                    <w:rPr>
                      <w:rFonts w:ascii="Times New Roman" w:hAnsi="Times New Roman" w:cs="Times New Roman"/>
                      <w:b/>
                      <w:bCs/>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第六条</w:t>
                  </w:r>
                </w:p>
              </w:tc>
              <w:tc>
                <w:tcPr>
                  <w:tcW w:w="3261" w:type="pct"/>
                  <w:tcBorders>
                    <w:tl2br w:val="nil"/>
                    <w:tr2bl w:val="nil"/>
                  </w:tcBorders>
                  <w:vAlign w:val="center"/>
                </w:tcPr>
                <w:p>
                  <w:pPr>
                    <w:pStyle w:val="23"/>
                    <w:spacing w:before="0" w:beforeAutospacing="0" w:after="0" w:afterAutospacing="0"/>
                    <w:jc w:val="both"/>
                    <w:rPr>
                      <w:rFonts w:ascii="Times New Roman" w:hAnsi="Times New Roman"/>
                      <w:color w:val="000000" w:themeColor="text1"/>
                      <w:sz w:val="21"/>
                      <w:szCs w:val="21"/>
                      <w:highlight w:val="none"/>
                      <w:lang w:val="en-US"/>
                      <w14:textFill>
                        <w14:solidFill>
                          <w14:schemeClr w14:val="tx1"/>
                        </w14:solidFill>
                      </w14:textFill>
                    </w:rPr>
                  </w:pPr>
                  <w:r>
                    <w:rPr>
                      <w:rFonts w:ascii="Times New Roman" w:hAnsi="Times New Roman"/>
                      <w:color w:val="000000" w:themeColor="text1"/>
                      <w:sz w:val="21"/>
                      <w:szCs w:val="21"/>
                      <w:highlight w:val="none"/>
                      <w14:textFill>
                        <w14:solidFill>
                          <w14:schemeClr w14:val="tx1"/>
                        </w14:solidFill>
                      </w14:textFill>
                    </w:rPr>
                    <w:t>扩大高污染燃料禁燃区范围。2014年底前，各市要完成高污染燃料禁燃区划定。沈阳市禁燃区面积不低于城市建成区面积的80%，其他城市禁燃区面积不低于城市建成区面积的60%。地方政府要明确清洁能源替代时限，对于超出规定期限继续使用高污染燃料的设施，责令拆除或者没收。</w:t>
                  </w:r>
                </w:p>
              </w:tc>
              <w:tc>
                <w:tcPr>
                  <w:tcW w:w="1010" w:type="pct"/>
                  <w:tcBorders>
                    <w:tl2br w:val="nil"/>
                    <w:tr2bl w:val="nil"/>
                  </w:tcBorders>
                  <w:vAlign w:val="center"/>
                </w:tcPr>
                <w:p>
                  <w:pPr>
                    <w:jc w:val="center"/>
                    <w:rPr>
                      <w:rFonts w:ascii="Times New Roman" w:hAnsi="Times New Roman" w:cs="Times New Roman"/>
                      <w:b/>
                      <w:bCs/>
                      <w:color w:val="000000" w:themeColor="text1"/>
                      <w:sz w:val="21"/>
                      <w:szCs w:val="21"/>
                      <w:highlight w:val="none"/>
                      <w:lang w:val="en-US"/>
                      <w14:textFill>
                        <w14:solidFill>
                          <w14:schemeClr w14:val="tx1"/>
                        </w14:solidFill>
                      </w14:textFill>
                    </w:rPr>
                  </w:pPr>
                  <w:r>
                    <w:rPr>
                      <w:rFonts w:hint="eastAsia" w:ascii="Times New Roman" w:hAnsi="Times New Roman" w:cs="Times New Roman"/>
                      <w:color w:val="000000" w:themeColor="text1"/>
                      <w:sz w:val="21"/>
                      <w:szCs w:val="21"/>
                      <w:highlight w:val="none"/>
                      <w:lang w:val="en-US"/>
                      <w14:textFill>
                        <w14:solidFill>
                          <w14:schemeClr w14:val="tx1"/>
                        </w14:solidFill>
                      </w14:textFill>
                    </w:rPr>
                    <w:t>本项目不涉及</w:t>
                  </w:r>
                </w:p>
              </w:tc>
              <w:tc>
                <w:tcPr>
                  <w:tcW w:w="400" w:type="pct"/>
                  <w:tcBorders>
                    <w:tl2br w:val="nil"/>
                    <w:tr2bl w:val="nil"/>
                  </w:tcBorders>
                  <w:vAlign w:val="center"/>
                </w:tcPr>
                <w:p>
                  <w:pPr>
                    <w:jc w:val="center"/>
                    <w:rPr>
                      <w:rFonts w:ascii="Times New Roman" w:hAnsi="Times New Roman" w:cs="Times New Roman"/>
                      <w:b/>
                      <w:bCs/>
                      <w:color w:val="000000" w:themeColor="text1"/>
                      <w:sz w:val="21"/>
                      <w:szCs w:val="21"/>
                      <w:highlight w:val="none"/>
                      <w:lang w:val="en-US"/>
                      <w14:textFill>
                        <w14:solidFill>
                          <w14:schemeClr w14:val="tx1"/>
                        </w14:solidFill>
                      </w14:textFill>
                    </w:rPr>
                  </w:pPr>
                  <w:r>
                    <w:rPr>
                      <w:rFonts w:ascii="Times New Roman" w:hAnsi="Times New Roman" w:cs="Times New Roman" w:eastAsiaTheme="minorEastAsia"/>
                      <w:color w:val="000000" w:themeColor="text1"/>
                      <w:sz w:val="21"/>
                      <w:szCs w:val="21"/>
                      <w:highlight w:val="none"/>
                      <w:lang w:val="en-US"/>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27" w:type="pct"/>
                  <w:tcBorders>
                    <w:tl2br w:val="nil"/>
                    <w:tr2bl w:val="nil"/>
                  </w:tcBorders>
                  <w:vAlign w:val="center"/>
                </w:tcPr>
                <w:p>
                  <w:pPr>
                    <w:jc w:val="center"/>
                    <w:rPr>
                      <w:rFonts w:ascii="Times New Roman" w:hAnsi="Times New Roman" w:cs="Times New Roman"/>
                      <w:b/>
                      <w:bCs/>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第六条</w:t>
                  </w:r>
                </w:p>
              </w:tc>
              <w:tc>
                <w:tcPr>
                  <w:tcW w:w="3261" w:type="pct"/>
                  <w:tcBorders>
                    <w:tl2br w:val="nil"/>
                    <w:tr2bl w:val="nil"/>
                  </w:tcBorders>
                  <w:vAlign w:val="center"/>
                </w:tcPr>
                <w:p>
                  <w:pPr>
                    <w:pStyle w:val="23"/>
                    <w:spacing w:before="0" w:beforeAutospacing="0" w:after="0" w:afterAutospacing="0"/>
                    <w:jc w:val="both"/>
                    <w:rPr>
                      <w:rFonts w:ascii="Times New Roman" w:hAnsi="Times New Roman"/>
                      <w:color w:val="000000" w:themeColor="text1"/>
                      <w:sz w:val="21"/>
                      <w:szCs w:val="21"/>
                      <w:highlight w:val="none"/>
                      <w:lang w:val="en-US"/>
                      <w14:textFill>
                        <w14:solidFill>
                          <w14:schemeClr w14:val="tx1"/>
                        </w14:solidFill>
                      </w14:textFill>
                    </w:rPr>
                  </w:pPr>
                  <w:r>
                    <w:rPr>
                      <w:rFonts w:ascii="Times New Roman" w:hAnsi="Times New Roman"/>
                      <w:color w:val="000000" w:themeColor="text1"/>
                      <w:sz w:val="21"/>
                      <w:szCs w:val="21"/>
                      <w:highlight w:val="none"/>
                      <w14:textFill>
                        <w14:solidFill>
                          <w14:schemeClr w14:val="tx1"/>
                        </w14:solidFill>
                      </w14:textFill>
                    </w:rPr>
                    <w:t>扩大高污染燃料禁燃区范围。2014年底前，各市要完成高污染燃料禁燃区划定。沈阳市禁燃区面积不低于城市建成区面积的80%，其他城市禁燃区面积不低于城市建成区面积的60%。地方政府要明确清洁能源替代时限，对于超出规定期限继续使用高污染燃料的设施，责令拆除或者没收。</w:t>
                  </w:r>
                </w:p>
              </w:tc>
              <w:tc>
                <w:tcPr>
                  <w:tcW w:w="1010" w:type="pct"/>
                  <w:tcBorders>
                    <w:tl2br w:val="nil"/>
                    <w:tr2bl w:val="nil"/>
                  </w:tcBorders>
                  <w:vAlign w:val="center"/>
                </w:tcPr>
                <w:p>
                  <w:pPr>
                    <w:jc w:val="center"/>
                    <w:rPr>
                      <w:rFonts w:ascii="Times New Roman" w:hAnsi="Times New Roman" w:cs="Times New Roman"/>
                      <w:b/>
                      <w:bCs/>
                      <w:color w:val="000000" w:themeColor="text1"/>
                      <w:sz w:val="21"/>
                      <w:szCs w:val="21"/>
                      <w:highlight w:val="none"/>
                      <w:lang w:val="en-US"/>
                      <w14:textFill>
                        <w14:solidFill>
                          <w14:schemeClr w14:val="tx1"/>
                        </w14:solidFill>
                      </w14:textFill>
                    </w:rPr>
                  </w:pPr>
                  <w:r>
                    <w:rPr>
                      <w:rFonts w:hint="eastAsia" w:ascii="Times New Roman" w:hAnsi="Times New Roman" w:cs="Times New Roman"/>
                      <w:color w:val="000000" w:themeColor="text1"/>
                      <w:sz w:val="21"/>
                      <w:szCs w:val="21"/>
                      <w:highlight w:val="none"/>
                      <w:lang w:val="en-US"/>
                      <w14:textFill>
                        <w14:solidFill>
                          <w14:schemeClr w14:val="tx1"/>
                        </w14:solidFill>
                      </w14:textFill>
                    </w:rPr>
                    <w:t>本项目不涉及</w:t>
                  </w:r>
                </w:p>
              </w:tc>
              <w:tc>
                <w:tcPr>
                  <w:tcW w:w="400" w:type="pct"/>
                  <w:tcBorders>
                    <w:tl2br w:val="nil"/>
                    <w:tr2bl w:val="nil"/>
                  </w:tcBorders>
                  <w:vAlign w:val="center"/>
                </w:tcPr>
                <w:p>
                  <w:pPr>
                    <w:jc w:val="center"/>
                    <w:rPr>
                      <w:rFonts w:ascii="Times New Roman" w:hAnsi="Times New Roman" w:cs="Times New Roman"/>
                      <w:b/>
                      <w:bCs/>
                      <w:color w:val="000000" w:themeColor="text1"/>
                      <w:sz w:val="21"/>
                      <w:szCs w:val="21"/>
                      <w:highlight w:val="none"/>
                      <w:lang w:val="en-US"/>
                      <w14:textFill>
                        <w14:solidFill>
                          <w14:schemeClr w14:val="tx1"/>
                        </w14:solidFill>
                      </w14:textFill>
                    </w:rPr>
                  </w:pPr>
                  <w:r>
                    <w:rPr>
                      <w:rFonts w:ascii="Times New Roman" w:hAnsi="Times New Roman" w:cs="Times New Roman" w:eastAsiaTheme="minorEastAsia"/>
                      <w:color w:val="000000" w:themeColor="text1"/>
                      <w:sz w:val="21"/>
                      <w:szCs w:val="21"/>
                      <w:highlight w:val="none"/>
                      <w:lang w:val="en-US"/>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27" w:type="pct"/>
                  <w:tcBorders>
                    <w:tl2br w:val="nil"/>
                    <w:tr2bl w:val="nil"/>
                  </w:tcBorders>
                  <w:vAlign w:val="center"/>
                </w:tcPr>
                <w:p>
                  <w:pPr>
                    <w:jc w:val="center"/>
                    <w:rPr>
                      <w:rFonts w:ascii="Times New Roman" w:hAnsi="Times New Roman" w:cs="Times New Roman"/>
                      <w:b/>
                      <w:bCs/>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第七条</w:t>
                  </w:r>
                </w:p>
              </w:tc>
              <w:tc>
                <w:tcPr>
                  <w:tcW w:w="3261" w:type="pct"/>
                  <w:tcBorders>
                    <w:tl2br w:val="nil"/>
                    <w:tr2bl w:val="nil"/>
                  </w:tcBorders>
                  <w:vAlign w:val="center"/>
                </w:tcPr>
                <w:p>
                  <w:pPr>
                    <w:pStyle w:val="23"/>
                    <w:spacing w:before="0" w:beforeAutospacing="0" w:after="0" w:afterAutospacing="0"/>
                    <w:jc w:val="both"/>
                    <w:rPr>
                      <w:rFonts w:ascii="Times New Roman" w:hAnsi="Times New Roman"/>
                      <w:color w:val="000000" w:themeColor="text1"/>
                      <w:sz w:val="21"/>
                      <w:szCs w:val="21"/>
                      <w:highlight w:val="none"/>
                      <w:lang w:val="en-US"/>
                      <w14:textFill>
                        <w14:solidFill>
                          <w14:schemeClr w14:val="tx1"/>
                        </w14:solidFill>
                      </w14:textFill>
                    </w:rPr>
                  </w:pPr>
                  <w:r>
                    <w:rPr>
                      <w:rFonts w:ascii="Times New Roman" w:hAnsi="Times New Roman"/>
                      <w:color w:val="000000" w:themeColor="text1"/>
                      <w:sz w:val="21"/>
                      <w:szCs w:val="21"/>
                      <w:highlight w:val="none"/>
                      <w14:textFill>
                        <w14:solidFill>
                          <w14:schemeClr w14:val="tx1"/>
                        </w14:solidFill>
                      </w14:textFill>
                    </w:rPr>
                    <w:t>加快推进大型热电联产项目建设。全省要统筹城乡、区域、产业一体化发展，制定实施区域一体高效供热专项规划。各市要依据城市总体规划组织编制供热发展规划或热电发展规划。要研究制定有利于热电联产机组发电的电力调度政策，鼓励大型热电联产项目建设和单纯发电企业实施供热改造。以钢铁企业为重点，全面推进工业余热供热，2015年新增余热供热面积600万平方米，到2017年，新增余热供热面积1700万平方米以上。</w:t>
                  </w:r>
                </w:p>
              </w:tc>
              <w:tc>
                <w:tcPr>
                  <w:tcW w:w="1010" w:type="pct"/>
                  <w:tcBorders>
                    <w:tl2br w:val="nil"/>
                    <w:tr2bl w:val="nil"/>
                  </w:tcBorders>
                  <w:vAlign w:val="center"/>
                </w:tcPr>
                <w:p>
                  <w:pPr>
                    <w:jc w:val="center"/>
                    <w:rPr>
                      <w:rFonts w:ascii="Times New Roman" w:hAnsi="Times New Roman" w:cs="Times New Roman"/>
                      <w:b/>
                      <w:bCs/>
                      <w:color w:val="000000" w:themeColor="text1"/>
                      <w:sz w:val="21"/>
                      <w:szCs w:val="21"/>
                      <w:highlight w:val="none"/>
                      <w:lang w:val="en-US"/>
                      <w14:textFill>
                        <w14:solidFill>
                          <w14:schemeClr w14:val="tx1"/>
                        </w14:solidFill>
                      </w14:textFill>
                    </w:rPr>
                  </w:pPr>
                  <w:r>
                    <w:rPr>
                      <w:rFonts w:hint="eastAsia" w:ascii="Times New Roman" w:hAnsi="Times New Roman" w:cs="Times New Roman"/>
                      <w:color w:val="000000" w:themeColor="text1"/>
                      <w:sz w:val="21"/>
                      <w:szCs w:val="21"/>
                      <w:highlight w:val="none"/>
                      <w:lang w:val="en-US"/>
                      <w14:textFill>
                        <w14:solidFill>
                          <w14:schemeClr w14:val="tx1"/>
                        </w14:solidFill>
                      </w14:textFill>
                    </w:rPr>
                    <w:t>本项目不涉及</w:t>
                  </w:r>
                </w:p>
              </w:tc>
              <w:tc>
                <w:tcPr>
                  <w:tcW w:w="400" w:type="pct"/>
                  <w:tcBorders>
                    <w:tl2br w:val="nil"/>
                    <w:tr2bl w:val="nil"/>
                  </w:tcBorders>
                  <w:vAlign w:val="center"/>
                </w:tcPr>
                <w:p>
                  <w:pPr>
                    <w:jc w:val="center"/>
                    <w:rPr>
                      <w:rFonts w:ascii="Times New Roman" w:hAnsi="Times New Roman" w:cs="Times New Roman"/>
                      <w:b/>
                      <w:bCs/>
                      <w:color w:val="000000" w:themeColor="text1"/>
                      <w:sz w:val="21"/>
                      <w:szCs w:val="21"/>
                      <w:highlight w:val="none"/>
                      <w:lang w:val="en-US"/>
                      <w14:textFill>
                        <w14:solidFill>
                          <w14:schemeClr w14:val="tx1"/>
                        </w14:solidFill>
                      </w14:textFill>
                    </w:rPr>
                  </w:pPr>
                  <w:r>
                    <w:rPr>
                      <w:rFonts w:ascii="Times New Roman" w:hAnsi="Times New Roman" w:cs="Times New Roman" w:eastAsiaTheme="minorEastAsia"/>
                      <w:color w:val="000000" w:themeColor="text1"/>
                      <w:sz w:val="21"/>
                      <w:szCs w:val="21"/>
                      <w:highlight w:val="none"/>
                      <w:lang w:val="en-US"/>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27" w:type="pct"/>
                  <w:tcBorders>
                    <w:tl2br w:val="nil"/>
                    <w:tr2bl w:val="nil"/>
                  </w:tcBorders>
                  <w:vAlign w:val="center"/>
                </w:tcPr>
                <w:p>
                  <w:pPr>
                    <w:jc w:val="center"/>
                    <w:rPr>
                      <w:rFonts w:ascii="Times New Roman" w:hAnsi="Times New Roman" w:cs="Times New Roman"/>
                      <w:b/>
                      <w:bCs/>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第八条</w:t>
                  </w:r>
                </w:p>
              </w:tc>
              <w:tc>
                <w:tcPr>
                  <w:tcW w:w="3261" w:type="pct"/>
                  <w:tcBorders>
                    <w:tl2br w:val="nil"/>
                    <w:tr2bl w:val="nil"/>
                  </w:tcBorders>
                  <w:vAlign w:val="center"/>
                </w:tcPr>
                <w:p>
                  <w:pPr>
                    <w:pStyle w:val="23"/>
                    <w:spacing w:before="0" w:beforeAutospacing="0" w:after="0" w:afterAutospacing="0"/>
                    <w:jc w:val="both"/>
                    <w:rPr>
                      <w:rFonts w:ascii="Times New Roman" w:hAnsi="Times New Roman"/>
                      <w:color w:val="000000" w:themeColor="text1"/>
                      <w:sz w:val="21"/>
                      <w:szCs w:val="21"/>
                      <w:highlight w:val="none"/>
                      <w:lang w:val="en-US"/>
                      <w14:textFill>
                        <w14:solidFill>
                          <w14:schemeClr w14:val="tx1"/>
                        </w14:solidFill>
                      </w14:textFill>
                    </w:rPr>
                  </w:pPr>
                  <w:r>
                    <w:rPr>
                      <w:rFonts w:ascii="Times New Roman" w:hAnsi="Times New Roman"/>
                      <w:color w:val="000000" w:themeColor="text1"/>
                      <w:sz w:val="21"/>
                      <w:szCs w:val="21"/>
                      <w:highlight w:val="none"/>
                      <w14:textFill>
                        <w14:solidFill>
                          <w14:schemeClr w14:val="tx1"/>
                        </w14:solidFill>
                      </w14:textFill>
                    </w:rPr>
                    <w:t>深入推进一县</w:t>
                  </w:r>
                  <w:r>
                    <w:rPr>
                      <w:rFonts w:hint="eastAsia" w:ascii="Times New Roman" w:hAnsi="Times New Roman"/>
                      <w:color w:val="000000" w:themeColor="text1"/>
                      <w:sz w:val="21"/>
                      <w:szCs w:val="21"/>
                      <w:highlight w:val="none"/>
                      <w:lang w:eastAsia="zh-CN"/>
                      <w14:textFill>
                        <w14:solidFill>
                          <w14:schemeClr w14:val="tx1"/>
                        </w14:solidFill>
                      </w14:textFill>
                    </w:rPr>
                    <w:t>一</w:t>
                  </w:r>
                  <w:r>
                    <w:rPr>
                      <w:rFonts w:ascii="Times New Roman" w:hAnsi="Times New Roman"/>
                      <w:color w:val="000000" w:themeColor="text1"/>
                      <w:sz w:val="21"/>
                      <w:szCs w:val="21"/>
                      <w:highlight w:val="none"/>
                      <w14:textFill>
                        <w14:solidFill>
                          <w14:schemeClr w14:val="tx1"/>
                        </w14:solidFill>
                      </w14:textFill>
                    </w:rPr>
                    <w:t>热源建设。到2015年底，绥中县、昌图县、康平县、新民市、普兰店市、台安县、岫岩县、海城市、清原县、本溪县、桓仁县、东港市、凤城市、黑山县、义县、凌海市、北镇市、大石桥市、阜蒙县、</w:t>
                  </w:r>
                  <w:r>
                    <w:rPr>
                      <w:rFonts w:ascii="Times New Roman" w:hAnsi="Times New Roman"/>
                      <w:color w:val="000000" w:themeColor="text1"/>
                      <w:sz w:val="21"/>
                      <w:szCs w:val="21"/>
                      <w:highlight w:val="none"/>
                      <w14:textFill>
                        <w14:solidFill>
                          <w14:schemeClr w14:val="tx1"/>
                        </w14:solidFill>
                      </w14:textFill>
                    </w:rPr>
                    <w:fldChar w:fldCharType="begin"/>
                  </w:r>
                  <w:r>
                    <w:rPr>
                      <w:rFonts w:ascii="Times New Roman" w:hAnsi="Times New Roman"/>
                      <w:color w:val="000000" w:themeColor="text1"/>
                      <w:sz w:val="21"/>
                      <w:szCs w:val="21"/>
                      <w:highlight w:val="none"/>
                      <w14:textFill>
                        <w14:solidFill>
                          <w14:schemeClr w14:val="tx1"/>
                        </w14:solidFill>
                      </w14:textFill>
                    </w:rPr>
                    <w:instrText xml:space="preserve"> HYPERLINK "http://www.9ask.cn/liaoyang/" \t "http://www.9ask.cn/fagui/201403/_blank" </w:instrText>
                  </w:r>
                  <w:r>
                    <w:rPr>
                      <w:rFonts w:ascii="Times New Roman" w:hAnsi="Times New Roman"/>
                      <w:color w:val="000000" w:themeColor="text1"/>
                      <w:sz w:val="21"/>
                      <w:szCs w:val="21"/>
                      <w:highlight w:val="none"/>
                      <w14:textFill>
                        <w14:solidFill>
                          <w14:schemeClr w14:val="tx1"/>
                        </w14:solidFill>
                      </w14:textFill>
                    </w:rPr>
                    <w:fldChar w:fldCharType="separate"/>
                  </w:r>
                  <w:r>
                    <w:rPr>
                      <w:rFonts w:ascii="Times New Roman" w:hAnsi="Times New Roman"/>
                      <w:color w:val="000000" w:themeColor="text1"/>
                      <w:sz w:val="21"/>
                      <w:szCs w:val="21"/>
                      <w:highlight w:val="none"/>
                      <w14:textFill>
                        <w14:solidFill>
                          <w14:schemeClr w14:val="tx1"/>
                        </w14:solidFill>
                      </w14:textFill>
                    </w:rPr>
                    <w:t>辽阳</w:t>
                  </w:r>
                  <w:r>
                    <w:rPr>
                      <w:rFonts w:ascii="Times New Roman" w:hAnsi="Times New Roman"/>
                      <w:color w:val="000000" w:themeColor="text1"/>
                      <w:sz w:val="21"/>
                      <w:szCs w:val="21"/>
                      <w:highlight w:val="none"/>
                      <w14:textFill>
                        <w14:solidFill>
                          <w14:schemeClr w14:val="tx1"/>
                        </w14:solidFill>
                      </w14:textFill>
                    </w:rPr>
                    <w:fldChar w:fldCharType="end"/>
                  </w:r>
                  <w:r>
                    <w:rPr>
                      <w:rFonts w:ascii="Times New Roman" w:hAnsi="Times New Roman"/>
                      <w:color w:val="000000" w:themeColor="text1"/>
                      <w:sz w:val="21"/>
                      <w:szCs w:val="21"/>
                      <w:highlight w:val="none"/>
                      <w14:textFill>
                        <w14:solidFill>
                          <w14:schemeClr w14:val="tx1"/>
                        </w14:solidFill>
                      </w14:textFill>
                    </w:rPr>
                    <w:t>县、灯塔市、西丰县、开原市、调兵山市、北票市、凌源市、盘山县、大洼县、兴城市等29个县（市）实现一县一热源。到2017年底，其余县（市）全部实现一县一热源。</w:t>
                  </w:r>
                </w:p>
              </w:tc>
              <w:tc>
                <w:tcPr>
                  <w:tcW w:w="1010" w:type="pct"/>
                  <w:tcBorders>
                    <w:tl2br w:val="nil"/>
                    <w:tr2bl w:val="nil"/>
                  </w:tcBorders>
                  <w:vAlign w:val="center"/>
                </w:tcPr>
                <w:p>
                  <w:pPr>
                    <w:jc w:val="center"/>
                    <w:rPr>
                      <w:rFonts w:ascii="Times New Roman" w:hAnsi="Times New Roman" w:cs="Times New Roman"/>
                      <w:b/>
                      <w:bCs/>
                      <w:color w:val="000000" w:themeColor="text1"/>
                      <w:sz w:val="21"/>
                      <w:szCs w:val="21"/>
                      <w:highlight w:val="none"/>
                      <w:lang w:val="en-US"/>
                      <w14:textFill>
                        <w14:solidFill>
                          <w14:schemeClr w14:val="tx1"/>
                        </w14:solidFill>
                      </w14:textFill>
                    </w:rPr>
                  </w:pPr>
                  <w:r>
                    <w:rPr>
                      <w:rFonts w:hint="eastAsia" w:ascii="Times New Roman" w:hAnsi="Times New Roman" w:cs="Times New Roman"/>
                      <w:color w:val="000000" w:themeColor="text1"/>
                      <w:sz w:val="21"/>
                      <w:szCs w:val="21"/>
                      <w:highlight w:val="none"/>
                      <w:lang w:val="en-US"/>
                      <w14:textFill>
                        <w14:solidFill>
                          <w14:schemeClr w14:val="tx1"/>
                        </w14:solidFill>
                      </w14:textFill>
                    </w:rPr>
                    <w:t>本项目</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不涉及</w:t>
                  </w:r>
                </w:p>
              </w:tc>
              <w:tc>
                <w:tcPr>
                  <w:tcW w:w="400" w:type="pct"/>
                  <w:tcBorders>
                    <w:tl2br w:val="nil"/>
                    <w:tr2bl w:val="nil"/>
                  </w:tcBorders>
                  <w:vAlign w:val="center"/>
                </w:tcPr>
                <w:p>
                  <w:pPr>
                    <w:jc w:val="center"/>
                    <w:rPr>
                      <w:rFonts w:ascii="Times New Roman" w:hAnsi="Times New Roman" w:cs="Times New Roman"/>
                      <w:b/>
                      <w:bCs/>
                      <w:color w:val="000000" w:themeColor="text1"/>
                      <w:sz w:val="21"/>
                      <w:szCs w:val="21"/>
                      <w:highlight w:val="none"/>
                      <w:lang w:val="en-US"/>
                      <w14:textFill>
                        <w14:solidFill>
                          <w14:schemeClr w14:val="tx1"/>
                        </w14:solidFill>
                      </w14:textFill>
                    </w:rPr>
                  </w:pPr>
                  <w:r>
                    <w:rPr>
                      <w:rFonts w:ascii="Times New Roman" w:hAnsi="Times New Roman" w:cs="Times New Roman" w:eastAsiaTheme="minorEastAsia"/>
                      <w:color w:val="000000" w:themeColor="text1"/>
                      <w:sz w:val="21"/>
                      <w:szCs w:val="21"/>
                      <w:highlight w:val="none"/>
                      <w:lang w:val="en-US"/>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27" w:type="pct"/>
                  <w:tcBorders>
                    <w:tl2br w:val="nil"/>
                    <w:tr2bl w:val="nil"/>
                  </w:tcBorders>
                  <w:vAlign w:val="center"/>
                </w:tcPr>
                <w:p>
                  <w:pPr>
                    <w:jc w:val="center"/>
                    <w:rPr>
                      <w:rFonts w:ascii="Times New Roman" w:hAnsi="Times New Roman" w:cs="Times New Roman"/>
                      <w:b/>
                      <w:bCs/>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第九条</w:t>
                  </w:r>
                </w:p>
              </w:tc>
              <w:tc>
                <w:tcPr>
                  <w:tcW w:w="3261" w:type="pct"/>
                  <w:tcBorders>
                    <w:tl2br w:val="nil"/>
                    <w:tr2bl w:val="nil"/>
                  </w:tcBorders>
                  <w:vAlign w:val="center"/>
                </w:tcPr>
                <w:p>
                  <w:pPr>
                    <w:pStyle w:val="23"/>
                    <w:spacing w:before="0" w:beforeAutospacing="0" w:after="0" w:afterAutospacing="0"/>
                    <w:jc w:val="both"/>
                    <w:rPr>
                      <w:rFonts w:ascii="Times New Roman" w:hAnsi="Times New Roman"/>
                      <w:color w:val="000000" w:themeColor="text1"/>
                      <w:sz w:val="21"/>
                      <w:szCs w:val="21"/>
                      <w:highlight w:val="none"/>
                      <w:lang w:val="en-US"/>
                      <w14:textFill>
                        <w14:solidFill>
                          <w14:schemeClr w14:val="tx1"/>
                        </w14:solidFill>
                      </w14:textFill>
                    </w:rPr>
                  </w:pPr>
                  <w:r>
                    <w:rPr>
                      <w:rFonts w:ascii="Times New Roman" w:hAnsi="Times New Roman"/>
                      <w:color w:val="000000" w:themeColor="text1"/>
                      <w:sz w:val="21"/>
                      <w:szCs w:val="21"/>
                      <w:highlight w:val="none"/>
                      <w14:textFill>
                        <w14:solidFill>
                          <w14:schemeClr w14:val="tx1"/>
                        </w14:solidFill>
                      </w14:textFill>
                    </w:rPr>
                    <w:t>严控新建小型燃煤热源。城市建成区要结合大型热电企业建设，实行集中供热，不再批准建设新的分散燃煤锅炉。各市、县（市）新、改、扩建单台燃煤锅炉蒸发量不小于90吨/小时，个别县城可根据人口、供暖半径有所调整，但原则上不小于65吨/小时。所有新建燃煤热源须经省主管部门审批，对未通过环评审查的燃煤锅炉项目，有关部门不得提供土地，不得供电、供水，不得批准实施并网供热。工业园区、新城镇原则上只能规划建设一个区域高效热源或依托大型热电联产企业集中供热。</w:t>
                  </w:r>
                </w:p>
              </w:tc>
              <w:tc>
                <w:tcPr>
                  <w:tcW w:w="1010" w:type="pct"/>
                  <w:tcBorders>
                    <w:tl2br w:val="nil"/>
                    <w:tr2bl w:val="nil"/>
                  </w:tcBorders>
                  <w:vAlign w:val="center"/>
                </w:tcPr>
                <w:p>
                  <w:pPr>
                    <w:jc w:val="center"/>
                    <w:rPr>
                      <w:rFonts w:ascii="Times New Roman" w:hAnsi="Times New Roman" w:cs="Times New Roman"/>
                      <w:b/>
                      <w:bCs/>
                      <w:color w:val="000000" w:themeColor="text1"/>
                      <w:sz w:val="21"/>
                      <w:szCs w:val="21"/>
                      <w:highlight w:val="none"/>
                      <w:lang w:val="en-US"/>
                      <w14:textFill>
                        <w14:solidFill>
                          <w14:schemeClr w14:val="tx1"/>
                        </w14:solidFill>
                      </w14:textFill>
                    </w:rPr>
                  </w:pPr>
                  <w:r>
                    <w:rPr>
                      <w:rFonts w:hint="eastAsia" w:ascii="Times New Roman" w:hAnsi="Times New Roman" w:cs="Times New Roman"/>
                      <w:color w:val="000000" w:themeColor="text1"/>
                      <w:sz w:val="21"/>
                      <w:szCs w:val="21"/>
                      <w:highlight w:val="none"/>
                      <w:lang w:val="en-US"/>
                      <w14:textFill>
                        <w14:solidFill>
                          <w14:schemeClr w14:val="tx1"/>
                        </w14:solidFill>
                      </w14:textFill>
                    </w:rPr>
                    <w:t>本项目不涉及</w:t>
                  </w:r>
                </w:p>
              </w:tc>
              <w:tc>
                <w:tcPr>
                  <w:tcW w:w="400" w:type="pct"/>
                  <w:tcBorders>
                    <w:tl2br w:val="nil"/>
                    <w:tr2bl w:val="nil"/>
                  </w:tcBorders>
                  <w:vAlign w:val="center"/>
                </w:tcPr>
                <w:p>
                  <w:pPr>
                    <w:jc w:val="center"/>
                    <w:rPr>
                      <w:rFonts w:ascii="Times New Roman" w:hAnsi="Times New Roman" w:cs="Times New Roman"/>
                      <w:b/>
                      <w:bCs/>
                      <w:color w:val="000000" w:themeColor="text1"/>
                      <w:sz w:val="21"/>
                      <w:szCs w:val="21"/>
                      <w:highlight w:val="none"/>
                      <w:lang w:val="en-US"/>
                      <w14:textFill>
                        <w14:solidFill>
                          <w14:schemeClr w14:val="tx1"/>
                        </w14:solidFill>
                      </w14:textFill>
                    </w:rPr>
                  </w:pPr>
                  <w:r>
                    <w:rPr>
                      <w:rFonts w:ascii="Times New Roman" w:hAnsi="Times New Roman" w:cs="Times New Roman" w:eastAsiaTheme="minorEastAsia"/>
                      <w:color w:val="000000" w:themeColor="text1"/>
                      <w:sz w:val="21"/>
                      <w:szCs w:val="21"/>
                      <w:highlight w:val="none"/>
                      <w:lang w:val="en-US"/>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83" w:type="dxa"/>
                  <w:vAlign w:val="center"/>
                </w:tcPr>
                <w:p>
                  <w:pPr>
                    <w:jc w:val="center"/>
                    <w:rPr>
                      <w:rFonts w:ascii="Times New Roman" w:hAnsi="Times New Roman" w:cs="Times New Roman"/>
                      <w:b/>
                      <w:bCs/>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第十条</w:t>
                  </w:r>
                </w:p>
              </w:tc>
              <w:tc>
                <w:tcPr>
                  <w:tcW w:w="4816" w:type="dxa"/>
                  <w:vAlign w:val="center"/>
                </w:tcPr>
                <w:p>
                  <w:pPr>
                    <w:pStyle w:val="23"/>
                    <w:spacing w:before="0" w:beforeAutospacing="0" w:after="0" w:afterAutospacing="0"/>
                    <w:jc w:val="both"/>
                    <w:rPr>
                      <w:rFonts w:ascii="Times New Roman" w:hAnsi="Times New Roman"/>
                      <w:color w:val="000000" w:themeColor="text1"/>
                      <w:sz w:val="21"/>
                      <w:szCs w:val="21"/>
                      <w:highlight w:val="none"/>
                      <w:lang w:val="en-US"/>
                      <w14:textFill>
                        <w14:solidFill>
                          <w14:schemeClr w14:val="tx1"/>
                        </w14:solidFill>
                      </w14:textFill>
                    </w:rPr>
                  </w:pPr>
                  <w:r>
                    <w:rPr>
                      <w:rFonts w:ascii="Times New Roman" w:hAnsi="Times New Roman"/>
                      <w:color w:val="000000" w:themeColor="text1"/>
                      <w:sz w:val="21"/>
                      <w:szCs w:val="21"/>
                      <w:highlight w:val="none"/>
                      <w14:textFill>
                        <w14:solidFill>
                          <w14:schemeClr w14:val="tx1"/>
                        </w14:solidFill>
                      </w14:textFill>
                    </w:rPr>
                    <w:t>全面拆除燃煤小锅炉。加大拆炉并网工作力度，2015年底前，完成蓝天工程1039台小锅炉拆除任务。到2017年底，</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"http://www.9ask.cn/shenyang/" \t "http://www.9ask.cn/fagui/201403/_blank" </w:instrText>
                  </w:r>
                  <w:r>
                    <w:rPr>
                      <w:color w:val="000000" w:themeColor="text1"/>
                      <w:highlight w:val="none"/>
                      <w14:textFill>
                        <w14:solidFill>
                          <w14:schemeClr w14:val="tx1"/>
                        </w14:solidFill>
                      </w14:textFill>
                    </w:rPr>
                    <w:fldChar w:fldCharType="separate"/>
                  </w:r>
                  <w:r>
                    <w:rPr>
                      <w:rStyle w:val="33"/>
                      <w:rFonts w:ascii="Times New Roman" w:hAnsi="Times New Roman"/>
                      <w:color w:val="000000" w:themeColor="text1"/>
                      <w:sz w:val="21"/>
                      <w:szCs w:val="21"/>
                      <w:highlight w:val="none"/>
                      <w14:textFill>
                        <w14:solidFill>
                          <w14:schemeClr w14:val="tx1"/>
                        </w14:solidFill>
                      </w14:textFill>
                    </w:rPr>
                    <w:t>沈阳</w:t>
                  </w:r>
                  <w:r>
                    <w:rPr>
                      <w:rStyle w:val="33"/>
                      <w:rFonts w:ascii="Times New Roman" w:hAnsi="Times New Roman"/>
                      <w:color w:val="000000" w:themeColor="text1"/>
                      <w:sz w:val="21"/>
                      <w:szCs w:val="21"/>
                      <w:highlight w:val="none"/>
                      <w14:textFill>
                        <w14:solidFill>
                          <w14:schemeClr w14:val="tx1"/>
                        </w14:solidFill>
                      </w14:textFill>
                    </w:rPr>
                    <w:fldChar w:fldCharType="end"/>
                  </w:r>
                  <w:r>
                    <w:rPr>
                      <w:rFonts w:ascii="Times New Roman" w:hAnsi="Times New Roman"/>
                      <w:color w:val="000000" w:themeColor="text1"/>
                      <w:sz w:val="21"/>
                      <w:szCs w:val="21"/>
                      <w:highlight w:val="none"/>
                      <w14:textFill>
                        <w14:solidFill>
                          <w14:schemeClr w14:val="tx1"/>
                        </w14:solidFill>
                      </w14:textFill>
                    </w:rPr>
                    <w:t>市取缔建成区内20吨及以下燃煤锅炉，其他城市建成区取缔10吨及以下燃煤锅炉。在现有工业园区及产业聚集区逐步取消分散燃煤锅炉。在供热供气管网不能覆盖的地区，改用电、清洁能源或洁净煤。</w:t>
                  </w:r>
                </w:p>
              </w:tc>
              <w:tc>
                <w:tcPr>
                  <w:tcW w:w="1492" w:type="dxa"/>
                  <w:vAlign w:val="center"/>
                </w:tcPr>
                <w:p>
                  <w:pPr>
                    <w:jc w:val="cente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14:textFill>
                        <w14:solidFill>
                          <w14:schemeClr w14:val="tx1"/>
                        </w14:solidFill>
                      </w14:textFill>
                    </w:rPr>
                    <w:t>本项目</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变更后锅炉房内设有1台6t/h的生物质锅炉与1台4t/h的生物质锅炉（备用）。</w:t>
                  </w:r>
                  <w:r>
                    <w:rPr>
                      <w:rFonts w:hint="eastAsia" w:ascii="Times New Roman" w:hAnsi="Times New Roman" w:cs="Times New Roman"/>
                      <w:color w:val="FF0000"/>
                      <w:sz w:val="21"/>
                      <w:szCs w:val="21"/>
                      <w:highlight w:val="none"/>
                      <w:lang w:val="en-US" w:eastAsia="zh-CN"/>
                    </w:rPr>
                    <w:t>本项目所在区域属于</w:t>
                  </w:r>
                  <w:r>
                    <w:rPr>
                      <w:rFonts w:ascii="Times New Roman" w:hAnsi="Times New Roman"/>
                      <w:color w:val="FF0000"/>
                      <w:sz w:val="21"/>
                      <w:szCs w:val="21"/>
                      <w:highlight w:val="none"/>
                    </w:rPr>
                    <w:t>供热供气管网不能覆盖的地区</w:t>
                  </w:r>
                  <w:r>
                    <w:rPr>
                      <w:rFonts w:hint="eastAsia" w:ascii="Times New Roman" w:hAnsi="Times New Roman"/>
                      <w:color w:val="FF0000"/>
                      <w:sz w:val="21"/>
                      <w:szCs w:val="21"/>
                      <w:highlight w:val="none"/>
                      <w:lang w:eastAsia="zh-CN"/>
                    </w:rPr>
                    <w:t>，故本项目新建锅炉合理</w:t>
                  </w:r>
                </w:p>
              </w:tc>
              <w:tc>
                <w:tcPr>
                  <w:tcW w:w="591" w:type="dxa"/>
                  <w:vAlign w:val="center"/>
                </w:tcPr>
                <w:p>
                  <w:pPr>
                    <w:jc w:val="center"/>
                    <w:rPr>
                      <w:rFonts w:ascii="Times New Roman" w:hAnsi="Times New Roman" w:cs="Times New Roman"/>
                      <w:b/>
                      <w:bCs/>
                      <w:color w:val="000000" w:themeColor="text1"/>
                      <w:sz w:val="21"/>
                      <w:szCs w:val="21"/>
                      <w:highlight w:val="none"/>
                      <w:lang w:val="en-US"/>
                      <w14:textFill>
                        <w14:solidFill>
                          <w14:schemeClr w14:val="tx1"/>
                        </w14:solidFill>
                      </w14:textFill>
                    </w:rPr>
                  </w:pPr>
                  <w:r>
                    <w:rPr>
                      <w:rFonts w:ascii="Times New Roman" w:hAnsi="Times New Roman" w:cs="Times New Roman" w:eastAsiaTheme="minorEastAsia"/>
                      <w:color w:val="000000" w:themeColor="text1"/>
                      <w:sz w:val="21"/>
                      <w:szCs w:val="21"/>
                      <w:highlight w:val="none"/>
                      <w:lang w:val="en-US"/>
                      <w14:textFill>
                        <w14:solidFill>
                          <w14:schemeClr w14:val="tx1"/>
                        </w14:solidFill>
                      </w14:textFill>
                    </w:rPr>
                    <w:t>符合</w:t>
                  </w:r>
                </w:p>
              </w:tc>
            </w:tr>
          </w:tbl>
          <w:p>
            <w:pPr>
              <w:pStyle w:val="39"/>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jc w:val="both"/>
              <w:textAlignment w:val="auto"/>
              <w:rPr>
                <w:color w:val="000000" w:themeColor="text1"/>
                <w:highlight w:val="none"/>
                <w14:textFill>
                  <w14:solidFill>
                    <w14:schemeClr w14:val="tx1"/>
                  </w14:solidFill>
                </w14:textFill>
              </w:rPr>
            </w:pPr>
            <w:r>
              <w:rPr>
                <w:color w:val="000000" w:themeColor="text1"/>
                <w:sz w:val="24"/>
                <w:szCs w:val="24"/>
                <w:highlight w:val="none"/>
                <w14:textFill>
                  <w14:solidFill>
                    <w14:schemeClr w14:val="tx1"/>
                  </w14:solidFill>
                </w14:textFill>
              </w:rPr>
              <w:t>综上所述，建设项目符合“水十条、土十条</w:t>
            </w:r>
            <w:r>
              <w:rPr>
                <w:rFonts w:hint="eastAsia"/>
                <w:color w:val="000000" w:themeColor="text1"/>
                <w:sz w:val="24"/>
                <w:szCs w:val="24"/>
                <w:highlight w:val="none"/>
                <w:lang w:eastAsia="zh-CN"/>
                <w14:textFill>
                  <w14:solidFill>
                    <w14:schemeClr w14:val="tx1"/>
                  </w14:solidFill>
                </w14:textFill>
              </w:rPr>
              <w:t>、气十条</w:t>
            </w:r>
            <w:r>
              <w:rPr>
                <w:color w:val="000000" w:themeColor="text1"/>
                <w:sz w:val="24"/>
                <w:szCs w:val="24"/>
                <w:highlight w:val="none"/>
                <w14:textFill>
                  <w14:solidFill>
                    <w14:schemeClr w14:val="tx1"/>
                  </w14:solidFill>
                </w14:textFill>
              </w:rPr>
              <w:t>”相关要求。</w:t>
            </w:r>
          </w:p>
          <w:p>
            <w:pPr>
              <w:keepNext w:val="0"/>
              <w:keepLines w:val="0"/>
              <w:pageBreakBefore w:val="0"/>
              <w:widowControl w:val="0"/>
              <w:kinsoku/>
              <w:wordWrap/>
              <w:overflowPunct/>
              <w:topLinePunct w:val="0"/>
              <w:autoSpaceDE w:val="0"/>
              <w:autoSpaceDN w:val="0"/>
              <w:bidi w:val="0"/>
              <w:adjustRightInd/>
              <w:snapToGrid/>
              <w:spacing w:before="0" w:after="0" w:line="360" w:lineRule="auto"/>
              <w:ind w:left="0" w:firstLine="482" w:firstLineChars="200"/>
              <w:textAlignment w:val="auto"/>
              <w:outlineLvl w:val="9"/>
              <w:rPr>
                <w:rFonts w:hint="default" w:ascii="Times New Roman" w:hAnsi="Times New Roman" w:eastAsia="宋体" w:cs="Times New Roman"/>
                <w:b/>
                <w:bCs/>
                <w:color w:val="000000" w:themeColor="text1"/>
                <w:sz w:val="24"/>
                <w:szCs w:val="24"/>
                <w:highlight w:val="none"/>
                <w14:textFill>
                  <w14:solidFill>
                    <w14:schemeClr w14:val="tx1"/>
                  </w14:solidFill>
                </w14:textFill>
              </w:rPr>
            </w:pPr>
            <w:r>
              <w:rPr>
                <w:rFonts w:hint="eastAsia" w:ascii="Times New Roman" w:hAnsi="Times New Roman" w:eastAsia="宋体" w:cs="Times New Roman"/>
                <w:b/>
                <w:bCs/>
                <w:color w:val="000000" w:themeColor="text1"/>
                <w:sz w:val="24"/>
                <w:szCs w:val="24"/>
                <w:highlight w:val="none"/>
                <w:lang w:eastAsia="zh-CN"/>
                <w14:textFill>
                  <w14:solidFill>
                    <w14:schemeClr w14:val="tx1"/>
                  </w14:solidFill>
                </w14:textFill>
              </w:rPr>
              <w:t>五、</w:t>
            </w:r>
            <w:r>
              <w:rPr>
                <w:rFonts w:hint="default" w:ascii="Times New Roman" w:hAnsi="Times New Roman" w:eastAsia="宋体" w:cs="Times New Roman"/>
                <w:b/>
                <w:bCs/>
                <w:color w:val="000000" w:themeColor="text1"/>
                <w:sz w:val="24"/>
                <w:szCs w:val="24"/>
                <w:highlight w:val="none"/>
                <w14:textFill>
                  <w14:solidFill>
                    <w14:schemeClr w14:val="tx1"/>
                  </w14:solidFill>
                </w14:textFill>
              </w:rPr>
              <w:t>与“蓝天保卫战三年行动方案”符合性分析</w:t>
            </w:r>
          </w:p>
          <w:p>
            <w:pPr>
              <w:spacing w:line="360" w:lineRule="auto"/>
              <w:ind w:firstLine="480" w:firstLineChars="200"/>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t>2018年10月13日，辽宁省人民政府关于印发《辽宁省打赢蓝天保卫战三年行动方案（2018-2020 年）》，本项目与“蓝天保卫战三年行动方案”内容进行相符性分析见表</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1-</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6</w:t>
            </w:r>
            <w:r>
              <w:rPr>
                <w:rFonts w:hint="default" w:ascii="Times New Roman" w:hAnsi="Times New Roman" w:cs="Times New Roman"/>
                <w:color w:val="000000" w:themeColor="text1"/>
                <w:sz w:val="24"/>
                <w:szCs w:val="24"/>
                <w:highlight w:val="none"/>
                <w14:textFill>
                  <w14:solidFill>
                    <w14:schemeClr w14:val="tx1"/>
                  </w14:solidFill>
                </w14:textFill>
              </w:rPr>
              <w:t xml:space="preserve">。 </w:t>
            </w:r>
          </w:p>
          <w:p>
            <w:pPr>
              <w:pStyle w:val="11"/>
              <w:spacing w:line="240" w:lineRule="auto"/>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b/>
                <w:bCs/>
                <w:color w:val="000000" w:themeColor="text1"/>
                <w:sz w:val="21"/>
                <w:szCs w:val="21"/>
                <w:highlight w:val="none"/>
                <w14:textFill>
                  <w14:solidFill>
                    <w14:schemeClr w14:val="tx1"/>
                  </w14:solidFill>
                </w14:textFill>
              </w:rPr>
              <w:t>表1-</w:t>
            </w:r>
            <w:r>
              <w:rPr>
                <w:rFonts w:hint="eastAsia" w:ascii="Times New Roman" w:hAnsi="Times New Roman" w:cs="Times New Roman"/>
                <w:b/>
                <w:bCs/>
                <w:color w:val="000000" w:themeColor="text1"/>
                <w:sz w:val="21"/>
                <w:szCs w:val="21"/>
                <w:highlight w:val="none"/>
                <w:lang w:val="en-US" w:eastAsia="zh-CN"/>
                <w14:textFill>
                  <w14:solidFill>
                    <w14:schemeClr w14:val="tx1"/>
                  </w14:solidFill>
                </w14:textFill>
              </w:rPr>
              <w:t>6</w:t>
            </w:r>
            <w:r>
              <w:rPr>
                <w:rFonts w:hint="default" w:ascii="Times New Roman" w:hAnsi="Times New Roman" w:cs="Times New Roman"/>
                <w:b/>
                <w:bCs/>
                <w:color w:val="000000" w:themeColor="text1"/>
                <w:sz w:val="21"/>
                <w:szCs w:val="21"/>
                <w:highlight w:val="none"/>
                <w14:textFill>
                  <w14:solidFill>
                    <w14:schemeClr w14:val="tx1"/>
                  </w14:solidFill>
                </w14:textFill>
              </w:rPr>
              <w:t xml:space="preserve"> </w:t>
            </w:r>
            <w:r>
              <w:rPr>
                <w:rFonts w:hint="default" w:ascii="Times New Roman" w:hAnsi="Times New Roman" w:cs="Times New Roman"/>
                <w:b/>
                <w:bCs/>
                <w:color w:val="000000" w:themeColor="text1"/>
                <w:kern w:val="0"/>
                <w:sz w:val="21"/>
                <w:szCs w:val="21"/>
                <w:highlight w:val="none"/>
                <w14:textFill>
                  <w14:solidFill>
                    <w14:schemeClr w14:val="tx1"/>
                  </w14:solidFill>
                </w14:textFill>
              </w:rPr>
              <w:t>“蓝天保卫战三年行动方案”符合性分析</w:t>
            </w:r>
          </w:p>
          <w:tbl>
            <w:tblPr>
              <w:tblStyle w:val="26"/>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23"/>
              <w:gridCol w:w="2833"/>
              <w:gridCol w:w="2882"/>
              <w:gridCol w:w="77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1" w:type="pct"/>
                  <w:tcBorders>
                    <w:top w:val="single" w:color="auto" w:sz="12" w:space="0"/>
                    <w:left w:val="nil"/>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b/>
                      <w:bCs/>
                      <w:color w:val="000000" w:themeColor="text1"/>
                      <w:sz w:val="21"/>
                      <w:szCs w:val="21"/>
                      <w:highlight w:val="none"/>
                      <w14:textFill>
                        <w14:solidFill>
                          <w14:schemeClr w14:val="tx1"/>
                        </w14:solidFill>
                      </w14:textFill>
                    </w:rPr>
                  </w:pPr>
                  <w:r>
                    <w:rPr>
                      <w:rFonts w:hint="default" w:ascii="Times New Roman" w:hAnsi="Times New Roman" w:cs="Times New Roman"/>
                      <w:b/>
                      <w:bCs/>
                      <w:color w:val="000000" w:themeColor="text1"/>
                      <w:sz w:val="21"/>
                      <w:szCs w:val="21"/>
                      <w:highlight w:val="none"/>
                      <w14:textFill>
                        <w14:solidFill>
                          <w14:schemeClr w14:val="tx1"/>
                        </w14:solidFill>
                      </w14:textFill>
                    </w:rPr>
                    <w:t>序号</w:t>
                  </w:r>
                </w:p>
              </w:tc>
              <w:tc>
                <w:tcPr>
                  <w:tcW w:w="1963" w:type="pct"/>
                  <w:tcBorders>
                    <w:top w:val="single" w:color="auto" w:sz="12"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b/>
                      <w:bCs/>
                      <w:color w:val="000000" w:themeColor="text1"/>
                      <w:sz w:val="21"/>
                      <w:szCs w:val="21"/>
                      <w:highlight w:val="none"/>
                      <w14:textFill>
                        <w14:solidFill>
                          <w14:schemeClr w14:val="tx1"/>
                        </w14:solidFill>
                      </w14:textFill>
                    </w:rPr>
                  </w:pPr>
                  <w:r>
                    <w:rPr>
                      <w:rFonts w:hint="default" w:ascii="Times New Roman" w:hAnsi="Times New Roman" w:cs="Times New Roman"/>
                      <w:b/>
                      <w:bCs/>
                      <w:color w:val="000000" w:themeColor="text1"/>
                      <w:sz w:val="21"/>
                      <w:szCs w:val="21"/>
                      <w:highlight w:val="none"/>
                      <w14:textFill>
                        <w14:solidFill>
                          <w14:schemeClr w14:val="tx1"/>
                        </w14:solidFill>
                      </w14:textFill>
                    </w:rPr>
                    <w:t>计划要求</w:t>
                  </w:r>
                </w:p>
              </w:tc>
              <w:tc>
                <w:tcPr>
                  <w:tcW w:w="1997" w:type="pct"/>
                  <w:tcBorders>
                    <w:top w:val="single" w:color="auto" w:sz="12"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b/>
                      <w:bCs/>
                      <w:color w:val="000000" w:themeColor="text1"/>
                      <w:sz w:val="21"/>
                      <w:szCs w:val="21"/>
                      <w:highlight w:val="none"/>
                      <w14:textFill>
                        <w14:solidFill>
                          <w14:schemeClr w14:val="tx1"/>
                        </w14:solidFill>
                      </w14:textFill>
                    </w:rPr>
                  </w:pPr>
                  <w:r>
                    <w:rPr>
                      <w:rFonts w:hint="default" w:ascii="Times New Roman" w:hAnsi="Times New Roman" w:cs="Times New Roman"/>
                      <w:b/>
                      <w:bCs/>
                      <w:color w:val="000000" w:themeColor="text1"/>
                      <w:sz w:val="21"/>
                      <w:szCs w:val="21"/>
                      <w:highlight w:val="none"/>
                      <w14:textFill>
                        <w14:solidFill>
                          <w14:schemeClr w14:val="tx1"/>
                        </w14:solidFill>
                      </w14:textFill>
                    </w:rPr>
                    <w:t>本项目实际情况</w:t>
                  </w:r>
                </w:p>
              </w:tc>
              <w:tc>
                <w:tcPr>
                  <w:tcW w:w="538" w:type="pct"/>
                  <w:tcBorders>
                    <w:top w:val="single" w:color="auto" w:sz="12" w:space="0"/>
                    <w:left w:val="single" w:color="auto" w:sz="4" w:space="0"/>
                    <w:bottom w:val="single" w:color="auto" w:sz="4" w:space="0"/>
                    <w:right w:val="nil"/>
                  </w:tcBorders>
                  <w:noWrap w:val="0"/>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b/>
                      <w:bCs/>
                      <w:color w:val="000000" w:themeColor="text1"/>
                      <w:sz w:val="21"/>
                      <w:szCs w:val="21"/>
                      <w:highlight w:val="none"/>
                      <w14:textFill>
                        <w14:solidFill>
                          <w14:schemeClr w14:val="tx1"/>
                        </w14:solidFill>
                      </w14:textFill>
                    </w:rPr>
                  </w:pPr>
                  <w:r>
                    <w:rPr>
                      <w:rFonts w:hint="default" w:ascii="Times New Roman" w:hAnsi="Times New Roman" w:cs="Times New Roman"/>
                      <w:b/>
                      <w:bCs/>
                      <w:color w:val="000000" w:themeColor="text1"/>
                      <w:sz w:val="21"/>
                      <w:szCs w:val="21"/>
                      <w:highlight w:val="none"/>
                      <w14:textFill>
                        <w14:solidFill>
                          <w14:schemeClr w14:val="tx1"/>
                        </w14:solidFill>
                      </w14:textFill>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1" w:type="pct"/>
                  <w:vMerge w:val="restart"/>
                  <w:tcBorders>
                    <w:top w:val="single" w:color="auto" w:sz="4" w:space="0"/>
                    <w:left w:val="nil"/>
                    <w:right w:val="single" w:color="auto" w:sz="4" w:space="0"/>
                  </w:tcBorders>
                  <w:noWrap w:val="0"/>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p>
              </w:tc>
              <w:tc>
                <w:tcPr>
                  <w:tcW w:w="4498" w:type="pct"/>
                  <w:gridSpan w:val="3"/>
                  <w:tcBorders>
                    <w:top w:val="single" w:color="auto" w:sz="4" w:space="0"/>
                    <w:left w:val="single" w:color="auto" w:sz="4" w:space="0"/>
                    <w:bottom w:val="single" w:color="auto" w:sz="4" w:space="0"/>
                    <w:right w:val="nil"/>
                  </w:tcBorders>
                  <w:noWrap w:val="0"/>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二、推进调整产业结构</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1" w:type="pct"/>
                  <w:vMerge w:val="continue"/>
                  <w:tcBorders>
                    <w:left w:val="nil"/>
                    <w:right w:val="single" w:color="auto" w:sz="4" w:space="0"/>
                  </w:tcBorders>
                  <w:noWrap w:val="0"/>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4498" w:type="pct"/>
                  <w:gridSpan w:val="3"/>
                  <w:tcBorders>
                    <w:top w:val="single" w:color="auto" w:sz="4" w:space="0"/>
                    <w:left w:val="single" w:color="auto" w:sz="4" w:space="0"/>
                    <w:bottom w:val="single" w:color="auto" w:sz="4" w:space="0"/>
                    <w:right w:val="nil"/>
                  </w:tcBorders>
                  <w:noWrap w:val="0"/>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优化产业布局</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1" w:type="pct"/>
                  <w:tcBorders>
                    <w:left w:val="nil"/>
                    <w:right w:val="single" w:color="auto" w:sz="4" w:space="0"/>
                  </w:tcBorders>
                  <w:noWrap w:val="0"/>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1</w:t>
                  </w:r>
                </w:p>
              </w:tc>
              <w:tc>
                <w:tcPr>
                  <w:tcW w:w="1963"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shd w:val="clear" w:color="auto" w:fill="FFFFFF"/>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推进清洁取暖。坚持从实际出发，宜电则电、宜气则气、宜煤则煤、宜热则热，确保北方地区群众安全取暖过冬。严格执行《 北 方 地 区 冬 季 清 洁 取 暖 规 划 （2017—2021 年）》，按照由城镇到农村分层次全面推进的总体思路，稳步实施清 洁燃煤供暖，有序推进天然气供暖，积极 推广电供暖，科学发展热泵供暖，探索推 进生物质能供暖，拓展工业余热供暖，加 快提高清洁取暖比重，落实低电价电源， 保证电力供应。2018 年清洁取暖率达到 40%；2019 年达到 44%；2020 年达到 49%</w:t>
                  </w:r>
                </w:p>
              </w:tc>
              <w:tc>
                <w:tcPr>
                  <w:tcW w:w="1997"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本项目</w:t>
                  </w:r>
                  <w:r>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t>为</w:t>
                  </w:r>
                  <w:r>
                    <w:rPr>
                      <w:rFonts w:hint="eastAsia" w:ascii="Times New Roman" w:hAnsi="Times New Roman" w:cs="Times New Roman"/>
                      <w:color w:val="000000" w:themeColor="text1"/>
                      <w:sz w:val="21"/>
                      <w:szCs w:val="21"/>
                      <w:highlight w:val="none"/>
                      <w:lang w:eastAsia="zh-CN"/>
                      <w14:textFill>
                        <w14:solidFill>
                          <w14:schemeClr w14:val="tx1"/>
                        </w14:solidFill>
                      </w14:textFill>
                    </w:rPr>
                    <w:t>变更项目，变更部分为</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热力生产和供应业</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，使用</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生物质</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作为燃料</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，对生产、生活区</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进行</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提供热量</w:t>
                  </w:r>
                </w:p>
              </w:tc>
              <w:tc>
                <w:tcPr>
                  <w:tcW w:w="538" w:type="pct"/>
                  <w:tcBorders>
                    <w:top w:val="single" w:color="auto" w:sz="4" w:space="0"/>
                    <w:left w:val="single" w:color="auto" w:sz="4" w:space="0"/>
                    <w:bottom w:val="single" w:color="auto" w:sz="4" w:space="0"/>
                    <w:right w:val="nil"/>
                  </w:tcBorders>
                  <w:noWrap w:val="0"/>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eastAsia" w:ascii="Times New Roman" w:hAnsi="Times New Roman" w:cs="Times New Roman"/>
                      <w:color w:val="000000" w:themeColor="text1"/>
                      <w:sz w:val="21"/>
                      <w:szCs w:val="21"/>
                      <w:highlight w:val="none"/>
                      <w:lang w:eastAsia="zh-CN"/>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1" w:type="pct"/>
                  <w:tcBorders>
                    <w:left w:val="nil"/>
                    <w:right w:val="single" w:color="auto" w:sz="4" w:space="0"/>
                  </w:tcBorders>
                  <w:noWrap w:val="0"/>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2</w:t>
                  </w:r>
                </w:p>
              </w:tc>
              <w:tc>
                <w:tcPr>
                  <w:tcW w:w="1963"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优化产业布局。各地区要完成生态保护红 线、环境质量底线、资源利用上线、环境 准入清单编制工作，严格执行高耗能、高 污染和资源型行业准入条件，环境空气质 量未达标城市要制定更严格的产业准入 门槛。积极推行区域、规划环境影响评价， 新、改、扩建钢铁、石化、化工、焦化、 建材、有色等项目的环境影响评价，应满 足区域、规划环境影响评价要求</w:t>
                  </w:r>
                </w:p>
              </w:tc>
              <w:tc>
                <w:tcPr>
                  <w:tcW w:w="1997"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根据《辽宁省打赢蓝天保卫战三年行动方案（2018-2020 年）》，本项目不在保护区及生态保护红线范围内；对照国家发改委、商务部制定的《市场准入负面清单（20</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2</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1</w:t>
                  </w:r>
                  <w:r>
                    <w:rPr>
                      <w:rFonts w:hint="default" w:ascii="Times New Roman" w:hAnsi="Times New Roman" w:cs="Times New Roman"/>
                      <w:color w:val="000000" w:themeColor="text1"/>
                      <w:sz w:val="21"/>
                      <w:szCs w:val="21"/>
                      <w:highlight w:val="none"/>
                      <w14:textFill>
                        <w14:solidFill>
                          <w14:schemeClr w14:val="tx1"/>
                        </w14:solidFill>
                      </w14:textFill>
                    </w:rPr>
                    <w:t>年版）》，国家工信部发布的《淘汰落后产能》公告，环保部会同国务院有关部门指定的《“高污染、高环境风险”产品名录》，本项目均不在其列；本项目建设不会降低当地环境质量，项目资源消耗较少，根据《产业结构调整指导目录》（20</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19</w:t>
                  </w:r>
                  <w:r>
                    <w:rPr>
                      <w:rFonts w:hint="default" w:ascii="Times New Roman" w:hAnsi="Times New Roman" w:cs="Times New Roman"/>
                      <w:color w:val="000000" w:themeColor="text1"/>
                      <w:sz w:val="21"/>
                      <w:szCs w:val="21"/>
                      <w:highlight w:val="none"/>
                      <w14:textFill>
                        <w14:solidFill>
                          <w14:schemeClr w14:val="tx1"/>
                        </w14:solidFill>
                      </w14:textFill>
                    </w:rPr>
                    <w:t>年本），本项目属于</w:t>
                  </w:r>
                  <w:r>
                    <w:rPr>
                      <w:rFonts w:hint="default" w:ascii="Times New Roman" w:hAnsi="Times New Roman" w:cs="Times New Roman"/>
                      <w:color w:val="000000" w:themeColor="text1"/>
                      <w:sz w:val="21"/>
                      <w:szCs w:val="21"/>
                      <w:highlight w:val="none"/>
                      <w:lang w:eastAsia="zh-CN"/>
                      <w14:textFill>
                        <w14:solidFill>
                          <w14:schemeClr w14:val="tx1"/>
                        </w14:solidFill>
                      </w14:textFill>
                    </w:rPr>
                    <w:t>允许</w:t>
                  </w:r>
                  <w:r>
                    <w:rPr>
                      <w:rFonts w:hint="default" w:ascii="Times New Roman" w:hAnsi="Times New Roman" w:cs="Times New Roman"/>
                      <w:color w:val="000000" w:themeColor="text1"/>
                      <w:sz w:val="21"/>
                      <w:szCs w:val="21"/>
                      <w:highlight w:val="none"/>
                      <w14:textFill>
                        <w14:solidFill>
                          <w14:schemeClr w14:val="tx1"/>
                        </w14:solidFill>
                      </w14:textFill>
                    </w:rPr>
                    <w:t>类。</w:t>
                  </w:r>
                </w:p>
              </w:tc>
              <w:tc>
                <w:tcPr>
                  <w:tcW w:w="538" w:type="pct"/>
                  <w:tcBorders>
                    <w:top w:val="single" w:color="auto" w:sz="4" w:space="0"/>
                    <w:left w:val="single" w:color="auto" w:sz="4" w:space="0"/>
                    <w:bottom w:val="single" w:color="auto" w:sz="4" w:space="0"/>
                    <w:right w:val="nil"/>
                  </w:tcBorders>
                  <w:noWrap w:val="0"/>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eastAsia" w:ascii="Times New Roman" w:hAnsi="Times New Roman" w:cs="Times New Roman"/>
                      <w:color w:val="000000" w:themeColor="text1"/>
                      <w:sz w:val="21"/>
                      <w:szCs w:val="21"/>
                      <w:highlight w:val="none"/>
                      <w:lang w:eastAsia="zh-CN"/>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1" w:type="pct"/>
                  <w:tcBorders>
                    <w:left w:val="nil"/>
                    <w:bottom w:val="single" w:color="auto" w:sz="12" w:space="0"/>
                    <w:right w:val="single" w:color="auto" w:sz="4" w:space="0"/>
                  </w:tcBorders>
                  <w:noWrap w:val="0"/>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3</w:t>
                  </w:r>
                </w:p>
              </w:tc>
              <w:tc>
                <w:tcPr>
                  <w:tcW w:w="1963" w:type="pct"/>
                  <w:tcBorders>
                    <w:top w:val="single" w:color="auto" w:sz="4" w:space="0"/>
                    <w:left w:val="single" w:color="auto" w:sz="4" w:space="0"/>
                    <w:bottom w:val="single" w:color="auto" w:sz="12" w:space="0"/>
                    <w:right w:val="single" w:color="auto" w:sz="4" w:space="0"/>
                  </w:tcBorders>
                  <w:noWrap w:val="0"/>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严控“两高”行业产能。严控新上“两高”行 业项目，严禁新增钢铁、电解铝、水泥和 平板玻璃等产能。新、改、扩建涉及大宗 物料运输的建设项目原则上不得采用公 路运输。加大落后产能淘汰力度，严格执 行质量、环保、能耗、安全等法规标准。 严防“地条钢”死灰复燃。严格执行钢铁、 水泥、平板玻璃等行业产能置换</w:t>
                  </w:r>
                </w:p>
              </w:tc>
              <w:tc>
                <w:tcPr>
                  <w:tcW w:w="1997" w:type="pct"/>
                  <w:tcBorders>
                    <w:top w:val="single" w:color="auto" w:sz="4" w:space="0"/>
                    <w:left w:val="single" w:color="auto" w:sz="4" w:space="0"/>
                    <w:bottom w:val="single" w:color="auto" w:sz="12" w:space="0"/>
                    <w:right w:val="single" w:color="auto" w:sz="4" w:space="0"/>
                  </w:tcBorders>
                  <w:noWrap w:val="0"/>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本项目不属于 “两高” 行业</w:t>
                  </w:r>
                </w:p>
              </w:tc>
              <w:tc>
                <w:tcPr>
                  <w:tcW w:w="538" w:type="pct"/>
                  <w:tcBorders>
                    <w:top w:val="single" w:color="auto" w:sz="4" w:space="0"/>
                    <w:left w:val="single" w:color="auto" w:sz="4" w:space="0"/>
                    <w:bottom w:val="single" w:color="auto" w:sz="12" w:space="0"/>
                    <w:right w:val="nil"/>
                  </w:tcBorders>
                  <w:noWrap w:val="0"/>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eastAsia" w:ascii="Times New Roman" w:hAnsi="Times New Roman" w:cs="Times New Roman"/>
                      <w:color w:val="000000" w:themeColor="text1"/>
                      <w:sz w:val="21"/>
                      <w:szCs w:val="21"/>
                      <w:highlight w:val="none"/>
                      <w:lang w:eastAsia="zh-CN"/>
                      <w14:textFill>
                        <w14:solidFill>
                          <w14:schemeClr w14:val="tx1"/>
                        </w14:solidFill>
                      </w14:textFill>
                    </w:rPr>
                    <w:t>符合</w:t>
                  </w:r>
                </w:p>
              </w:tc>
            </w:tr>
          </w:tbl>
          <w:p>
            <w:pPr>
              <w:keepNext w:val="0"/>
              <w:keepLines w:val="0"/>
              <w:pageBreakBefore w:val="0"/>
              <w:widowControl/>
              <w:kinsoku/>
              <w:wordWrap/>
              <w:overflowPunct/>
              <w:topLinePunct w:val="0"/>
              <w:autoSpaceDE w:val="0"/>
              <w:autoSpaceDN w:val="0"/>
              <w:bidi w:val="0"/>
              <w:adjustRightInd/>
              <w:snapToGrid/>
              <w:spacing w:line="360" w:lineRule="auto"/>
              <w:ind w:firstLine="482" w:firstLineChars="200"/>
              <w:jc w:val="both"/>
              <w:textAlignment w:val="auto"/>
              <w:rPr>
                <w:rFonts w:hint="default" w:ascii="Times New Roman" w:hAnsi="Times New Roman" w:cs="Times New Roman"/>
                <w:b/>
                <w:bCs/>
                <w:color w:val="000000" w:themeColor="text1"/>
                <w:sz w:val="24"/>
                <w:szCs w:val="24"/>
                <w:highlight w:val="none"/>
                <w:lang w:val="en-US"/>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lang w:eastAsia="zh-CN"/>
                <w14:textFill>
                  <w14:solidFill>
                    <w14:schemeClr w14:val="tx1"/>
                  </w14:solidFill>
                </w14:textFill>
              </w:rPr>
              <w:t>六、</w:t>
            </w:r>
            <w:r>
              <w:rPr>
                <w:rFonts w:hint="default" w:ascii="Times New Roman" w:hAnsi="Times New Roman" w:cs="Times New Roman"/>
                <w:b/>
                <w:bCs/>
                <w:color w:val="000000" w:themeColor="text1"/>
                <w:sz w:val="24"/>
                <w:szCs w:val="24"/>
                <w:highlight w:val="none"/>
                <w:lang w:val="en-US"/>
                <w14:textFill>
                  <w14:solidFill>
                    <w14:schemeClr w14:val="tx1"/>
                  </w14:solidFill>
                </w14:textFill>
              </w:rPr>
              <w:t>本项目与</w:t>
            </w:r>
            <w:r>
              <w:rPr>
                <w:rFonts w:hint="default" w:ascii="Times New Roman" w:hAnsi="Times New Roman" w:cs="Times New Roman"/>
                <w:b/>
                <w:bCs/>
                <w:color w:val="000000" w:themeColor="text1"/>
                <w:sz w:val="24"/>
                <w:szCs w:val="24"/>
                <w:highlight w:val="none"/>
                <w14:textFill>
                  <w14:solidFill>
                    <w14:schemeClr w14:val="tx1"/>
                  </w14:solidFill>
                </w14:textFill>
              </w:rPr>
              <w:t>《抚顺市人民政府关于实施“三线一单”生态环境分区管控的意见》（抚政发〔2021〕7号）</w:t>
            </w:r>
            <w:r>
              <w:rPr>
                <w:rFonts w:hint="eastAsia" w:ascii="Times New Roman" w:hAnsi="Times New Roman" w:cs="Times New Roman"/>
                <w:b/>
                <w:bCs/>
                <w:color w:val="000000" w:themeColor="text1"/>
                <w:sz w:val="24"/>
                <w:szCs w:val="24"/>
                <w:highlight w:val="none"/>
                <w:lang w:eastAsia="zh-CN"/>
                <w14:textFill>
                  <w14:solidFill>
                    <w14:schemeClr w14:val="tx1"/>
                  </w14:solidFill>
                </w14:textFill>
              </w:rPr>
              <w:t>、</w:t>
            </w:r>
            <w:r>
              <w:rPr>
                <w:rFonts w:hint="default" w:ascii="Times New Roman" w:hAnsi="Times New Roman" w:cs="Times New Roman"/>
                <w:b/>
                <w:bCs/>
                <w:color w:val="000000" w:themeColor="text1"/>
                <w:sz w:val="24"/>
                <w:szCs w:val="24"/>
                <w:highlight w:val="none"/>
                <w:lang w:val="en-US" w:eastAsia="zh-CN"/>
                <w14:textFill>
                  <w14:solidFill>
                    <w14:schemeClr w14:val="tx1"/>
                  </w14:solidFill>
                </w14:textFill>
              </w:rPr>
              <w:t>《抚顺市</w:t>
            </w:r>
            <w:r>
              <w:rPr>
                <w:rFonts w:hint="eastAsia" w:ascii="Times New Roman" w:hAnsi="Times New Roman" w:cs="Times New Roman"/>
                <w:b/>
                <w:bCs/>
                <w:color w:val="000000" w:themeColor="text1"/>
                <w:sz w:val="24"/>
                <w:szCs w:val="24"/>
                <w:highlight w:val="none"/>
                <w:lang w:val="en-US" w:eastAsia="zh-CN"/>
                <w14:textFill>
                  <w14:solidFill>
                    <w14:schemeClr w14:val="tx1"/>
                  </w14:solidFill>
                </w14:textFill>
              </w:rPr>
              <w:t>生态环境局</w:t>
            </w:r>
            <w:r>
              <w:rPr>
                <w:rFonts w:hint="default" w:ascii="Times New Roman" w:hAnsi="Times New Roman" w:cs="Times New Roman"/>
                <w:b/>
                <w:bCs/>
                <w:color w:val="000000" w:themeColor="text1"/>
                <w:sz w:val="24"/>
                <w:szCs w:val="24"/>
                <w:highlight w:val="none"/>
                <w:lang w:val="en-US" w:eastAsia="zh-CN"/>
                <w14:textFill>
                  <w14:solidFill>
                    <w14:schemeClr w14:val="tx1"/>
                  </w14:solidFill>
                </w14:textFill>
              </w:rPr>
              <w:t>关于</w:t>
            </w:r>
            <w:r>
              <w:rPr>
                <w:rFonts w:hint="eastAsia" w:ascii="Times New Roman" w:hAnsi="Times New Roman" w:cs="Times New Roman"/>
                <w:b/>
                <w:bCs/>
                <w:color w:val="000000" w:themeColor="text1"/>
                <w:sz w:val="24"/>
                <w:szCs w:val="24"/>
                <w:highlight w:val="none"/>
                <w:lang w:val="en-US" w:eastAsia="zh-CN"/>
                <w14:textFill>
                  <w14:solidFill>
                    <w14:schemeClr w14:val="tx1"/>
                  </w14:solidFill>
                </w14:textFill>
              </w:rPr>
              <w:t>印发〈抚顺市生态环境准入清单〉的通知</w:t>
            </w:r>
            <w:r>
              <w:rPr>
                <w:rFonts w:hint="default" w:ascii="Times New Roman" w:hAnsi="Times New Roman" w:cs="Times New Roman"/>
                <w:b/>
                <w:bCs/>
                <w:color w:val="000000" w:themeColor="text1"/>
                <w:sz w:val="24"/>
                <w:szCs w:val="24"/>
                <w:highlight w:val="none"/>
                <w:lang w:val="en-US" w:eastAsia="zh-CN"/>
                <w14:textFill>
                  <w14:solidFill>
                    <w14:schemeClr w14:val="tx1"/>
                  </w14:solidFill>
                </w14:textFill>
              </w:rPr>
              <w:t>》（抚</w:t>
            </w:r>
            <w:r>
              <w:rPr>
                <w:rFonts w:hint="eastAsia" w:ascii="Times New Roman" w:hAnsi="Times New Roman" w:cs="Times New Roman"/>
                <w:b/>
                <w:bCs/>
                <w:color w:val="000000" w:themeColor="text1"/>
                <w:sz w:val="24"/>
                <w:szCs w:val="24"/>
                <w:highlight w:val="none"/>
                <w:lang w:val="en-US" w:eastAsia="zh-CN"/>
                <w14:textFill>
                  <w14:solidFill>
                    <w14:schemeClr w14:val="tx1"/>
                  </w14:solidFill>
                </w14:textFill>
              </w:rPr>
              <w:t>环</w:t>
            </w:r>
            <w:r>
              <w:rPr>
                <w:rFonts w:hint="default" w:ascii="Times New Roman" w:hAnsi="Times New Roman" w:cs="Times New Roman"/>
                <w:b/>
                <w:bCs/>
                <w:color w:val="000000" w:themeColor="text1"/>
                <w:sz w:val="24"/>
                <w:szCs w:val="24"/>
                <w:highlight w:val="none"/>
                <w:lang w:val="en-US" w:eastAsia="zh-CN"/>
                <w14:textFill>
                  <w14:solidFill>
                    <w14:schemeClr w14:val="tx1"/>
                  </w14:solidFill>
                </w14:textFill>
              </w:rPr>
              <w:t>发〔2021〕7</w:t>
            </w:r>
            <w:r>
              <w:rPr>
                <w:rFonts w:hint="eastAsia" w:ascii="Times New Roman" w:hAnsi="Times New Roman" w:cs="Times New Roman"/>
                <w:b/>
                <w:bCs/>
                <w:color w:val="000000" w:themeColor="text1"/>
                <w:sz w:val="24"/>
                <w:szCs w:val="24"/>
                <w:highlight w:val="none"/>
                <w:lang w:val="en-US" w:eastAsia="zh-CN"/>
                <w14:textFill>
                  <w14:solidFill>
                    <w14:schemeClr w14:val="tx1"/>
                  </w14:solidFill>
                </w14:textFill>
              </w:rPr>
              <w:t>8</w:t>
            </w:r>
            <w:r>
              <w:rPr>
                <w:rFonts w:hint="default" w:ascii="Times New Roman" w:hAnsi="Times New Roman" w:cs="Times New Roman"/>
                <w:b/>
                <w:bCs/>
                <w:color w:val="000000" w:themeColor="text1"/>
                <w:sz w:val="24"/>
                <w:szCs w:val="24"/>
                <w:highlight w:val="none"/>
                <w:lang w:val="en-US" w:eastAsia="zh-CN"/>
                <w14:textFill>
                  <w14:solidFill>
                    <w14:schemeClr w14:val="tx1"/>
                  </w14:solidFill>
                </w14:textFill>
              </w:rPr>
              <w:t>号）</w:t>
            </w:r>
            <w:r>
              <w:rPr>
                <w:rFonts w:hint="default" w:ascii="Times New Roman" w:hAnsi="Times New Roman" w:cs="Times New Roman"/>
                <w:b/>
                <w:bCs/>
                <w:color w:val="000000" w:themeColor="text1"/>
                <w:sz w:val="24"/>
                <w:szCs w:val="24"/>
                <w:highlight w:val="none"/>
                <w:lang w:val="en-US"/>
                <w14:textFill>
                  <w14:solidFill>
                    <w14:schemeClr w14:val="tx1"/>
                  </w14:solidFill>
                </w14:textFill>
              </w:rPr>
              <w:t>相符性分析</w:t>
            </w:r>
          </w:p>
          <w:p>
            <w:pPr>
              <w:spacing w:line="360" w:lineRule="auto"/>
              <w:ind w:firstLine="480" w:firstLineChars="200"/>
              <w:jc w:val="both"/>
              <w:rPr>
                <w:rFonts w:hint="default" w:ascii="Times New Roman" w:hAnsi="Times New Roman" w:cs="Times New Roman"/>
                <w:color w:val="000000" w:themeColor="text1"/>
                <w:sz w:val="24"/>
                <w:szCs w:val="24"/>
                <w:highlight w:val="none"/>
                <w:lang w:val="en-US"/>
                <w14:textFill>
                  <w14:solidFill>
                    <w14:schemeClr w14:val="tx1"/>
                  </w14:solidFill>
                </w14:textFill>
              </w:rPr>
            </w:pPr>
            <w:r>
              <w:rPr>
                <w:rFonts w:hint="default" w:ascii="Times New Roman" w:hAnsi="Times New Roman" w:cs="Times New Roman"/>
                <w:color w:val="000000" w:themeColor="text1"/>
                <w:sz w:val="24"/>
                <w:szCs w:val="24"/>
                <w:highlight w:val="none"/>
                <w:lang w:val="en-US"/>
                <w14:textFill>
                  <w14:solidFill>
                    <w14:schemeClr w14:val="tx1"/>
                  </w14:solidFill>
                </w14:textFill>
              </w:rPr>
              <w:t>本项目位于</w:t>
            </w:r>
            <w:r>
              <w:rPr>
                <w:rFonts w:hint="default" w:ascii="Times New Roman" w:hAnsi="Times New Roman" w:cs="Times New Roman"/>
                <w:color w:val="000000" w:themeColor="text1"/>
                <w:sz w:val="24"/>
                <w:szCs w:val="24"/>
                <w:highlight w:val="none"/>
                <w14:textFill>
                  <w14:solidFill>
                    <w14:schemeClr w14:val="tx1"/>
                  </w14:solidFill>
                </w14:textFill>
              </w:rPr>
              <w:t>辽宁省抚顺市顺城区河北乡黄旗村</w:t>
            </w:r>
            <w:r>
              <w:rPr>
                <w:rFonts w:hint="default" w:ascii="Times New Roman" w:hAnsi="Times New Roman" w:cs="Times New Roman"/>
                <w:color w:val="000000" w:themeColor="text1"/>
                <w:sz w:val="24"/>
                <w:szCs w:val="24"/>
                <w:highlight w:val="none"/>
                <w:lang w:val="en-US"/>
                <w14:textFill>
                  <w14:solidFill>
                    <w14:schemeClr w14:val="tx1"/>
                  </w14:solidFill>
                </w14:textFill>
              </w:rPr>
              <w:t>，经查阅《抚顺市人民政府关于实施“三线一单”生态环境分区管控的意见》（抚政发〔2021〕7号）</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《抚顺市</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生态环境局</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关于</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印发〈抚顺市生态环境准入清单〉的通知</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》（抚</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环</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发〔2021〕7</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8</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号）</w:t>
            </w:r>
            <w:r>
              <w:rPr>
                <w:rFonts w:hint="default" w:ascii="Times New Roman" w:hAnsi="Times New Roman" w:cs="Times New Roman"/>
                <w:color w:val="000000" w:themeColor="text1"/>
                <w:sz w:val="24"/>
                <w:szCs w:val="24"/>
                <w:highlight w:val="none"/>
                <w:lang w:val="en-US"/>
                <w14:textFill>
                  <w14:solidFill>
                    <w14:schemeClr w14:val="tx1"/>
                  </w14:solidFill>
                </w14:textFill>
              </w:rPr>
              <w:t>，并且对照抚顺市分区管控单元图，本项目所在区域为重点管控单元，管控编码为</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ZH2104112000</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3</w:t>
            </w:r>
            <w:r>
              <w:rPr>
                <w:rFonts w:hint="default" w:ascii="Times New Roman" w:hAnsi="Times New Roman" w:cs="Times New Roman"/>
                <w:color w:val="000000" w:themeColor="text1"/>
                <w:sz w:val="24"/>
                <w:szCs w:val="24"/>
                <w:highlight w:val="none"/>
                <w:lang w:val="en-US"/>
                <w14:textFill>
                  <w14:solidFill>
                    <w14:schemeClr w14:val="tx1"/>
                  </w14:solidFill>
                </w14:textFill>
              </w:rPr>
              <w:t>，环境管控单元名称：</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顺城区大气</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环境布局敏感_水环境工业污染重点管控区</w:t>
            </w:r>
            <w:r>
              <w:rPr>
                <w:rFonts w:hint="default" w:ascii="Times New Roman" w:hAnsi="Times New Roman" w:cs="Times New Roman"/>
                <w:color w:val="000000" w:themeColor="text1"/>
                <w:sz w:val="24"/>
                <w:szCs w:val="24"/>
                <w:highlight w:val="none"/>
                <w:lang w:val="en-US"/>
                <w14:textFill>
                  <w14:solidFill>
                    <w14:schemeClr w14:val="tx1"/>
                  </w14:solidFill>
                </w14:textFill>
              </w:rPr>
              <w:t>，行政区：顺城区。本项目与抚顺市分区管控环境管控单元分布示意图位置关系见附图8，本项目与其相符性分析见下表1-</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7</w:t>
            </w:r>
            <w:r>
              <w:rPr>
                <w:rFonts w:hint="default" w:ascii="Times New Roman" w:hAnsi="Times New Roman" w:cs="Times New Roman"/>
                <w:color w:val="000000" w:themeColor="text1"/>
                <w:sz w:val="24"/>
                <w:szCs w:val="24"/>
                <w:highlight w:val="none"/>
                <w:lang w:val="en-US"/>
                <w14:textFill>
                  <w14:solidFill>
                    <w14:schemeClr w14:val="tx1"/>
                  </w14:solidFill>
                </w14:textFill>
              </w:rPr>
              <w:t>。</w:t>
            </w:r>
          </w:p>
          <w:p>
            <w:pPr>
              <w:pStyle w:val="2"/>
              <w:autoSpaceDE/>
              <w:autoSpaceDN/>
              <w:spacing w:after="0" w:line="240" w:lineRule="auto"/>
              <w:ind w:left="0" w:leftChars="0"/>
              <w:jc w:val="center"/>
              <w:rPr>
                <w:rFonts w:hint="eastAsia" w:ascii="Times New Roman" w:hAnsi="Times New Roman" w:cs="Times New Roman"/>
                <w:b/>
                <w:bCs/>
                <w:color w:val="000000" w:themeColor="text1"/>
                <w:sz w:val="21"/>
                <w:szCs w:val="21"/>
                <w:highlight w:val="none"/>
                <w:lang w:val="en-US"/>
                <w14:textFill>
                  <w14:solidFill>
                    <w14:schemeClr w14:val="tx1"/>
                  </w14:solidFill>
                </w14:textFill>
              </w:rPr>
            </w:pPr>
            <w:r>
              <w:rPr>
                <w:rFonts w:hint="eastAsia" w:cs="Times New Roman"/>
                <w:b/>
                <w:bCs/>
                <w:color w:val="000000" w:themeColor="text1"/>
                <w:sz w:val="21"/>
                <w:szCs w:val="21"/>
                <w:highlight w:val="none"/>
                <w:lang w:val="en-US"/>
                <w14:textFill>
                  <w14:solidFill>
                    <w14:schemeClr w14:val="tx1"/>
                  </w14:solidFill>
                </w14:textFill>
              </w:rPr>
              <w:t>表1-</w:t>
            </w:r>
            <w:r>
              <w:rPr>
                <w:rFonts w:hint="eastAsia" w:cs="Times New Roman"/>
                <w:b/>
                <w:bCs/>
                <w:color w:val="000000" w:themeColor="text1"/>
                <w:sz w:val="21"/>
                <w:szCs w:val="21"/>
                <w:highlight w:val="none"/>
                <w:lang w:val="en-US" w:eastAsia="zh-CN"/>
                <w14:textFill>
                  <w14:solidFill>
                    <w14:schemeClr w14:val="tx1"/>
                  </w14:solidFill>
                </w14:textFill>
              </w:rPr>
              <w:t>7</w:t>
            </w:r>
            <w:r>
              <w:rPr>
                <w:rFonts w:hint="eastAsia" w:cs="Times New Roman"/>
                <w:b/>
                <w:bCs/>
                <w:color w:val="000000" w:themeColor="text1"/>
                <w:sz w:val="21"/>
                <w:szCs w:val="21"/>
                <w:highlight w:val="none"/>
                <w:lang w:val="en-US"/>
                <w14:textFill>
                  <w14:solidFill>
                    <w14:schemeClr w14:val="tx1"/>
                  </w14:solidFill>
                </w14:textFill>
              </w:rPr>
              <w:t>本项目与</w:t>
            </w:r>
            <w:r>
              <w:rPr>
                <w:rFonts w:hint="default" w:ascii="Times New Roman" w:hAnsi="Times New Roman" w:cs="Times New Roman"/>
                <w:b/>
                <w:bCs/>
                <w:color w:val="000000" w:themeColor="text1"/>
                <w:sz w:val="21"/>
                <w:szCs w:val="21"/>
                <w:highlight w:val="none"/>
                <w:lang w:val="en-US" w:eastAsia="zh-CN"/>
                <w14:textFill>
                  <w14:solidFill>
                    <w14:schemeClr w14:val="tx1"/>
                  </w14:solidFill>
                </w14:textFill>
              </w:rPr>
              <w:t>《</w:t>
            </w:r>
            <w:r>
              <w:rPr>
                <w:rFonts w:hint="eastAsia" w:ascii="Times New Roman" w:hAnsi="Times New Roman" w:cs="Times New Roman"/>
                <w:b/>
                <w:bCs/>
                <w:color w:val="000000" w:themeColor="text1"/>
                <w:sz w:val="21"/>
                <w:szCs w:val="21"/>
                <w:highlight w:val="none"/>
                <w:lang w:val="en-US" w:eastAsia="zh-CN"/>
                <w14:textFill>
                  <w14:solidFill>
                    <w14:schemeClr w14:val="tx1"/>
                  </w14:solidFill>
                </w14:textFill>
              </w:rPr>
              <w:t>抚顺市生态环境准入清单</w:t>
            </w:r>
            <w:r>
              <w:rPr>
                <w:rFonts w:hint="default" w:ascii="Times New Roman" w:hAnsi="Times New Roman" w:cs="Times New Roman"/>
                <w:b/>
                <w:bCs/>
                <w:color w:val="000000" w:themeColor="text1"/>
                <w:sz w:val="21"/>
                <w:szCs w:val="21"/>
                <w:highlight w:val="none"/>
                <w:lang w:val="en-US" w:eastAsia="zh-CN"/>
                <w14:textFill>
                  <w14:solidFill>
                    <w14:schemeClr w14:val="tx1"/>
                  </w14:solidFill>
                </w14:textFill>
              </w:rPr>
              <w:t>》</w:t>
            </w:r>
            <w:r>
              <w:rPr>
                <w:rFonts w:hint="eastAsia" w:ascii="Times New Roman" w:hAnsi="Times New Roman" w:cs="Times New Roman"/>
                <w:b/>
                <w:bCs/>
                <w:color w:val="000000" w:themeColor="text1"/>
                <w:sz w:val="21"/>
                <w:szCs w:val="21"/>
                <w:highlight w:val="none"/>
                <w:lang w:val="en-US"/>
                <w14:textFill>
                  <w14:solidFill>
                    <w14:schemeClr w14:val="tx1"/>
                  </w14:solidFill>
                </w14:textFill>
              </w:rPr>
              <w:t>符合性分析</w:t>
            </w:r>
          </w:p>
          <w:tbl>
            <w:tblPr>
              <w:tblStyle w:val="27"/>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95"/>
              <w:gridCol w:w="3077"/>
              <w:gridCol w:w="2122"/>
              <w:gridCol w:w="151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43"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lang w:val="en-US"/>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14:textFill>
                        <w14:solidFill>
                          <w14:schemeClr w14:val="tx1"/>
                        </w14:solidFill>
                      </w14:textFill>
                    </w:rPr>
                    <w:t>管控类别</w:t>
                  </w:r>
                </w:p>
              </w:tc>
              <w:tc>
                <w:tcPr>
                  <w:tcW w:w="2132"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lang w:val="en-US"/>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14:textFill>
                        <w14:solidFill>
                          <w14:schemeClr w14:val="tx1"/>
                        </w14:solidFill>
                      </w14:textFill>
                    </w:rPr>
                    <w:t>管控要求</w:t>
                  </w:r>
                </w:p>
              </w:tc>
              <w:tc>
                <w:tcPr>
                  <w:tcW w:w="1470"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lang w:val="en-US"/>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14:textFill>
                        <w14:solidFill>
                          <w14:schemeClr w14:val="tx1"/>
                        </w14:solidFill>
                      </w14:textFill>
                    </w:rPr>
                    <w:t>本项目</w:t>
                  </w:r>
                </w:p>
              </w:tc>
              <w:tc>
                <w:tcPr>
                  <w:tcW w:w="105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lang w:val="en-US"/>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14:textFill>
                        <w14:solidFill>
                          <w14:schemeClr w14:val="tx1"/>
                        </w14:solidFill>
                      </w14:textFill>
                    </w:rPr>
                    <w:t>相符性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43"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t>空间布局</w:t>
                  </w:r>
                </w:p>
              </w:tc>
              <w:tc>
                <w:tcPr>
                  <w:tcW w:w="2132" w:type="pct"/>
                  <w:tcBorders>
                    <w:tl2br w:val="nil"/>
                    <w:tr2bl w:val="nil"/>
                  </w:tcBorders>
                  <w:vAlign w:val="center"/>
                </w:tcPr>
                <w:p>
                  <w:pPr>
                    <w:keepNext w:val="0"/>
                    <w:keepLines w:val="0"/>
                    <w:widowControl/>
                    <w:suppressLineNumbers w:val="0"/>
                    <w:jc w:val="center"/>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t>严格控制高污染、高耗水行业新增产能。严格限制布设以电力、钢铁、造纸、石化、化工、印染、化纤等高耗水行业为主导产业的园区；严格项目引入政策，严控新建造纸、屠宰、用排水量大的农副产品加工企业等以水污染为主的企业。严格限制布设以钢铁、建材、石化、化工、金属冶炼等高污染行业为主导产业的园区；严格项目引入政策，严控新建水泥、危废焚烧、砖瓦、陶瓷、平板玻璃、全流程炼钢、有色金属冶炼等以大气污染为主的企业。禁止新建除集中供热外的燃煤锅炉，禁止新（改、扩）建钢铁、建材、有色、石化、化工等高污染行业项目；禁止新建涉及有毒有害气体排放的项目；优先实施清洁能源替代，淘汰区域内现存的上述禁止项目</w:t>
                  </w:r>
                </w:p>
              </w:tc>
              <w:tc>
                <w:tcPr>
                  <w:tcW w:w="1470" w:type="pct"/>
                  <w:tcBorders>
                    <w:tl2br w:val="nil"/>
                    <w:tr2bl w:val="nil"/>
                  </w:tcBorders>
                  <w:vAlign w:val="center"/>
                </w:tcPr>
                <w:p>
                  <w:pPr>
                    <w:pStyle w:val="2"/>
                    <w:keepNext w:val="0"/>
                    <w:keepLines w:val="0"/>
                    <w:pageBreakBefore w:val="0"/>
                    <w:kinsoku/>
                    <w:wordWrap/>
                    <w:overflowPunct/>
                    <w:topLinePunct w:val="0"/>
                    <w:bidi w:val="0"/>
                    <w:adjustRightInd/>
                    <w:snapToGrid/>
                    <w:spacing w:after="0" w:line="240" w:lineRule="auto"/>
                    <w:ind w:left="0" w:leftChars="0"/>
                    <w:jc w:val="center"/>
                    <w:textAlignment w:val="auto"/>
                    <w:rPr>
                      <w:rFonts w:hint="default" w:ascii="Times New Roman" w:hAnsi="Times New Roman" w:eastAsia="宋体" w:cs="Times New Roman"/>
                      <w:color w:val="000000" w:themeColor="text1"/>
                      <w:sz w:val="21"/>
                      <w:szCs w:val="21"/>
                      <w:highlight w:val="none"/>
                      <w:lang w:val="en-US" w:bidi="ar"/>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本项目不属于</w:t>
                  </w:r>
                  <w: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t>高污染、高耗水行业</w:t>
                  </w:r>
                  <w:r>
                    <w:rPr>
                      <w:rFonts w:hint="eastAsia" w:cs="Times New Roman"/>
                      <w:color w:val="000000" w:themeColor="text1"/>
                      <w:sz w:val="21"/>
                      <w:szCs w:val="21"/>
                      <w:highlight w:val="none"/>
                      <w:lang w:val="en-US" w:eastAsia="zh-CN" w:bidi="zh-CN"/>
                      <w14:textFill>
                        <w14:solidFill>
                          <w14:schemeClr w14:val="tx1"/>
                        </w14:solidFill>
                      </w14:textFill>
                    </w:rPr>
                    <w:t>，并且该项目不新增产能；</w:t>
                  </w:r>
                  <w:r>
                    <w:rPr>
                      <w:rFonts w:hint="default" w:ascii="Times New Roman" w:hAnsi="Times New Roman" w:cs="Times New Roman"/>
                      <w:color w:val="000000" w:themeColor="text1"/>
                      <w:sz w:val="21"/>
                      <w:szCs w:val="21"/>
                      <w:highlight w:val="none"/>
                      <w14:textFill>
                        <w14:solidFill>
                          <w14:schemeClr w14:val="tx1"/>
                        </w14:solidFill>
                      </w14:textFill>
                    </w:rPr>
                    <w:t>本项目</w:t>
                  </w:r>
                  <w:r>
                    <w:rPr>
                      <w:rFonts w:hint="eastAsia" w:cs="Times New Roman"/>
                      <w:color w:val="000000" w:themeColor="text1"/>
                      <w:sz w:val="21"/>
                      <w:szCs w:val="21"/>
                      <w:highlight w:val="none"/>
                      <w:lang w:eastAsia="zh-CN"/>
                      <w14:textFill>
                        <w14:solidFill>
                          <w14:schemeClr w14:val="tx1"/>
                        </w14:solidFill>
                      </w14:textFill>
                    </w:rPr>
                    <w:t>不属于</w:t>
                  </w:r>
                  <w: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t>电力、钢铁、造纸、石化、化工、印染、化纤等高耗水行业</w:t>
                  </w:r>
                  <w:r>
                    <w:rPr>
                      <w:rFonts w:hint="eastAsia" w:cs="Times New Roman"/>
                      <w:color w:val="000000" w:themeColor="text1"/>
                      <w:sz w:val="21"/>
                      <w:szCs w:val="21"/>
                      <w:highlight w:val="none"/>
                      <w:lang w:val="en-US" w:eastAsia="zh-CN" w:bidi="zh-CN"/>
                      <w14:textFill>
                        <w14:solidFill>
                          <w14:schemeClr w14:val="tx1"/>
                        </w14:solidFill>
                      </w14:textFill>
                    </w:rPr>
                    <w:t>；不属于</w:t>
                  </w:r>
                  <w: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t>造纸、屠宰、用排水量大的农副产品加工企业</w:t>
                  </w:r>
                  <w:r>
                    <w:rPr>
                      <w:rFonts w:hint="eastAsia" w:cs="Times New Roman"/>
                      <w:color w:val="000000" w:themeColor="text1"/>
                      <w:sz w:val="21"/>
                      <w:szCs w:val="21"/>
                      <w:highlight w:val="none"/>
                      <w:lang w:val="en-US" w:eastAsia="zh-CN" w:bidi="zh-CN"/>
                      <w14:textFill>
                        <w14:solidFill>
                          <w14:schemeClr w14:val="tx1"/>
                        </w14:solidFill>
                      </w14:textFill>
                    </w:rPr>
                    <w:t>；本项目为“</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热力生产和供应业</w:t>
                  </w:r>
                  <w:r>
                    <w:rPr>
                      <w:rFonts w:hint="eastAsia" w:cs="Times New Roman"/>
                      <w:color w:val="000000" w:themeColor="text1"/>
                      <w:sz w:val="21"/>
                      <w:szCs w:val="21"/>
                      <w:highlight w:val="none"/>
                      <w:lang w:val="en-US" w:eastAsia="zh-CN" w:bidi="zh-CN"/>
                      <w14:textFill>
                        <w14:solidFill>
                          <w14:schemeClr w14:val="tx1"/>
                        </w14:solidFill>
                      </w14:textFill>
                    </w:rPr>
                    <w:t>”，不属于</w:t>
                  </w:r>
                  <w: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t>钢铁、建材、石化、化工、金属冶炼等高污染行业</w:t>
                  </w:r>
                  <w:r>
                    <w:rPr>
                      <w:rFonts w:hint="eastAsia" w:cs="Times New Roman"/>
                      <w:color w:val="000000" w:themeColor="text1"/>
                      <w:sz w:val="21"/>
                      <w:szCs w:val="21"/>
                      <w:highlight w:val="none"/>
                      <w:lang w:val="en-US" w:eastAsia="zh-CN" w:bidi="zh-CN"/>
                      <w14:textFill>
                        <w14:solidFill>
                          <w14:schemeClr w14:val="tx1"/>
                        </w14:solidFill>
                      </w14:textFill>
                    </w:rPr>
                    <w:t>；本项目不属于</w:t>
                  </w:r>
                  <w: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t>新建水泥、危废焚烧、砖瓦、陶瓷、平板玻璃、全流程炼钢、有色金属冶炼等以大气污染为主的企业</w:t>
                  </w:r>
                  <w:r>
                    <w:rPr>
                      <w:rFonts w:hint="eastAsia" w:cs="Times New Roman"/>
                      <w:color w:val="000000" w:themeColor="text1"/>
                      <w:sz w:val="21"/>
                      <w:szCs w:val="21"/>
                      <w:highlight w:val="none"/>
                      <w:lang w:val="en-US" w:eastAsia="zh-CN" w:bidi="zh-CN"/>
                      <w14:textFill>
                        <w14:solidFill>
                          <w14:schemeClr w14:val="tx1"/>
                        </w14:solidFill>
                      </w14:textFill>
                    </w:rPr>
                    <w:t>；本项目不属于燃煤锅炉项目</w:t>
                  </w:r>
                  <w:r>
                    <w:rPr>
                      <w:rFonts w:hint="eastAsia" w:cs="Times New Roman"/>
                      <w:color w:val="000000" w:themeColor="text1"/>
                      <w:sz w:val="21"/>
                      <w:szCs w:val="21"/>
                      <w:highlight w:val="none"/>
                      <w:lang w:val="en-US" w:eastAsia="zh-CN"/>
                      <w14:textFill>
                        <w14:solidFill>
                          <w14:schemeClr w14:val="tx1"/>
                        </w14:solidFill>
                      </w14:textFill>
                    </w:rPr>
                    <w:t>等；不属于</w:t>
                  </w:r>
                  <w: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t>新（改、扩）建钢铁、建材、有色、石化、化工等高污染行业项目</w:t>
                  </w:r>
                  <w:r>
                    <w:rPr>
                      <w:rFonts w:hint="eastAsia" w:cs="Times New Roman"/>
                      <w:color w:val="000000" w:themeColor="text1"/>
                      <w:sz w:val="21"/>
                      <w:szCs w:val="21"/>
                      <w:highlight w:val="none"/>
                      <w:lang w:val="en-US" w:eastAsia="zh-CN" w:bidi="zh-CN"/>
                      <w14:textFill>
                        <w14:solidFill>
                          <w14:schemeClr w14:val="tx1"/>
                        </w14:solidFill>
                      </w14:textFill>
                    </w:rPr>
                    <w:t>；不属于</w:t>
                  </w:r>
                  <w: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t>新建涉及有毒有害气体排放的项目</w:t>
                  </w:r>
                  <w:r>
                    <w:rPr>
                      <w:rFonts w:hint="eastAsia" w:cs="Times New Roman"/>
                      <w:color w:val="000000" w:themeColor="text1"/>
                      <w:sz w:val="21"/>
                      <w:szCs w:val="21"/>
                      <w:highlight w:val="none"/>
                      <w:lang w:val="en-US" w:eastAsia="zh-CN" w:bidi="zh-CN"/>
                      <w14:textFill>
                        <w14:solidFill>
                          <w14:schemeClr w14:val="tx1"/>
                        </w14:solidFill>
                      </w14:textFill>
                    </w:rPr>
                    <w:t>。综上所述，本项目不属于以上项目</w:t>
                  </w:r>
                </w:p>
              </w:tc>
              <w:tc>
                <w:tcPr>
                  <w:tcW w:w="1052" w:type="pct"/>
                  <w:tcBorders>
                    <w:tl2br w:val="nil"/>
                    <w:tr2bl w:val="nil"/>
                  </w:tcBorders>
                  <w:vAlign w:val="center"/>
                </w:tcPr>
                <w:p>
                  <w:pPr>
                    <w:pStyle w:val="2"/>
                    <w:keepNext w:val="0"/>
                    <w:keepLines w:val="0"/>
                    <w:pageBreakBefore w:val="0"/>
                    <w:widowControl w:val="0"/>
                    <w:kinsoku/>
                    <w:wordWrap/>
                    <w:overflowPunct/>
                    <w:topLinePunct w:val="0"/>
                    <w:bidi w:val="0"/>
                    <w:adjustRightInd/>
                    <w:snapToGrid/>
                    <w:spacing w:after="0" w:line="240" w:lineRule="auto"/>
                    <w:ind w:left="0" w:leftChars="0"/>
                    <w:jc w:val="center"/>
                    <w:textAlignment w:val="auto"/>
                    <w:rPr>
                      <w:rFonts w:hint="default" w:ascii="Times New Roman" w:hAnsi="Times New Roman" w:eastAsia="宋体" w:cs="Times New Roman"/>
                      <w:color w:val="000000" w:themeColor="text1"/>
                      <w:sz w:val="21"/>
                      <w:szCs w:val="21"/>
                      <w:highlight w:val="none"/>
                      <w:lang w:val="en-US" w:bidi="ar"/>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bidi="ar"/>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43"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t>污染物排放管控</w:t>
                  </w:r>
                </w:p>
              </w:tc>
              <w:tc>
                <w:tcPr>
                  <w:tcW w:w="2132" w:type="pct"/>
                  <w:tcBorders>
                    <w:tl2br w:val="nil"/>
                    <w:tr2bl w:val="nil"/>
                  </w:tcBorders>
                  <w:vAlign w:val="center"/>
                </w:tcPr>
                <w:p>
                  <w:pPr>
                    <w:keepNext w:val="0"/>
                    <w:keepLines w:val="0"/>
                    <w:widowControl/>
                    <w:suppressLineNumbers w:val="0"/>
                    <w:jc w:val="center"/>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t>产能等量替代、涉水主要污染物排放同行业倍量替代。对造纸、氮肥、化工、印染、农副食品加工、原料药制造、制革（皮毛硝染鞣制）、农药、电镀等重点行业，新建、改建、扩建项目实行新增主要污染物排放倍量替换。对上一年度水体不能达到目标要求或未完成水污染物总量减排任务的区域暂停审批新增排放水污染物的建设项目</w:t>
                  </w:r>
                </w:p>
              </w:tc>
              <w:tc>
                <w:tcPr>
                  <w:tcW w:w="1470" w:type="pct"/>
                  <w:tcBorders>
                    <w:tl2br w:val="nil"/>
                    <w:tr2bl w:val="nil"/>
                  </w:tcBorders>
                  <w:vAlign w:val="center"/>
                </w:tcPr>
                <w:p>
                  <w:pPr>
                    <w:pStyle w:val="2"/>
                    <w:keepNext w:val="0"/>
                    <w:keepLines w:val="0"/>
                    <w:pageBreakBefore w:val="0"/>
                    <w:kinsoku/>
                    <w:wordWrap/>
                    <w:overflowPunct/>
                    <w:topLinePunct w:val="0"/>
                    <w:autoSpaceDE/>
                    <w:autoSpaceDN/>
                    <w:bidi w:val="0"/>
                    <w:adjustRightInd/>
                    <w:snapToGrid/>
                    <w:spacing w:after="0" w:line="240" w:lineRule="auto"/>
                    <w:ind w:left="0" w:leftChars="0"/>
                    <w:jc w:val="center"/>
                    <w:textAlignment w:val="auto"/>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pPr>
                  <w:r>
                    <w:rPr>
                      <w:rFonts w:hint="eastAsia" w:cs="Times New Roman"/>
                      <w:color w:val="000000" w:themeColor="text1"/>
                      <w:sz w:val="21"/>
                      <w:szCs w:val="21"/>
                      <w:highlight w:val="none"/>
                      <w:lang w:val="en-US" w:eastAsia="zh-CN" w:bidi="ar"/>
                      <w14:textFill>
                        <w14:solidFill>
                          <w14:schemeClr w14:val="tx1"/>
                        </w14:solidFill>
                      </w14:textFill>
                    </w:rPr>
                    <w:t>本项目建成后</w:t>
                  </w:r>
                  <w:r>
                    <w:rPr>
                      <w:rFonts w:hint="default" w:ascii="Times New Roman" w:hAnsi="Times New Roman" w:eastAsia="宋体" w:cs="Times New Roman"/>
                      <w:color w:val="000000" w:themeColor="text1"/>
                      <w:sz w:val="21"/>
                      <w:szCs w:val="21"/>
                      <w:highlight w:val="none"/>
                      <w14:textFill>
                        <w14:solidFill>
                          <w14:schemeClr w14:val="tx1"/>
                        </w14:solidFill>
                      </w14:textFill>
                    </w:rPr>
                    <w:t>生产废水和生活污水</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、锅炉废水</w:t>
                  </w:r>
                  <w:r>
                    <w:rPr>
                      <w:rFonts w:hint="default" w:ascii="Times New Roman" w:hAnsi="Times New Roman" w:eastAsia="宋体" w:cs="Times New Roman"/>
                      <w:color w:val="000000" w:themeColor="text1"/>
                      <w:sz w:val="21"/>
                      <w:szCs w:val="21"/>
                      <w:highlight w:val="none"/>
                      <w14:textFill>
                        <w14:solidFill>
                          <w14:schemeClr w14:val="tx1"/>
                        </w14:solidFill>
                      </w14:textFill>
                    </w:rPr>
                    <w:t>经厂内污水站处理后排入市政污水管网，最终进入三宝屯污水处理厂处理</w:t>
                  </w:r>
                  <w:r>
                    <w:rPr>
                      <w:rFonts w:hint="eastAsia" w:cs="Times New Roman"/>
                      <w:color w:val="000000" w:themeColor="text1"/>
                      <w:sz w:val="21"/>
                      <w:szCs w:val="21"/>
                      <w:highlight w:val="none"/>
                      <w:lang w:eastAsia="zh-CN"/>
                      <w14:textFill>
                        <w14:solidFill>
                          <w14:schemeClr w14:val="tx1"/>
                        </w14:solidFill>
                      </w14:textFill>
                    </w:rPr>
                    <w:t>，</w:t>
                  </w:r>
                  <w:r>
                    <w:rPr>
                      <w:rFonts w:hint="eastAsia" w:cs="Times New Roman"/>
                      <w:color w:val="000000" w:themeColor="text1"/>
                      <w:sz w:val="21"/>
                      <w:szCs w:val="21"/>
                      <w:highlight w:val="none"/>
                      <w:lang w:val="en-US" w:eastAsia="zh-CN"/>
                      <w14:textFill>
                        <w14:solidFill>
                          <w14:schemeClr w14:val="tx1"/>
                        </w14:solidFill>
                      </w14:textFill>
                    </w:rPr>
                    <w:t>进行</w:t>
                  </w:r>
                  <w: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t>同行业倍量替代</w:t>
                  </w:r>
                  <w:r>
                    <w:rPr>
                      <w:rFonts w:hint="eastAsia" w:cs="Times New Roman"/>
                      <w:color w:val="000000" w:themeColor="text1"/>
                      <w:sz w:val="21"/>
                      <w:szCs w:val="21"/>
                      <w:highlight w:val="none"/>
                      <w:lang w:val="en-US" w:eastAsia="zh-CN" w:bidi="ar"/>
                      <w14:textFill>
                        <w14:solidFill>
                          <w14:schemeClr w14:val="tx1"/>
                        </w14:solidFill>
                      </w14:textFill>
                    </w:rPr>
                    <w:t>；</w:t>
                  </w:r>
                  <w:r>
                    <w:rPr>
                      <w:rFonts w:hint="eastAsia" w:ascii="Times New Roman" w:hAnsi="Times New Roman" w:eastAsia="宋体" w:cs="Times New Roman"/>
                      <w:color w:val="000000" w:themeColor="text1"/>
                      <w:sz w:val="21"/>
                      <w:szCs w:val="21"/>
                      <w:highlight w:val="none"/>
                      <w:lang w:val="en-US" w:eastAsia="zh-CN" w:bidi="ar"/>
                      <w14:textFill>
                        <w14:solidFill>
                          <w14:schemeClr w14:val="tx1"/>
                        </w14:solidFill>
                      </w14:textFill>
                    </w:rPr>
                    <w:t>本项目不</w:t>
                  </w:r>
                  <w:r>
                    <w:rPr>
                      <w:rFonts w:hint="eastAsia" w:cs="Times New Roman"/>
                      <w:color w:val="000000" w:themeColor="text1"/>
                      <w:sz w:val="21"/>
                      <w:szCs w:val="21"/>
                      <w:highlight w:val="none"/>
                      <w:lang w:val="en-US" w:eastAsia="zh-CN" w:bidi="ar"/>
                      <w14:textFill>
                        <w14:solidFill>
                          <w14:schemeClr w14:val="tx1"/>
                        </w14:solidFill>
                      </w14:textFill>
                    </w:rPr>
                    <w:t>属于</w:t>
                  </w:r>
                  <w: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t>造纸、氮肥、化工、印染、农副食品加工</w:t>
                  </w:r>
                  <w:r>
                    <w:rPr>
                      <w:rFonts w:hint="eastAsia" w:cs="Times New Roman"/>
                      <w:color w:val="000000" w:themeColor="text1"/>
                      <w:sz w:val="21"/>
                      <w:szCs w:val="21"/>
                      <w:highlight w:val="none"/>
                      <w:lang w:val="en-US" w:eastAsia="zh-CN" w:bidi="zh-CN"/>
                      <w14:textFill>
                        <w14:solidFill>
                          <w14:schemeClr w14:val="tx1"/>
                        </w14:solidFill>
                      </w14:textFill>
                    </w:rPr>
                    <w:t>等行业，本项目属于新建项目，</w:t>
                  </w:r>
                  <w: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t>新增主要</w:t>
                  </w:r>
                  <w:r>
                    <w:rPr>
                      <w:rFonts w:hint="eastAsia" w:cs="Times New Roman"/>
                      <w:color w:val="000000" w:themeColor="text1"/>
                      <w:sz w:val="21"/>
                      <w:szCs w:val="21"/>
                      <w:highlight w:val="none"/>
                      <w:lang w:val="en-US" w:eastAsia="zh-CN" w:bidi="zh-CN"/>
                      <w14:textFill>
                        <w14:solidFill>
                          <w14:schemeClr w14:val="tx1"/>
                        </w14:solidFill>
                      </w14:textFill>
                    </w:rPr>
                    <w:t>废气</w:t>
                  </w:r>
                  <w: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t>污染物排放倍量替换</w:t>
                  </w:r>
                  <w:r>
                    <w:rPr>
                      <w:rFonts w:hint="eastAsia" w:cs="Times New Roman"/>
                      <w:color w:val="000000" w:themeColor="text1"/>
                      <w:sz w:val="21"/>
                      <w:szCs w:val="21"/>
                      <w:highlight w:val="none"/>
                      <w:lang w:val="en-US" w:eastAsia="zh-CN" w:bidi="zh-CN"/>
                      <w14:textFill>
                        <w14:solidFill>
                          <w14:schemeClr w14:val="tx1"/>
                        </w14:solidFill>
                      </w14:textFill>
                    </w:rPr>
                    <w:t>；项目所在区域2022年</w:t>
                  </w:r>
                  <w: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t>水体</w:t>
                  </w:r>
                  <w:r>
                    <w:rPr>
                      <w:rFonts w:hint="eastAsia" w:cs="Times New Roman"/>
                      <w:color w:val="000000" w:themeColor="text1"/>
                      <w:sz w:val="21"/>
                      <w:szCs w:val="21"/>
                      <w:highlight w:val="none"/>
                      <w:lang w:val="en-US" w:eastAsia="zh-CN" w:bidi="zh-CN"/>
                      <w14:textFill>
                        <w14:solidFill>
                          <w14:schemeClr w14:val="tx1"/>
                        </w14:solidFill>
                      </w14:textFill>
                    </w:rPr>
                    <w:t>能够</w:t>
                  </w:r>
                  <w: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t>达到目标要求</w:t>
                  </w:r>
                </w:p>
              </w:tc>
              <w:tc>
                <w:tcPr>
                  <w:tcW w:w="105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lang w:val="en-US"/>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bidi="ar"/>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43" w:type="pc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lang w:val="en-US"/>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14:textFill>
                        <w14:solidFill>
                          <w14:schemeClr w14:val="tx1"/>
                        </w14:solidFill>
                      </w14:textFill>
                    </w:rPr>
                    <w:t>环境风险防控</w:t>
                  </w:r>
                </w:p>
              </w:tc>
              <w:tc>
                <w:tcPr>
                  <w:tcW w:w="2132" w:type="pct"/>
                  <w:tcBorders>
                    <w:tl2br w:val="nil"/>
                    <w:tr2bl w:val="nil"/>
                  </w:tcBorders>
                  <w:vAlign w:val="center"/>
                </w:tcPr>
                <w:p>
                  <w:pPr>
                    <w:keepNext w:val="0"/>
                    <w:keepLines w:val="0"/>
                    <w:pageBreakBefore w:val="0"/>
                    <w:widowControl/>
                    <w:suppressLineNumbers w:val="0"/>
                    <w:kinsoku/>
                    <w:wordWrap/>
                    <w:overflowPunct/>
                    <w:topLinePunct w:val="0"/>
                    <w:bidi w:val="0"/>
                    <w:adjustRightInd/>
                    <w:snapToGrid/>
                    <w:jc w:val="center"/>
                    <w:textAlignment w:val="auto"/>
                    <w:rPr>
                      <w:rFonts w:hint="default" w:ascii="Times New Roman" w:hAnsi="Times New Roman" w:eastAsia="宋体" w:cs="Times New Roman"/>
                      <w:color w:val="000000" w:themeColor="text1"/>
                      <w:sz w:val="21"/>
                      <w:szCs w:val="21"/>
                      <w:highlight w:val="none"/>
                      <w:lang w:val="en-US"/>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同抚顺市、顺城区普适性准入要求</w:t>
                  </w:r>
                </w:p>
              </w:tc>
              <w:tc>
                <w:tcPr>
                  <w:tcW w:w="1470" w:type="pct"/>
                  <w:tcBorders>
                    <w:tl2br w:val="nil"/>
                    <w:tr2bl w:val="nil"/>
                  </w:tcBorders>
                  <w:vAlign w:val="center"/>
                </w:tcPr>
                <w:p>
                  <w:pPr>
                    <w:pStyle w:val="2"/>
                    <w:keepNext w:val="0"/>
                    <w:keepLines w:val="0"/>
                    <w:pageBreakBefore w:val="0"/>
                    <w:kinsoku/>
                    <w:wordWrap/>
                    <w:overflowPunct/>
                    <w:topLinePunct w:val="0"/>
                    <w:autoSpaceDE/>
                    <w:autoSpaceDN/>
                    <w:bidi w:val="0"/>
                    <w:adjustRightInd/>
                    <w:snapToGrid/>
                    <w:spacing w:after="0" w:line="240" w:lineRule="auto"/>
                    <w:ind w:left="0" w:leftChars="0"/>
                    <w:jc w:val="center"/>
                    <w:textAlignment w:val="auto"/>
                    <w:rPr>
                      <w:rFonts w:hint="eastAsia" w:ascii="Times New Roman" w:hAnsi="Times New Roman" w:eastAsia="宋体" w:cs="Times New Roman"/>
                      <w:color w:val="000000" w:themeColor="text1"/>
                      <w:sz w:val="21"/>
                      <w:szCs w:val="21"/>
                      <w:highlight w:val="none"/>
                      <w:lang w:val="en-US" w:eastAsia="zh-CN" w:bidi="ar"/>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bidi="ar"/>
                      <w14:textFill>
                        <w14:solidFill>
                          <w14:schemeClr w14:val="tx1"/>
                        </w14:solidFill>
                      </w14:textFill>
                    </w:rPr>
                    <w:t>符合</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抚顺市、顺城区普适性准入要求</w:t>
                  </w:r>
                  <w:r>
                    <w:rPr>
                      <w:rFonts w:hint="eastAsia" w:cs="Times New Roman"/>
                      <w:color w:val="000000" w:themeColor="text1"/>
                      <w:kern w:val="0"/>
                      <w:sz w:val="21"/>
                      <w:szCs w:val="21"/>
                      <w:highlight w:val="none"/>
                      <w:lang w:val="en-US" w:eastAsia="zh-CN" w:bidi="ar"/>
                      <w14:textFill>
                        <w14:solidFill>
                          <w14:schemeClr w14:val="tx1"/>
                        </w14:solidFill>
                      </w14:textFill>
                    </w:rPr>
                    <w:t>（具体符合性分析见下表1-8）</w:t>
                  </w:r>
                </w:p>
              </w:tc>
              <w:tc>
                <w:tcPr>
                  <w:tcW w:w="105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lang w:val="en-US" w:bidi="ar"/>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bidi="ar"/>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43" w:type="pct"/>
                  <w:tcBorders>
                    <w:tl2br w:val="nil"/>
                    <w:tr2bl w:val="nil"/>
                  </w:tcBorders>
                  <w:vAlign w:val="center"/>
                </w:tcPr>
                <w:p>
                  <w:pPr>
                    <w:keepNext w:val="0"/>
                    <w:keepLines w:val="0"/>
                    <w:pageBreakBefore w:val="0"/>
                    <w:widowControl/>
                    <w:suppressLineNumbers w:val="0"/>
                    <w:kinsoku/>
                    <w:wordWrap/>
                    <w:overflowPunct/>
                    <w:topLinePunct w:val="0"/>
                    <w:bidi w:val="0"/>
                    <w:adjustRightInd/>
                    <w:snapToGrid/>
                    <w:jc w:val="center"/>
                    <w:textAlignment w:val="auto"/>
                    <w:rPr>
                      <w:rFonts w:hint="default" w:ascii="Times New Roman" w:hAnsi="Times New Roman" w:eastAsia="宋体" w:cs="Times New Roman"/>
                      <w:color w:val="000000" w:themeColor="text1"/>
                      <w:sz w:val="21"/>
                      <w:szCs w:val="21"/>
                      <w:highlight w:val="none"/>
                      <w:lang w:val="en-US"/>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资源开发效率要求</w:t>
                  </w:r>
                </w:p>
              </w:tc>
              <w:tc>
                <w:tcPr>
                  <w:tcW w:w="2132" w:type="pct"/>
                  <w:tcBorders>
                    <w:tl2br w:val="nil"/>
                    <w:tr2bl w:val="nil"/>
                  </w:tcBorders>
                  <w:vAlign w:val="center"/>
                </w:tcPr>
                <w:p>
                  <w:pPr>
                    <w:keepNext w:val="0"/>
                    <w:keepLines w:val="0"/>
                    <w:widowControl/>
                    <w:suppressLineNumbers w:val="0"/>
                    <w:jc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化工、装备制造等污染</w:t>
                  </w:r>
                  <w: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行业提高再生水回用率</w:t>
                  </w:r>
                </w:p>
              </w:tc>
              <w:tc>
                <w:tcPr>
                  <w:tcW w:w="1470" w:type="pct"/>
                  <w:tcBorders>
                    <w:tl2br w:val="nil"/>
                    <w:tr2bl w:val="nil"/>
                  </w:tcBorders>
                  <w:vAlign w:val="center"/>
                </w:tcPr>
                <w:p>
                  <w:pPr>
                    <w:pStyle w:val="2"/>
                    <w:keepNext w:val="0"/>
                    <w:keepLines w:val="0"/>
                    <w:pageBreakBefore w:val="0"/>
                    <w:kinsoku/>
                    <w:wordWrap/>
                    <w:overflowPunct/>
                    <w:topLinePunct w:val="0"/>
                    <w:autoSpaceDE/>
                    <w:autoSpaceDN/>
                    <w:bidi w:val="0"/>
                    <w:adjustRightInd/>
                    <w:snapToGrid/>
                    <w:spacing w:after="0" w:line="240" w:lineRule="auto"/>
                    <w:ind w:left="0" w:leftChars="0"/>
                    <w:jc w:val="center"/>
                    <w:textAlignment w:val="auto"/>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cs="Times New Roman"/>
                      <w:color w:val="000000" w:themeColor="text1"/>
                      <w:kern w:val="0"/>
                      <w:sz w:val="21"/>
                      <w:szCs w:val="21"/>
                      <w:highlight w:val="none"/>
                      <w:lang w:val="en-US" w:eastAsia="zh-CN" w:bidi="ar"/>
                      <w14:textFill>
                        <w14:solidFill>
                          <w14:schemeClr w14:val="tx1"/>
                        </w14:solidFill>
                      </w14:textFill>
                    </w:rPr>
                    <w:t>本项目不属于</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化工、装备制造等污染</w:t>
                  </w:r>
                  <w: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行业</w:t>
                  </w:r>
                  <w:r>
                    <w:rPr>
                      <w:rFonts w:hint="eastAsia" w:cs="Times New Roman"/>
                      <w:color w:val="000000" w:themeColor="text1"/>
                      <w:kern w:val="0"/>
                      <w:sz w:val="21"/>
                      <w:szCs w:val="21"/>
                      <w:highlight w:val="none"/>
                      <w:lang w:val="en-US" w:eastAsia="zh-CN" w:bidi="ar"/>
                      <w14:textFill>
                        <w14:solidFill>
                          <w14:schemeClr w14:val="tx1"/>
                        </w14:solidFill>
                      </w14:textFill>
                    </w:rPr>
                    <w:t>，不需要再生水回用</w:t>
                  </w:r>
                </w:p>
              </w:tc>
              <w:tc>
                <w:tcPr>
                  <w:tcW w:w="105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lang w:val="en-US" w:bidi="ar"/>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bidi="ar"/>
                      <w14:textFill>
                        <w14:solidFill>
                          <w14:schemeClr w14:val="tx1"/>
                        </w14:solidFill>
                      </w14:textFill>
                    </w:rPr>
                    <w:t>符合</w:t>
                  </w:r>
                </w:p>
              </w:tc>
            </w:tr>
          </w:tbl>
          <w:p>
            <w:pPr>
              <w:keepNext w:val="0"/>
              <w:keepLines w:val="0"/>
              <w:pageBreakBefore w:val="0"/>
              <w:widowControl/>
              <w:suppressLineNumbers w:val="0"/>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根据上表1-7中“</w:t>
            </w:r>
            <w:r>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环境风险防控</w:t>
            </w:r>
            <w:r>
              <w:rPr>
                <w:rFonts w:hint="eastAsia"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”要求，本项目建设情况应符合</w:t>
            </w:r>
            <w:r>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抚顺市、顺城区普适性准入要求</w:t>
            </w:r>
            <w:r>
              <w:rPr>
                <w:rFonts w:hint="eastAsia"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，故</w:t>
            </w:r>
            <w:r>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对照《抚顺市生态环境局关于印发〈抚顺市生态环境准入清单〉的通知》（抚环发〔2021〕78号）“表 3抚顺市顺城区普适性准入</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要求</w:t>
            </w:r>
            <w:r>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”，环境风险防控与资源开发效率要求的详细符合性分析见下表1-8。</w:t>
            </w:r>
          </w:p>
          <w:p>
            <w:pPr>
              <w:pStyle w:val="3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ascii="Times New Roman" w:hAnsi="Times New Roman" w:cs="Times New Roman"/>
                <w:b/>
                <w:bCs/>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bCs/>
                <w:color w:val="000000" w:themeColor="text1"/>
                <w:sz w:val="21"/>
                <w:szCs w:val="21"/>
                <w:highlight w:val="none"/>
                <w:lang w:val="en-US" w:eastAsia="zh-CN"/>
                <w14:textFill>
                  <w14:solidFill>
                    <w14:schemeClr w14:val="tx1"/>
                  </w14:solidFill>
                </w14:textFill>
              </w:rPr>
              <w:t>表1-8 本项目</w:t>
            </w:r>
            <w:r>
              <w:rPr>
                <w:rFonts w:hint="default" w:ascii="Times New Roman" w:hAnsi="Times New Roman" w:cs="Times New Roman"/>
                <w:b/>
                <w:bCs/>
                <w:color w:val="000000" w:themeColor="text1"/>
                <w:sz w:val="21"/>
                <w:szCs w:val="21"/>
                <w:highlight w:val="none"/>
                <w:lang w:val="en-US" w:eastAsia="zh-CN"/>
                <w14:textFill>
                  <w14:solidFill>
                    <w14:schemeClr w14:val="tx1"/>
                  </w14:solidFill>
                </w14:textFill>
              </w:rPr>
              <w:t>环境风险防控</w:t>
            </w:r>
            <w:r>
              <w:rPr>
                <w:rFonts w:hint="eastAsia" w:ascii="Times New Roman" w:hAnsi="Times New Roman" w:cs="Times New Roman"/>
                <w:b/>
                <w:bCs/>
                <w:color w:val="000000" w:themeColor="text1"/>
                <w:sz w:val="21"/>
                <w:szCs w:val="21"/>
                <w:highlight w:val="none"/>
                <w:lang w:val="en-US" w:eastAsia="zh-CN"/>
                <w14:textFill>
                  <w14:solidFill>
                    <w14:schemeClr w14:val="tx1"/>
                  </w14:solidFill>
                </w14:textFill>
              </w:rPr>
              <w:t>与</w:t>
            </w:r>
            <w:r>
              <w:rPr>
                <w:rFonts w:hint="default" w:ascii="Times New Roman" w:hAnsi="Times New Roman" w:cs="Times New Roman"/>
                <w:b/>
                <w:bCs/>
                <w:color w:val="000000" w:themeColor="text1"/>
                <w:sz w:val="21"/>
                <w:szCs w:val="21"/>
                <w:highlight w:val="none"/>
                <w:lang w:val="en-US" w:eastAsia="zh-CN"/>
                <w14:textFill>
                  <w14:solidFill>
                    <w14:schemeClr w14:val="tx1"/>
                  </w14:solidFill>
                </w14:textFill>
              </w:rPr>
              <w:t>资源开发效率要求</w:t>
            </w:r>
            <w:r>
              <w:rPr>
                <w:rFonts w:hint="eastAsia" w:ascii="Times New Roman" w:hAnsi="Times New Roman" w:cs="Times New Roman"/>
                <w:b/>
                <w:bCs/>
                <w:color w:val="000000" w:themeColor="text1"/>
                <w:sz w:val="21"/>
                <w:szCs w:val="21"/>
                <w:highlight w:val="none"/>
                <w:lang w:val="en-US" w:eastAsia="zh-CN"/>
                <w14:textFill>
                  <w14:solidFill>
                    <w14:schemeClr w14:val="tx1"/>
                  </w14:solidFill>
                </w14:textFill>
              </w:rPr>
              <w:t>相符性分析</w:t>
            </w:r>
          </w:p>
          <w:tbl>
            <w:tblPr>
              <w:tblStyle w:val="27"/>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03"/>
              <w:gridCol w:w="2499"/>
              <w:gridCol w:w="1801"/>
              <w:gridCol w:w="180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03" w:type="dxa"/>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14:textFill>
                        <w14:solidFill>
                          <w14:schemeClr w14:val="tx1"/>
                        </w14:solidFill>
                      </w14:textFill>
                    </w:rPr>
                    <w:t>管控类别</w:t>
                  </w:r>
                </w:p>
              </w:tc>
              <w:tc>
                <w:tcPr>
                  <w:tcW w:w="2499" w:type="dxa"/>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14:textFill>
                        <w14:solidFill>
                          <w14:schemeClr w14:val="tx1"/>
                        </w14:solidFill>
                      </w14:textFill>
                    </w:rPr>
                    <w:t>管控要求</w:t>
                  </w:r>
                </w:p>
              </w:tc>
              <w:tc>
                <w:tcPr>
                  <w:tcW w:w="1801" w:type="dxa"/>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14:textFill>
                        <w14:solidFill>
                          <w14:schemeClr w14:val="tx1"/>
                        </w14:solidFill>
                      </w14:textFill>
                    </w:rPr>
                    <w:t>本项目</w:t>
                  </w:r>
                </w:p>
              </w:tc>
              <w:tc>
                <w:tcPr>
                  <w:tcW w:w="180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14:textFill>
                        <w14:solidFill>
                          <w14:schemeClr w14:val="tx1"/>
                        </w14:solidFill>
                      </w14:textFill>
                    </w:rPr>
                    <w:t>相符性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03" w:type="dxa"/>
                  <w:vMerge w:val="restart"/>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14:textFill>
                        <w14:solidFill>
                          <w14:schemeClr w14:val="tx1"/>
                        </w14:solidFill>
                      </w14:textFill>
                    </w:rPr>
                    <w:t>环境风险防控</w:t>
                  </w:r>
                </w:p>
              </w:tc>
              <w:tc>
                <w:tcPr>
                  <w:tcW w:w="2499" w:type="dxa"/>
                  <w:tcBorders>
                    <w:tl2br w:val="nil"/>
                    <w:tr2bl w:val="nil"/>
                  </w:tcBorders>
                  <w:vAlign w:val="center"/>
                </w:tcPr>
                <w:p>
                  <w:pPr>
                    <w:keepNext w:val="0"/>
                    <w:keepLines w:val="0"/>
                    <w:pageBreakBefore w:val="0"/>
                    <w:widowControl/>
                    <w:suppressLineNumbers w:val="0"/>
                    <w:kinsoku/>
                    <w:wordWrap/>
                    <w:overflowPunct/>
                    <w:topLinePunct w:val="0"/>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 xml:space="preserve">1. 到 2020 年，完成国家要求的受污染耕地治理和修复面积指标。 </w:t>
                  </w:r>
                </w:p>
                <w:p>
                  <w:pPr>
                    <w:keepNext w:val="0"/>
                    <w:keepLines w:val="0"/>
                    <w:pageBreakBefore w:val="0"/>
                    <w:widowControl/>
                    <w:suppressLineNumbers w:val="0"/>
                    <w:kinsoku/>
                    <w:wordWrap/>
                    <w:overflowPunct/>
                    <w:topLinePunct w:val="0"/>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 xml:space="preserve">2. 严格控制在优先保护类耕地集中区域新建有色金属冶炼、石油加工、焦化、电镀、制革等行业企业，现有相关行业企业要采用新技术、新工艺，加快提标升级改造步伐。 </w:t>
                  </w:r>
                </w:p>
                <w:p>
                  <w:pPr>
                    <w:keepNext w:val="0"/>
                    <w:keepLines w:val="0"/>
                    <w:pageBreakBefore w:val="0"/>
                    <w:widowControl/>
                    <w:suppressLineNumbers w:val="0"/>
                    <w:kinsoku/>
                    <w:wordWrap/>
                    <w:overflowPunct/>
                    <w:topLinePunct w:val="0"/>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 xml:space="preserve">3. 已污染地块，应当依法开展土壤污染状况调查、治理与修复，符合相应土壤环境质量要求后，方可进入用地程序。 </w:t>
                  </w:r>
                </w:p>
                <w:p>
                  <w:pPr>
                    <w:keepNext w:val="0"/>
                    <w:keepLines w:val="0"/>
                    <w:pageBreakBefore w:val="0"/>
                    <w:widowControl/>
                    <w:suppressLineNumbers w:val="0"/>
                    <w:kinsoku/>
                    <w:wordWrap/>
                    <w:overflowPunct/>
                    <w:topLinePunct w:val="0"/>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 xml:space="preserve">4. 严禁将城镇生活垃圾、污泥、工业废物直接用作肥料，禁止处理不达标的污泥进入耕地；禁止在农用地排放、倾倒、使用污泥、清淤底泥、尾矿（渣）等可能对土壤造成污染的固体废物。 </w:t>
                  </w:r>
                </w:p>
              </w:tc>
              <w:tc>
                <w:tcPr>
                  <w:tcW w:w="1801" w:type="dxa"/>
                  <w:tcBorders>
                    <w:tl2br w:val="nil"/>
                    <w:tr2bl w:val="nil"/>
                  </w:tcBorders>
                  <w:vAlign w:val="center"/>
                </w:tcPr>
                <w:p>
                  <w:pPr>
                    <w:pStyle w:val="3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1、</w:t>
                  </w:r>
                  <w:r>
                    <w:rPr>
                      <w:rFonts w:hint="eastAsia"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企业厂内</w:t>
                  </w: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为工业用地，本涉及</w:t>
                  </w: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受污染耕地</w:t>
                  </w:r>
                </w:p>
                <w:p>
                  <w:pPr>
                    <w:pStyle w:val="3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cs="Times New Roman"/>
                      <w:b w:val="0"/>
                      <w:bCs w:val="0"/>
                      <w:color w:val="000000" w:themeColor="text1"/>
                      <w:kern w:val="0"/>
                      <w:sz w:val="21"/>
                      <w:szCs w:val="21"/>
                      <w:highlight w:val="none"/>
                      <w:lang w:val="en-US" w:eastAsia="zh-CN" w:bidi="ar"/>
                      <w14:textFill>
                        <w14:solidFill>
                          <w14:schemeClr w14:val="tx1"/>
                        </w14:solidFill>
                      </w14:textFill>
                    </w:rPr>
                    <w:t>2、</w:t>
                  </w:r>
                  <w:r>
                    <w:rPr>
                      <w:rFonts w:hint="eastAsia"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企业厂内</w:t>
                  </w:r>
                  <w:r>
                    <w:rPr>
                      <w:rFonts w:hint="default" w:ascii="Times New Roman" w:hAnsi="Times New Roman" w:cs="Times New Roman"/>
                      <w:b w:val="0"/>
                      <w:bCs w:val="0"/>
                      <w:color w:val="000000" w:themeColor="text1"/>
                      <w:kern w:val="0"/>
                      <w:sz w:val="21"/>
                      <w:szCs w:val="21"/>
                      <w:highlight w:val="none"/>
                      <w:lang w:val="en-US" w:eastAsia="zh-CN" w:bidi="ar"/>
                      <w14:textFill>
                        <w14:solidFill>
                          <w14:schemeClr w14:val="tx1"/>
                        </w14:solidFill>
                      </w14:textFill>
                    </w:rPr>
                    <w:t>占地范围内不包括</w:t>
                  </w: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优先保护类耕地集中区域</w:t>
                  </w:r>
                </w:p>
                <w:p>
                  <w:pPr>
                    <w:pStyle w:val="3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b w:val="0"/>
                      <w:bCs w:val="0"/>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cs="Times New Roman"/>
                      <w:b w:val="0"/>
                      <w:bCs w:val="0"/>
                      <w:color w:val="000000" w:themeColor="text1"/>
                      <w:kern w:val="0"/>
                      <w:sz w:val="21"/>
                      <w:szCs w:val="21"/>
                      <w:highlight w:val="none"/>
                      <w:lang w:val="en-US" w:eastAsia="zh-CN" w:bidi="ar"/>
                      <w14:textFill>
                        <w14:solidFill>
                          <w14:schemeClr w14:val="tx1"/>
                        </w14:solidFill>
                      </w14:textFill>
                    </w:rPr>
                    <w:t>3、</w:t>
                  </w:r>
                  <w:r>
                    <w:rPr>
                      <w:rFonts w:hint="eastAsia"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企业占地</w:t>
                  </w:r>
                  <w:r>
                    <w:rPr>
                      <w:rFonts w:hint="default" w:ascii="Times New Roman" w:hAnsi="Times New Roman" w:cs="Times New Roman"/>
                      <w:b w:val="0"/>
                      <w:bCs w:val="0"/>
                      <w:color w:val="000000" w:themeColor="text1"/>
                      <w:kern w:val="0"/>
                      <w:sz w:val="21"/>
                      <w:szCs w:val="21"/>
                      <w:highlight w:val="none"/>
                      <w:lang w:val="en-US" w:eastAsia="zh-CN" w:bidi="ar"/>
                      <w14:textFill>
                        <w14:solidFill>
                          <w14:schemeClr w14:val="tx1"/>
                        </w14:solidFill>
                      </w14:textFill>
                    </w:rPr>
                    <w:t>不涉及污染地块</w:t>
                  </w:r>
                </w:p>
                <w:p>
                  <w:pPr>
                    <w:pStyle w:val="3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b w:val="0"/>
                      <w:bCs w:val="0"/>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cs="Times New Roman"/>
                      <w:b w:val="0"/>
                      <w:bCs w:val="0"/>
                      <w:color w:val="000000" w:themeColor="text1"/>
                      <w:kern w:val="0"/>
                      <w:sz w:val="21"/>
                      <w:szCs w:val="21"/>
                      <w:highlight w:val="none"/>
                      <w:lang w:val="en-US" w:eastAsia="zh-CN" w:bidi="ar"/>
                      <w14:textFill>
                        <w14:solidFill>
                          <w14:schemeClr w14:val="tx1"/>
                        </w14:solidFill>
                      </w14:textFill>
                    </w:rPr>
                    <w:t>4、本项目污水处理站产生的污泥经收集后由环卫部分统一清运，不会直接进入耕地中</w:t>
                  </w:r>
                </w:p>
              </w:tc>
              <w:tc>
                <w:tcPr>
                  <w:tcW w:w="1801" w:type="dxa"/>
                  <w:tcBorders>
                    <w:tl2br w:val="nil"/>
                    <w:tr2bl w:val="nil"/>
                  </w:tcBorders>
                  <w:vAlign w:val="center"/>
                </w:tcPr>
                <w:p>
                  <w:pPr>
                    <w:pStyle w:val="3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03" w:type="dxa"/>
                  <w:vMerge w:val="continue"/>
                  <w:tcBorders>
                    <w:tl2br w:val="nil"/>
                    <w:tr2bl w:val="nil"/>
                  </w:tcBorders>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lang w:val="en-US"/>
                      <w14:textFill>
                        <w14:solidFill>
                          <w14:schemeClr w14:val="tx1"/>
                        </w14:solidFill>
                      </w14:textFill>
                    </w:rPr>
                  </w:pPr>
                </w:p>
              </w:tc>
              <w:tc>
                <w:tcPr>
                  <w:tcW w:w="2499" w:type="dxa"/>
                  <w:tcBorders>
                    <w:tl2br w:val="nil"/>
                    <w:tr2bl w:val="nil"/>
                  </w:tcBorders>
                  <w:vAlign w:val="center"/>
                </w:tcPr>
                <w:p>
                  <w:pPr>
                    <w:keepNext w:val="0"/>
                    <w:keepLines w:val="0"/>
                    <w:pageBreakBefore w:val="0"/>
                    <w:widowControl/>
                    <w:suppressLineNumbers w:val="0"/>
                    <w:kinsoku/>
                    <w:wordWrap/>
                    <w:overflowPunct/>
                    <w:topLinePunct w:val="0"/>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固体废物（含危险废物）在贮存、转移、利用、处置固体废物（含危险废物）过程中，应配套防扬散、防流失、防渗漏及其他防止污染环境的措施</w:t>
                  </w:r>
                </w:p>
              </w:tc>
              <w:tc>
                <w:tcPr>
                  <w:tcW w:w="1801" w:type="dxa"/>
                  <w:tcBorders>
                    <w:tl2br w:val="nil"/>
                    <w:tr2bl w:val="nil"/>
                  </w:tcBorders>
                  <w:vAlign w:val="center"/>
                </w:tcPr>
                <w:p>
                  <w:pPr>
                    <w:pStyle w:val="3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本项目变更后期全厂产生的一般固废暂存时</w:t>
                  </w: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配套防扬散、防流失、防渗漏及其他防止污染环境的措施</w:t>
                  </w:r>
                </w:p>
              </w:tc>
              <w:tc>
                <w:tcPr>
                  <w:tcW w:w="1801"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03" w:type="dxa"/>
                  <w:vMerge w:val="restart"/>
                  <w:tcBorders>
                    <w:tl2br w:val="nil"/>
                    <w:tr2bl w:val="nil"/>
                  </w:tcBorders>
                  <w:vAlign w:val="center"/>
                </w:tcPr>
                <w:p>
                  <w:pPr>
                    <w:keepNext w:val="0"/>
                    <w:keepLines w:val="0"/>
                    <w:pageBreakBefore w:val="0"/>
                    <w:widowControl/>
                    <w:suppressLineNumbers w:val="0"/>
                    <w:kinsoku/>
                    <w:wordWrap/>
                    <w:overflowPunct/>
                    <w:topLinePunct w:val="0"/>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资源开发效率要求</w:t>
                  </w:r>
                </w:p>
              </w:tc>
              <w:tc>
                <w:tcPr>
                  <w:tcW w:w="2499" w:type="dxa"/>
                  <w:tcBorders>
                    <w:tl2br w:val="nil"/>
                    <w:tr2bl w:val="nil"/>
                  </w:tcBorders>
                  <w:vAlign w:val="center"/>
                </w:tcPr>
                <w:p>
                  <w:pPr>
                    <w:keepNext w:val="0"/>
                    <w:keepLines w:val="0"/>
                    <w:pageBreakBefore w:val="0"/>
                    <w:widowControl/>
                    <w:suppressLineNumbers w:val="0"/>
                    <w:kinsoku/>
                    <w:wordWrap/>
                    <w:overflowPunct/>
                    <w:topLinePunct w:val="0"/>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 xml:space="preserve">2020 年抚顺市区用水总量不得超过4.35亿立方米，农田灌溉水有效利用系数不得低于0.580，万元工业增加值用水量比2015年降低15%， </w:t>
                  </w:r>
                </w:p>
                <w:p>
                  <w:pPr>
                    <w:keepNext w:val="0"/>
                    <w:keepLines w:val="0"/>
                    <w:pageBreakBefore w:val="0"/>
                    <w:widowControl/>
                    <w:suppressLineNumbers w:val="0"/>
                    <w:kinsoku/>
                    <w:wordWrap/>
                    <w:overflowPunct/>
                    <w:topLinePunct w:val="0"/>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 xml:space="preserve">万元GDP用水量比2015 年降低20%。 </w:t>
                  </w:r>
                </w:p>
              </w:tc>
              <w:tc>
                <w:tcPr>
                  <w:tcW w:w="1801" w:type="dxa"/>
                  <w:tcBorders>
                    <w:tl2br w:val="nil"/>
                    <w:tr2bl w:val="nil"/>
                  </w:tcBorders>
                  <w:vAlign w:val="center"/>
                </w:tcPr>
                <w:p>
                  <w:pPr>
                    <w:pStyle w:val="3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本项目为变更环评，变更后全厂用水量仅比厂内现有在建工程增加</w:t>
                  </w:r>
                  <w:r>
                    <w:rPr>
                      <w:rFonts w:hint="eastAsia"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t>61</w:t>
                  </w: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t/a，用水量增加较少，不会对区域水资源造成影响</w:t>
                  </w:r>
                </w:p>
              </w:tc>
              <w:tc>
                <w:tcPr>
                  <w:tcW w:w="1801"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03" w:type="dxa"/>
                  <w:vMerge w:val="continue"/>
                  <w:tcBorders>
                    <w:tl2br w:val="nil"/>
                    <w:tr2bl w:val="nil"/>
                  </w:tcBorders>
                  <w:vAlign w:val="center"/>
                </w:tcPr>
                <w:p>
                  <w:pPr>
                    <w:keepNext w:val="0"/>
                    <w:keepLines w:val="0"/>
                    <w:pageBreakBefore w:val="0"/>
                    <w:widowControl/>
                    <w:suppressLineNumbers w:val="0"/>
                    <w:kinsoku/>
                    <w:wordWrap/>
                    <w:overflowPunct/>
                    <w:topLinePunct w:val="0"/>
                    <w:bidi w:val="0"/>
                    <w:adjustRightInd/>
                    <w:snapToGrid/>
                    <w:jc w:val="center"/>
                    <w:textAlignment w:val="auto"/>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pPr>
                </w:p>
              </w:tc>
              <w:tc>
                <w:tcPr>
                  <w:tcW w:w="2499" w:type="dxa"/>
                  <w:tcBorders>
                    <w:tl2br w:val="nil"/>
                    <w:tr2bl w:val="nil"/>
                  </w:tcBorders>
                  <w:vAlign w:val="center"/>
                </w:tcPr>
                <w:p>
                  <w:pPr>
                    <w:keepNext w:val="0"/>
                    <w:keepLines w:val="0"/>
                    <w:pageBreakBefore w:val="0"/>
                    <w:widowControl/>
                    <w:suppressLineNumbers w:val="0"/>
                    <w:kinsoku/>
                    <w:wordWrap/>
                    <w:overflowPunct/>
                    <w:topLinePunct w:val="0"/>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 xml:space="preserve">1. 到 2020 年，顺城区生产总值能耗比2015 年下降 16%。到2020年，煤炭占能源消费总量比重下降到 60%以下，电煤占煤炭消费量比重提 </w:t>
                  </w:r>
                </w:p>
                <w:p>
                  <w:pPr>
                    <w:keepNext w:val="0"/>
                    <w:keepLines w:val="0"/>
                    <w:pageBreakBefore w:val="0"/>
                    <w:widowControl/>
                    <w:suppressLineNumbers w:val="0"/>
                    <w:kinsoku/>
                    <w:wordWrap/>
                    <w:overflowPunct/>
                    <w:topLinePunct w:val="0"/>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 xml:space="preserve">高到 50%，非石化能源消费占能源消费总量比重达到 0.1%，天然气消费比重提高到 5%左右。2020 年，新生产燃煤工业锅炉效率不低于80%，燃气锅炉效率不低于 92%。 </w:t>
                  </w:r>
                </w:p>
                <w:p>
                  <w:pPr>
                    <w:keepNext w:val="0"/>
                    <w:keepLines w:val="0"/>
                    <w:pageBreakBefore w:val="0"/>
                    <w:widowControl/>
                    <w:suppressLineNumbers w:val="0"/>
                    <w:kinsoku/>
                    <w:wordWrap/>
                    <w:overflowPunct/>
                    <w:topLinePunct w:val="0"/>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 xml:space="preserve">2. 除依据城市供热专项规划确需保留的供暖锅炉以外，建成区 20蒸吨/小时（或 14 兆瓦）及以下燃煤锅炉全部予以淘汰。 </w:t>
                  </w:r>
                </w:p>
                <w:p>
                  <w:pPr>
                    <w:keepNext w:val="0"/>
                    <w:keepLines w:val="0"/>
                    <w:pageBreakBefore w:val="0"/>
                    <w:widowControl/>
                    <w:suppressLineNumbers w:val="0"/>
                    <w:kinsoku/>
                    <w:wordWrap/>
                    <w:overflowPunct/>
                    <w:topLinePunct w:val="0"/>
                    <w:bidi w:val="0"/>
                    <w:adjustRightInd/>
                    <w:snapToGrid/>
                    <w:jc w:val="center"/>
                    <w:textAlignment w:val="auto"/>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 xml:space="preserve">3. 禁燃区内任何单位不得新建、扩建高污染燃料燃用设施，不得将其他燃料燃用设施改造为高污染燃料燃用设施；对于现有的高污染燃料燃用设施，除用于城市集中供热外，有关单位和个人应当按照规定予以拆除或者改用电、液化石油气、天然气等清洁能源。对逾期继续使用高污染燃料的，按照有关法律、法规规定予以处罚。 </w:t>
                  </w:r>
                </w:p>
              </w:tc>
              <w:tc>
                <w:tcPr>
                  <w:tcW w:w="1801" w:type="dxa"/>
                  <w:tcBorders>
                    <w:tl2br w:val="nil"/>
                    <w:tr2bl w:val="nil"/>
                  </w:tcBorders>
                  <w:vAlign w:val="center"/>
                </w:tcPr>
                <w:p>
                  <w:pPr>
                    <w:pStyle w:val="3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b w:val="0"/>
                      <w:bCs w:val="0"/>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1、</w:t>
                  </w:r>
                  <w:r>
                    <w:rPr>
                      <w:rFonts w:hint="eastAsia"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厂内</w:t>
                  </w: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使用燃料为生物质颗粒，不涉及</w:t>
                  </w: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煤炭</w:t>
                  </w:r>
                  <w:r>
                    <w:rPr>
                      <w:rFonts w:hint="default" w:ascii="Times New Roman" w:hAnsi="Times New Roman" w:cs="Times New Roman"/>
                      <w:b w:val="0"/>
                      <w:bCs w:val="0"/>
                      <w:color w:val="000000" w:themeColor="text1"/>
                      <w:kern w:val="0"/>
                      <w:sz w:val="21"/>
                      <w:szCs w:val="21"/>
                      <w:highlight w:val="none"/>
                      <w:lang w:val="en-US" w:eastAsia="zh-CN" w:bidi="ar"/>
                      <w14:textFill>
                        <w14:solidFill>
                          <w14:schemeClr w14:val="tx1"/>
                        </w14:solidFill>
                      </w14:textFill>
                    </w:rPr>
                    <w:t>天然气等</w:t>
                  </w:r>
                </w:p>
                <w:p>
                  <w:pPr>
                    <w:pStyle w:val="3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b w:val="0"/>
                      <w:bCs w:val="0"/>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cs="Times New Roman"/>
                      <w:b w:val="0"/>
                      <w:bCs w:val="0"/>
                      <w:color w:val="000000" w:themeColor="text1"/>
                      <w:kern w:val="0"/>
                      <w:sz w:val="21"/>
                      <w:szCs w:val="21"/>
                      <w:highlight w:val="none"/>
                      <w:lang w:val="en-US" w:eastAsia="zh-CN" w:bidi="ar"/>
                      <w14:textFill>
                        <w14:solidFill>
                          <w14:schemeClr w14:val="tx1"/>
                        </w14:solidFill>
                      </w14:textFill>
                    </w:rPr>
                    <w:t>2、</w:t>
                  </w:r>
                  <w:r>
                    <w:rPr>
                      <w:rFonts w:hint="eastAsia"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厂内</w:t>
                  </w:r>
                  <w:r>
                    <w:rPr>
                      <w:rFonts w:hint="default" w:ascii="Times New Roman" w:hAnsi="Times New Roman" w:cs="Times New Roman"/>
                      <w:b w:val="0"/>
                      <w:bCs w:val="0"/>
                      <w:color w:val="000000" w:themeColor="text1"/>
                      <w:kern w:val="0"/>
                      <w:sz w:val="21"/>
                      <w:szCs w:val="21"/>
                      <w:highlight w:val="none"/>
                      <w:lang w:val="en-US" w:eastAsia="zh-CN" w:bidi="ar"/>
                      <w14:textFill>
                        <w14:solidFill>
                          <w14:schemeClr w14:val="tx1"/>
                        </w14:solidFill>
                      </w14:textFill>
                    </w:rPr>
                    <w:t>不涉及燃煤锅炉</w:t>
                  </w:r>
                </w:p>
                <w:p>
                  <w:pPr>
                    <w:pStyle w:val="3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b w:val="0"/>
                      <w:bCs w:val="0"/>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cs="Times New Roman"/>
                      <w:b w:val="0"/>
                      <w:bCs w:val="0"/>
                      <w:color w:val="000000" w:themeColor="text1"/>
                      <w:kern w:val="0"/>
                      <w:sz w:val="21"/>
                      <w:szCs w:val="21"/>
                      <w:highlight w:val="none"/>
                      <w:lang w:val="en-US" w:eastAsia="zh-CN" w:bidi="ar"/>
                      <w14:textFill>
                        <w14:solidFill>
                          <w14:schemeClr w14:val="tx1"/>
                        </w14:solidFill>
                      </w14:textFill>
                    </w:rPr>
                    <w:t>3、本项目变更后全厂不涉及使用高污染燃料</w:t>
                  </w:r>
                </w:p>
              </w:tc>
              <w:tc>
                <w:tcPr>
                  <w:tcW w:w="1801"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符合</w:t>
                  </w:r>
                </w:p>
              </w:tc>
            </w:tr>
          </w:tbl>
          <w:p>
            <w:pPr>
              <w:pStyle w:val="39"/>
              <w:spacing w:line="360" w:lineRule="auto"/>
              <w:ind w:firstLine="480" w:firstLineChars="200"/>
              <w:jc w:val="both"/>
              <w:rPr>
                <w:rFonts w:hint="eastAsia" w:ascii="Times New Roman" w:hAnsi="Times New Roman" w:eastAsia="宋体" w:cs="Times New Roman"/>
                <w:b w:val="0"/>
                <w:bCs w:val="0"/>
                <w:snapToGrid w:val="0"/>
                <w:color w:val="000000" w:themeColor="text1"/>
                <w:sz w:val="24"/>
                <w:szCs w:val="24"/>
                <w:highlight w:val="none"/>
                <w:lang w:val="en-US" w:eastAsia="zh-CN"/>
                <w14:textFill>
                  <w14:solidFill>
                    <w14:schemeClr w14:val="tx1"/>
                  </w14:solidFill>
                </w14:textFill>
              </w:rPr>
            </w:pPr>
            <w:r>
              <w:rPr>
                <w:rFonts w:hint="eastAsia" w:ascii="Times New Roman" w:hAnsi="Times New Roman" w:cs="Times New Roman"/>
                <w:b w:val="0"/>
                <w:bCs w:val="0"/>
                <w:color w:val="000000" w:themeColor="text1"/>
                <w:sz w:val="24"/>
                <w:szCs w:val="24"/>
                <w:highlight w:val="none"/>
                <w:lang w:val="en-US" w:eastAsia="zh-CN"/>
                <w14:textFill>
                  <w14:solidFill>
                    <w14:schemeClr w14:val="tx1"/>
                  </w14:solidFill>
                </w14:textFill>
              </w:rPr>
              <w:t>综上所述，本项目符合《抚顺市人民</w:t>
            </w:r>
            <w:r>
              <w:rPr>
                <w:rFonts w:ascii="Times New Roman" w:hAnsi="Times New Roman" w:cs="Times New Roman"/>
                <w:b w:val="0"/>
                <w:bCs w:val="0"/>
                <w:color w:val="000000" w:themeColor="text1"/>
                <w:sz w:val="24"/>
                <w:szCs w:val="24"/>
                <w:highlight w:val="none"/>
                <w14:textFill>
                  <w14:solidFill>
                    <w14:schemeClr w14:val="tx1"/>
                  </w14:solidFill>
                </w14:textFill>
              </w:rPr>
              <w:t>政府关于实施“三线一单”生态环境分区管控的意见》（抚政发〔2021〕7号）</w:t>
            </w:r>
            <w:r>
              <w:rPr>
                <w:rFonts w:hint="eastAsia" w:ascii="Times New Roman" w:hAnsi="Times New Roman" w:cs="Times New Roman"/>
                <w:b w:val="0"/>
                <w:bCs w:val="0"/>
                <w:color w:val="000000" w:themeColor="text1"/>
                <w:sz w:val="24"/>
                <w:szCs w:val="24"/>
                <w:highlight w:val="none"/>
                <w:lang w:eastAsia="zh-CN"/>
                <w14:textFill>
                  <w14:solidFill>
                    <w14:schemeClr w14:val="tx1"/>
                  </w14:solidFill>
                </w14:textFill>
              </w:rPr>
              <w:t>与</w:t>
            </w:r>
            <w:r>
              <w:rPr>
                <w:rFonts w:hint="default" w:ascii="Times New Roman" w:hAnsi="Times New Roman" w:cs="Times New Roman"/>
                <w:b w:val="0"/>
                <w:bCs w:val="0"/>
                <w:color w:val="000000" w:themeColor="text1"/>
                <w:sz w:val="24"/>
                <w:szCs w:val="24"/>
                <w:highlight w:val="none"/>
                <w:lang w:val="en-US" w:eastAsia="zh-CN"/>
                <w14:textFill>
                  <w14:solidFill>
                    <w14:schemeClr w14:val="tx1"/>
                  </w14:solidFill>
                </w14:textFill>
              </w:rPr>
              <w:t>《抚顺市</w:t>
            </w:r>
            <w:r>
              <w:rPr>
                <w:rFonts w:hint="eastAsia" w:ascii="Times New Roman" w:hAnsi="Times New Roman" w:cs="Times New Roman"/>
                <w:b w:val="0"/>
                <w:bCs w:val="0"/>
                <w:color w:val="000000" w:themeColor="text1"/>
                <w:sz w:val="24"/>
                <w:szCs w:val="24"/>
                <w:highlight w:val="none"/>
                <w:lang w:val="en-US" w:eastAsia="zh-CN"/>
                <w14:textFill>
                  <w14:solidFill>
                    <w14:schemeClr w14:val="tx1"/>
                  </w14:solidFill>
                </w14:textFill>
              </w:rPr>
              <w:t>生态环境局</w:t>
            </w:r>
            <w:r>
              <w:rPr>
                <w:rFonts w:hint="default" w:ascii="Times New Roman" w:hAnsi="Times New Roman" w:cs="Times New Roman"/>
                <w:b w:val="0"/>
                <w:bCs w:val="0"/>
                <w:color w:val="000000" w:themeColor="text1"/>
                <w:sz w:val="24"/>
                <w:szCs w:val="24"/>
                <w:highlight w:val="none"/>
                <w:lang w:val="en-US" w:eastAsia="zh-CN"/>
                <w14:textFill>
                  <w14:solidFill>
                    <w14:schemeClr w14:val="tx1"/>
                  </w14:solidFill>
                </w14:textFill>
              </w:rPr>
              <w:t>关于</w:t>
            </w:r>
            <w:r>
              <w:rPr>
                <w:rFonts w:hint="eastAsia" w:ascii="Times New Roman" w:hAnsi="Times New Roman" w:cs="Times New Roman"/>
                <w:b w:val="0"/>
                <w:bCs w:val="0"/>
                <w:color w:val="000000" w:themeColor="text1"/>
                <w:sz w:val="24"/>
                <w:szCs w:val="24"/>
                <w:highlight w:val="none"/>
                <w:lang w:val="en-US" w:eastAsia="zh-CN"/>
                <w14:textFill>
                  <w14:solidFill>
                    <w14:schemeClr w14:val="tx1"/>
                  </w14:solidFill>
                </w14:textFill>
              </w:rPr>
              <w:t>印发〈抚顺市生态环境准入清单〉的通知</w:t>
            </w:r>
            <w:r>
              <w:rPr>
                <w:rFonts w:hint="default" w:ascii="Times New Roman" w:hAnsi="Times New Roman" w:cs="Times New Roman"/>
                <w:b w:val="0"/>
                <w:bCs w:val="0"/>
                <w:color w:val="000000" w:themeColor="text1"/>
                <w:sz w:val="24"/>
                <w:szCs w:val="24"/>
                <w:highlight w:val="none"/>
                <w:lang w:val="en-US" w:eastAsia="zh-CN"/>
                <w14:textFill>
                  <w14:solidFill>
                    <w14:schemeClr w14:val="tx1"/>
                  </w14:solidFill>
                </w14:textFill>
              </w:rPr>
              <w:t>》（抚</w:t>
            </w:r>
            <w:r>
              <w:rPr>
                <w:rFonts w:hint="eastAsia" w:ascii="Times New Roman" w:hAnsi="Times New Roman" w:cs="Times New Roman"/>
                <w:b w:val="0"/>
                <w:bCs w:val="0"/>
                <w:color w:val="000000" w:themeColor="text1"/>
                <w:sz w:val="24"/>
                <w:szCs w:val="24"/>
                <w:highlight w:val="none"/>
                <w:lang w:val="en-US" w:eastAsia="zh-CN"/>
                <w14:textFill>
                  <w14:solidFill>
                    <w14:schemeClr w14:val="tx1"/>
                  </w14:solidFill>
                </w14:textFill>
              </w:rPr>
              <w:t>环</w:t>
            </w:r>
            <w:r>
              <w:rPr>
                <w:rFonts w:hint="default" w:ascii="Times New Roman" w:hAnsi="Times New Roman" w:cs="Times New Roman"/>
                <w:b w:val="0"/>
                <w:bCs w:val="0"/>
                <w:color w:val="000000" w:themeColor="text1"/>
                <w:sz w:val="24"/>
                <w:szCs w:val="24"/>
                <w:highlight w:val="none"/>
                <w:lang w:val="en-US" w:eastAsia="zh-CN"/>
                <w14:textFill>
                  <w14:solidFill>
                    <w14:schemeClr w14:val="tx1"/>
                  </w14:solidFill>
                </w14:textFill>
              </w:rPr>
              <w:t>发〔2021〕7</w:t>
            </w:r>
            <w:r>
              <w:rPr>
                <w:rFonts w:hint="eastAsia" w:ascii="Times New Roman" w:hAnsi="Times New Roman" w:cs="Times New Roman"/>
                <w:b w:val="0"/>
                <w:bCs w:val="0"/>
                <w:color w:val="000000" w:themeColor="text1"/>
                <w:sz w:val="24"/>
                <w:szCs w:val="24"/>
                <w:highlight w:val="none"/>
                <w:lang w:val="en-US" w:eastAsia="zh-CN"/>
                <w14:textFill>
                  <w14:solidFill>
                    <w14:schemeClr w14:val="tx1"/>
                  </w14:solidFill>
                </w14:textFill>
              </w:rPr>
              <w:t>8</w:t>
            </w:r>
            <w:r>
              <w:rPr>
                <w:rFonts w:hint="default" w:ascii="Times New Roman" w:hAnsi="Times New Roman" w:cs="Times New Roman"/>
                <w:b w:val="0"/>
                <w:bCs w:val="0"/>
                <w:color w:val="000000" w:themeColor="text1"/>
                <w:sz w:val="24"/>
                <w:szCs w:val="24"/>
                <w:highlight w:val="none"/>
                <w:lang w:val="en-US" w:eastAsia="zh-CN"/>
                <w14:textFill>
                  <w14:solidFill>
                    <w14:schemeClr w14:val="tx1"/>
                  </w14:solidFill>
                </w14:textFill>
              </w:rPr>
              <w:t>号）</w:t>
            </w:r>
            <w:r>
              <w:rPr>
                <w:rFonts w:hint="eastAsia" w:ascii="Times New Roman" w:hAnsi="Times New Roman" w:cs="Times New Roman"/>
                <w:b w:val="0"/>
                <w:bCs w:val="0"/>
                <w:color w:val="000000" w:themeColor="text1"/>
                <w:sz w:val="24"/>
                <w:szCs w:val="24"/>
                <w:highlight w:val="none"/>
                <w:lang w:val="en-US" w:eastAsia="zh-CN"/>
                <w14:textFill>
                  <w14:solidFill>
                    <w14:schemeClr w14:val="tx1"/>
                  </w14:solidFill>
                </w14:textFill>
              </w:rPr>
              <w:t>相关要求。</w:t>
            </w:r>
          </w:p>
          <w:p>
            <w:pPr>
              <w:pStyle w:val="39"/>
              <w:spacing w:line="360" w:lineRule="auto"/>
              <w:ind w:firstLine="482" w:firstLineChars="200"/>
              <w:jc w:val="both"/>
              <w:rPr>
                <w:rFonts w:ascii="Times New Roman" w:hAnsi="Times New Roman" w:cs="Times New Roman"/>
                <w:b/>
                <w:bCs/>
                <w:snapToGrid w:val="0"/>
                <w:color w:val="000000" w:themeColor="text1"/>
                <w:sz w:val="24"/>
                <w:szCs w:val="24"/>
                <w:highlight w:val="none"/>
                <w14:textFill>
                  <w14:solidFill>
                    <w14:schemeClr w14:val="tx1"/>
                  </w14:solidFill>
                </w14:textFill>
              </w:rPr>
            </w:pPr>
            <w:r>
              <w:rPr>
                <w:rFonts w:hint="eastAsia" w:ascii="Times New Roman" w:hAnsi="Times New Roman" w:cs="Times New Roman"/>
                <w:b/>
                <w:bCs/>
                <w:snapToGrid w:val="0"/>
                <w:color w:val="000000" w:themeColor="text1"/>
                <w:sz w:val="24"/>
                <w:szCs w:val="24"/>
                <w:highlight w:val="none"/>
                <w:lang w:val="en-US" w:eastAsia="zh-CN"/>
                <w14:textFill>
                  <w14:solidFill>
                    <w14:schemeClr w14:val="tx1"/>
                  </w14:solidFill>
                </w14:textFill>
              </w:rPr>
              <w:t>七</w:t>
            </w:r>
            <w:r>
              <w:rPr>
                <w:rFonts w:hint="eastAsia" w:ascii="Times New Roman" w:hAnsi="Times New Roman" w:cs="Times New Roman"/>
                <w:b/>
                <w:bCs/>
                <w:snapToGrid w:val="0"/>
                <w:color w:val="000000" w:themeColor="text1"/>
                <w:sz w:val="24"/>
                <w:szCs w:val="24"/>
                <w:highlight w:val="none"/>
                <w14:textFill>
                  <w14:solidFill>
                    <w14:schemeClr w14:val="tx1"/>
                  </w14:solidFill>
                </w14:textFill>
              </w:rPr>
              <w:t>、</w:t>
            </w:r>
            <w:r>
              <w:rPr>
                <w:rFonts w:ascii="Times New Roman" w:hAnsi="Times New Roman" w:cs="Times New Roman"/>
                <w:b/>
                <w:bCs/>
                <w:snapToGrid w:val="0"/>
                <w:color w:val="000000" w:themeColor="text1"/>
                <w:sz w:val="24"/>
                <w:szCs w:val="24"/>
                <w:highlight w:val="none"/>
                <w14:textFill>
                  <w14:solidFill>
                    <w14:schemeClr w14:val="tx1"/>
                  </w14:solidFill>
                </w14:textFill>
              </w:rPr>
              <w:t>辽宁省《“十四五”生态环境保护规划》相符性分析</w:t>
            </w:r>
          </w:p>
          <w:p>
            <w:pPr>
              <w:pStyle w:val="39"/>
              <w:spacing w:line="360" w:lineRule="auto"/>
              <w:ind w:firstLine="480" w:firstLineChars="200"/>
              <w:jc w:val="both"/>
              <w:rPr>
                <w:rFonts w:ascii="Times New Roman" w:hAnsi="Times New Roman" w:cs="Times New Roman"/>
                <w:snapToGrid w:val="0"/>
                <w:color w:val="000000" w:themeColor="text1"/>
                <w:sz w:val="24"/>
                <w:szCs w:val="24"/>
                <w:highlight w:val="none"/>
                <w:lang w:val="en-US"/>
                <w14:textFill>
                  <w14:solidFill>
                    <w14:schemeClr w14:val="tx1"/>
                  </w14:solidFill>
                </w14:textFill>
              </w:rPr>
            </w:pPr>
            <w:r>
              <w:rPr>
                <w:rFonts w:hint="eastAsia" w:ascii="Times New Roman" w:hAnsi="Times New Roman" w:cs="Times New Roman"/>
                <w:snapToGrid w:val="0"/>
                <w:color w:val="000000" w:themeColor="text1"/>
                <w:sz w:val="24"/>
                <w:szCs w:val="24"/>
                <w:highlight w:val="none"/>
                <w14:textFill>
                  <w14:solidFill>
                    <w14:schemeClr w14:val="tx1"/>
                  </w14:solidFill>
                </w14:textFill>
              </w:rPr>
              <w:t>本项目与</w:t>
            </w:r>
            <w:r>
              <w:rPr>
                <w:rFonts w:ascii="Times New Roman" w:hAnsi="Times New Roman" w:cs="Times New Roman"/>
                <w:snapToGrid w:val="0"/>
                <w:color w:val="000000" w:themeColor="text1"/>
                <w:sz w:val="24"/>
                <w:szCs w:val="24"/>
                <w:highlight w:val="none"/>
                <w14:textFill>
                  <w14:solidFill>
                    <w14:schemeClr w14:val="tx1"/>
                  </w14:solidFill>
                </w14:textFill>
              </w:rPr>
              <w:t>《</w:t>
            </w:r>
            <w:r>
              <w:rPr>
                <w:rFonts w:hint="eastAsia" w:ascii="Times New Roman" w:hAnsi="Times New Roman" w:cs="Times New Roman"/>
                <w:snapToGrid w:val="0"/>
                <w:color w:val="000000" w:themeColor="text1"/>
                <w:sz w:val="24"/>
                <w:szCs w:val="24"/>
                <w:highlight w:val="none"/>
                <w14:textFill>
                  <w14:solidFill>
                    <w14:schemeClr w14:val="tx1"/>
                  </w14:solidFill>
                </w14:textFill>
              </w:rPr>
              <w:t>辽宁省“十四五”生态环境保护规划</w:t>
            </w:r>
            <w:r>
              <w:rPr>
                <w:rFonts w:ascii="Times New Roman" w:hAnsi="Times New Roman" w:cs="Times New Roman"/>
                <w:snapToGrid w:val="0"/>
                <w:color w:val="000000" w:themeColor="text1"/>
                <w:sz w:val="24"/>
                <w:szCs w:val="24"/>
                <w:highlight w:val="none"/>
                <w14:textFill>
                  <w14:solidFill>
                    <w14:schemeClr w14:val="tx1"/>
                  </w14:solidFill>
                </w14:textFill>
              </w:rPr>
              <w:t>》</w:t>
            </w:r>
            <w:r>
              <w:rPr>
                <w:rFonts w:hint="eastAsia" w:ascii="Times New Roman" w:hAnsi="Times New Roman" w:cs="Times New Roman"/>
                <w:snapToGrid w:val="0"/>
                <w:color w:val="000000" w:themeColor="text1"/>
                <w:sz w:val="24"/>
                <w:szCs w:val="24"/>
                <w:highlight w:val="none"/>
                <w14:textFill>
                  <w14:solidFill>
                    <w14:schemeClr w14:val="tx1"/>
                  </w14:solidFill>
                </w14:textFill>
              </w:rPr>
              <w:t>（辽政办发【</w:t>
            </w:r>
            <w:r>
              <w:rPr>
                <w:rFonts w:hint="eastAsia" w:ascii="Times New Roman" w:hAnsi="Times New Roman" w:cs="Times New Roman"/>
                <w:snapToGrid w:val="0"/>
                <w:color w:val="000000" w:themeColor="text1"/>
                <w:sz w:val="24"/>
                <w:szCs w:val="24"/>
                <w:highlight w:val="none"/>
                <w:lang w:val="en-US"/>
                <w14:textFill>
                  <w14:solidFill>
                    <w14:schemeClr w14:val="tx1"/>
                  </w14:solidFill>
                </w14:textFill>
              </w:rPr>
              <w:t>2022</w:t>
            </w:r>
            <w:r>
              <w:rPr>
                <w:rFonts w:hint="eastAsia" w:ascii="Times New Roman" w:hAnsi="Times New Roman" w:cs="Times New Roman"/>
                <w:snapToGrid w:val="0"/>
                <w:color w:val="000000" w:themeColor="text1"/>
                <w:sz w:val="24"/>
                <w:szCs w:val="24"/>
                <w:highlight w:val="none"/>
                <w14:textFill>
                  <w14:solidFill>
                    <w14:schemeClr w14:val="tx1"/>
                  </w14:solidFill>
                </w14:textFill>
              </w:rPr>
              <w:t>】</w:t>
            </w:r>
            <w:r>
              <w:rPr>
                <w:rFonts w:hint="eastAsia" w:ascii="Times New Roman" w:hAnsi="Times New Roman" w:cs="Times New Roman"/>
                <w:snapToGrid w:val="0"/>
                <w:color w:val="000000" w:themeColor="text1"/>
                <w:sz w:val="24"/>
                <w:szCs w:val="24"/>
                <w:highlight w:val="none"/>
                <w:lang w:val="en-US"/>
                <w14:textFill>
                  <w14:solidFill>
                    <w14:schemeClr w14:val="tx1"/>
                  </w14:solidFill>
                </w14:textFill>
              </w:rPr>
              <w:t>16号</w:t>
            </w:r>
            <w:r>
              <w:rPr>
                <w:rFonts w:hint="eastAsia" w:ascii="Times New Roman" w:hAnsi="Times New Roman" w:cs="Times New Roman"/>
                <w:snapToGrid w:val="0"/>
                <w:color w:val="000000" w:themeColor="text1"/>
                <w:sz w:val="24"/>
                <w:szCs w:val="24"/>
                <w:highlight w:val="none"/>
                <w14:textFill>
                  <w14:solidFill>
                    <w14:schemeClr w14:val="tx1"/>
                  </w14:solidFill>
                </w14:textFill>
              </w:rPr>
              <w:t>）相符性分析见下表</w:t>
            </w:r>
            <w:r>
              <w:rPr>
                <w:rFonts w:hint="eastAsia" w:ascii="Times New Roman" w:hAnsi="Times New Roman" w:cs="Times New Roman"/>
                <w:snapToGrid w:val="0"/>
                <w:color w:val="000000" w:themeColor="text1"/>
                <w:sz w:val="24"/>
                <w:szCs w:val="24"/>
                <w:highlight w:val="none"/>
                <w:lang w:val="en-US"/>
                <w14:textFill>
                  <w14:solidFill>
                    <w14:schemeClr w14:val="tx1"/>
                  </w14:solidFill>
                </w14:textFill>
              </w:rPr>
              <w:t>1-</w:t>
            </w:r>
            <w:r>
              <w:rPr>
                <w:rFonts w:hint="eastAsia" w:ascii="Times New Roman" w:hAnsi="Times New Roman" w:cs="Times New Roman"/>
                <w:snapToGrid w:val="0"/>
                <w:color w:val="000000" w:themeColor="text1"/>
                <w:sz w:val="24"/>
                <w:szCs w:val="24"/>
                <w:highlight w:val="none"/>
                <w:lang w:val="en-US" w:eastAsia="zh-CN"/>
                <w14:textFill>
                  <w14:solidFill>
                    <w14:schemeClr w14:val="tx1"/>
                  </w14:solidFill>
                </w14:textFill>
              </w:rPr>
              <w:t>9</w:t>
            </w:r>
            <w:r>
              <w:rPr>
                <w:rFonts w:hint="eastAsia" w:ascii="Times New Roman" w:hAnsi="Times New Roman" w:cs="Times New Roman"/>
                <w:snapToGrid w:val="0"/>
                <w:color w:val="000000" w:themeColor="text1"/>
                <w:sz w:val="24"/>
                <w:szCs w:val="24"/>
                <w:highlight w:val="none"/>
                <w:lang w:val="en-US"/>
                <w14:textFill>
                  <w14:solidFill>
                    <w14:schemeClr w14:val="tx1"/>
                  </w14:solidFill>
                </w14:textFill>
              </w:rPr>
              <w:t>。</w:t>
            </w:r>
          </w:p>
          <w:p>
            <w:pPr>
              <w:pStyle w:val="39"/>
              <w:jc w:val="center"/>
              <w:rPr>
                <w:rFonts w:ascii="Times New Roman" w:hAnsi="Times New Roman" w:cs="Times New Roman"/>
                <w:b/>
                <w:bCs/>
                <w:snapToGrid w:val="0"/>
                <w:color w:val="000000" w:themeColor="text1"/>
                <w:sz w:val="21"/>
                <w:szCs w:val="21"/>
                <w:highlight w:val="none"/>
                <w:lang w:val="en-US"/>
                <w14:textFill>
                  <w14:solidFill>
                    <w14:schemeClr w14:val="tx1"/>
                  </w14:solidFill>
                </w14:textFill>
              </w:rPr>
            </w:pPr>
            <w:r>
              <w:rPr>
                <w:rFonts w:hint="eastAsia" w:ascii="Times New Roman" w:hAnsi="Times New Roman" w:cs="Times New Roman"/>
                <w:b/>
                <w:bCs/>
                <w:snapToGrid w:val="0"/>
                <w:color w:val="000000" w:themeColor="text1"/>
                <w:sz w:val="21"/>
                <w:szCs w:val="21"/>
                <w:highlight w:val="none"/>
                <w:lang w:val="en-US"/>
                <w14:textFill>
                  <w14:solidFill>
                    <w14:schemeClr w14:val="tx1"/>
                  </w14:solidFill>
                </w14:textFill>
              </w:rPr>
              <w:t>表1-</w:t>
            </w:r>
            <w:r>
              <w:rPr>
                <w:rFonts w:hint="eastAsia" w:ascii="Times New Roman" w:hAnsi="Times New Roman" w:cs="Times New Roman"/>
                <w:b/>
                <w:bCs/>
                <w:snapToGrid w:val="0"/>
                <w:color w:val="000000" w:themeColor="text1"/>
                <w:sz w:val="21"/>
                <w:szCs w:val="21"/>
                <w:highlight w:val="none"/>
                <w:lang w:val="en-US" w:eastAsia="zh-CN"/>
                <w14:textFill>
                  <w14:solidFill>
                    <w14:schemeClr w14:val="tx1"/>
                  </w14:solidFill>
                </w14:textFill>
              </w:rPr>
              <w:t>9</w:t>
            </w:r>
            <w:r>
              <w:rPr>
                <w:rFonts w:hint="eastAsia" w:ascii="Times New Roman" w:hAnsi="Times New Roman" w:cs="Times New Roman"/>
                <w:b/>
                <w:bCs/>
                <w:snapToGrid w:val="0"/>
                <w:color w:val="000000" w:themeColor="text1"/>
                <w:sz w:val="21"/>
                <w:szCs w:val="21"/>
                <w:highlight w:val="none"/>
                <w:lang w:val="en-US"/>
                <w14:textFill>
                  <w14:solidFill>
                    <w14:schemeClr w14:val="tx1"/>
                  </w14:solidFill>
                </w14:textFill>
              </w:rPr>
              <w:t xml:space="preserve"> 本项目与</w:t>
            </w:r>
            <w:r>
              <w:rPr>
                <w:rFonts w:ascii="Times New Roman" w:hAnsi="Times New Roman" w:cs="Times New Roman"/>
                <w:b/>
                <w:bCs/>
                <w:snapToGrid w:val="0"/>
                <w:color w:val="000000" w:themeColor="text1"/>
                <w:sz w:val="21"/>
                <w:szCs w:val="21"/>
                <w:highlight w:val="none"/>
                <w14:textFill>
                  <w14:solidFill>
                    <w14:schemeClr w14:val="tx1"/>
                  </w14:solidFill>
                </w14:textFill>
              </w:rPr>
              <w:t>《</w:t>
            </w:r>
            <w:r>
              <w:rPr>
                <w:rFonts w:hint="eastAsia" w:ascii="Times New Roman" w:hAnsi="Times New Roman" w:cs="Times New Roman"/>
                <w:b/>
                <w:bCs/>
                <w:snapToGrid w:val="0"/>
                <w:color w:val="000000" w:themeColor="text1"/>
                <w:sz w:val="21"/>
                <w:szCs w:val="21"/>
                <w:highlight w:val="none"/>
                <w14:textFill>
                  <w14:solidFill>
                    <w14:schemeClr w14:val="tx1"/>
                  </w14:solidFill>
                </w14:textFill>
              </w:rPr>
              <w:t>辽宁省“十四五”生态环境保护规划</w:t>
            </w:r>
            <w:r>
              <w:rPr>
                <w:rFonts w:ascii="Times New Roman" w:hAnsi="Times New Roman" w:cs="Times New Roman"/>
                <w:b/>
                <w:bCs/>
                <w:snapToGrid w:val="0"/>
                <w:color w:val="000000" w:themeColor="text1"/>
                <w:sz w:val="21"/>
                <w:szCs w:val="21"/>
                <w:highlight w:val="none"/>
                <w14:textFill>
                  <w14:solidFill>
                    <w14:schemeClr w14:val="tx1"/>
                  </w14:solidFill>
                </w14:textFill>
              </w:rPr>
              <w:t>》</w:t>
            </w:r>
            <w:r>
              <w:rPr>
                <w:rFonts w:hint="eastAsia" w:ascii="Times New Roman" w:hAnsi="Times New Roman" w:cs="Times New Roman"/>
                <w:b/>
                <w:bCs/>
                <w:snapToGrid w:val="0"/>
                <w:color w:val="000000" w:themeColor="text1"/>
                <w:sz w:val="21"/>
                <w:szCs w:val="21"/>
                <w:highlight w:val="none"/>
                <w14:textFill>
                  <w14:solidFill>
                    <w14:schemeClr w14:val="tx1"/>
                  </w14:solidFill>
                </w14:textFill>
              </w:rPr>
              <w:t>符合性分析</w:t>
            </w:r>
          </w:p>
          <w:tbl>
            <w:tblPr>
              <w:tblStyle w:val="27"/>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08"/>
              <w:gridCol w:w="2996"/>
              <w:gridCol w:w="2521"/>
              <w:gridCol w:w="108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1" w:type="pct"/>
                  <w:tcBorders>
                    <w:tl2br w:val="nil"/>
                    <w:tr2bl w:val="nil"/>
                  </w:tcBorders>
                  <w:vAlign w:val="center"/>
                </w:tcPr>
                <w:p>
                  <w:pPr>
                    <w:pStyle w:val="39"/>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 xml:space="preserve">类别 </w:t>
                  </w:r>
                </w:p>
              </w:tc>
              <w:tc>
                <w:tcPr>
                  <w:tcW w:w="2076" w:type="pct"/>
                  <w:tcBorders>
                    <w:tl2br w:val="nil"/>
                    <w:tr2bl w:val="nil"/>
                  </w:tcBorders>
                  <w:vAlign w:val="center"/>
                </w:tcPr>
                <w:p>
                  <w:pPr>
                    <w:pStyle w:val="39"/>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规划要求</w:t>
                  </w:r>
                </w:p>
              </w:tc>
              <w:tc>
                <w:tcPr>
                  <w:tcW w:w="1747" w:type="pct"/>
                  <w:tcBorders>
                    <w:tl2br w:val="nil"/>
                    <w:tr2bl w:val="nil"/>
                  </w:tcBorders>
                  <w:vAlign w:val="center"/>
                </w:tcPr>
                <w:p>
                  <w:pPr>
                    <w:pStyle w:val="39"/>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本项目情况</w:t>
                  </w:r>
                </w:p>
              </w:tc>
              <w:tc>
                <w:tcPr>
                  <w:tcW w:w="754" w:type="pct"/>
                  <w:tcBorders>
                    <w:tl2br w:val="nil"/>
                    <w:tr2bl w:val="nil"/>
                  </w:tcBorders>
                  <w:vAlign w:val="center"/>
                </w:tcPr>
                <w:p>
                  <w:pPr>
                    <w:pStyle w:val="39"/>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1" w:type="pct"/>
                  <w:vMerge w:val="restart"/>
                  <w:tcBorders>
                    <w:tl2br w:val="nil"/>
                    <w:tr2bl w:val="nil"/>
                  </w:tcBorders>
                  <w:vAlign w:val="center"/>
                </w:tcPr>
                <w:p>
                  <w:pPr>
                    <w:pStyle w:val="39"/>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第五章深入打好蓝天保卫战,提升环境空气质量</w:t>
                  </w:r>
                </w:p>
              </w:tc>
              <w:tc>
                <w:tcPr>
                  <w:tcW w:w="2076" w:type="pct"/>
                  <w:tcBorders>
                    <w:tl2br w:val="nil"/>
                    <w:tr2bl w:val="nil"/>
                  </w:tcBorders>
                  <w:vAlign w:val="center"/>
                </w:tcPr>
                <w:p>
                  <w:pPr>
                    <w:pStyle w:val="39"/>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第一节 加强细颗粒物和臭氧协同控制加强重点区域、重点时段、重点领域、重点行业治理</w:t>
                  </w:r>
                  <w:r>
                    <w:rPr>
                      <w:rFonts w:hint="eastAsia" w:ascii="Times New Roman" w:hAnsi="Times New Roman" w:cs="Times New Roman"/>
                      <w:color w:val="000000" w:themeColor="text1"/>
                      <w:sz w:val="21"/>
                      <w:szCs w:val="21"/>
                      <w:highlight w:val="none"/>
                      <w14:textFill>
                        <w14:solidFill>
                          <w14:schemeClr w14:val="tx1"/>
                        </w14:solidFill>
                      </w14:textFill>
                    </w:rPr>
                    <w:t>，</w:t>
                  </w:r>
                  <w:r>
                    <w:rPr>
                      <w:rFonts w:ascii="Times New Roman" w:hAnsi="Times New Roman" w:cs="Times New Roman"/>
                      <w:color w:val="000000" w:themeColor="text1"/>
                      <w:sz w:val="21"/>
                      <w:szCs w:val="21"/>
                      <w:highlight w:val="none"/>
                      <w14:textFill>
                        <w14:solidFill>
                          <w14:schemeClr w14:val="tx1"/>
                        </w14:solidFill>
                      </w14:textFill>
                    </w:rPr>
                    <w:t>强化分区分时分类差异 化精细化协同管控.在夏季以石化、化工、工业涂装、包装 印刷等行业为主</w:t>
                  </w:r>
                  <w:r>
                    <w:rPr>
                      <w:rFonts w:hint="eastAsia" w:ascii="Times New Roman" w:hAnsi="Times New Roman" w:cs="Times New Roman"/>
                      <w:color w:val="000000" w:themeColor="text1"/>
                      <w:sz w:val="21"/>
                      <w:szCs w:val="21"/>
                      <w:highlight w:val="none"/>
                      <w:lang w:eastAsia="zh-CN"/>
                      <w14:textFill>
                        <w14:solidFill>
                          <w14:schemeClr w14:val="tx1"/>
                        </w14:solidFill>
                      </w14:textFill>
                    </w:rPr>
                    <w:t>，</w:t>
                  </w:r>
                  <w:r>
                    <w:rPr>
                      <w:rFonts w:ascii="Times New Roman" w:hAnsi="Times New Roman" w:cs="Times New Roman"/>
                      <w:color w:val="000000" w:themeColor="text1"/>
                      <w:sz w:val="21"/>
                      <w:szCs w:val="21"/>
                      <w:highlight w:val="none"/>
                      <w14:textFill>
                        <w14:solidFill>
                          <w14:schemeClr w14:val="tx1"/>
                        </w14:solidFill>
                      </w14:textFill>
                    </w:rPr>
                    <w:t>加强 NOx、VOCs等 PM</w:t>
                  </w:r>
                  <w:r>
                    <w:rPr>
                      <w:rFonts w:ascii="Times New Roman" w:hAnsi="Times New Roman" w:cs="Times New Roman"/>
                      <w:color w:val="000000" w:themeColor="text1"/>
                      <w:sz w:val="21"/>
                      <w:szCs w:val="21"/>
                      <w:highlight w:val="none"/>
                      <w:vertAlign w:val="subscript"/>
                      <w:lang w:val="en-US"/>
                      <w14:textFill>
                        <w14:solidFill>
                          <w14:schemeClr w14:val="tx1"/>
                        </w14:solidFill>
                      </w14:textFill>
                    </w:rPr>
                    <w:t>2.5</w:t>
                  </w:r>
                  <w:r>
                    <w:rPr>
                      <w:rFonts w:ascii="Times New Roman" w:hAnsi="Times New Roman" w:cs="Times New Roman"/>
                      <w:color w:val="000000" w:themeColor="text1"/>
                      <w:sz w:val="21"/>
                      <w:szCs w:val="21"/>
                      <w:highlight w:val="none"/>
                      <w14:textFill>
                        <w14:solidFill>
                          <w14:schemeClr w14:val="tx1"/>
                        </w14:solidFill>
                      </w14:textFill>
                    </w:rPr>
                    <w:t>和O</w:t>
                  </w:r>
                  <w:r>
                    <w:rPr>
                      <w:rFonts w:hint="eastAsia" w:ascii="Times New Roman" w:hAnsi="Times New Roman" w:cs="Times New Roman"/>
                      <w:color w:val="000000" w:themeColor="text1"/>
                      <w:sz w:val="21"/>
                      <w:szCs w:val="21"/>
                      <w:highlight w:val="none"/>
                      <w:vertAlign w:val="subscript"/>
                      <w:lang w:val="en-US"/>
                      <w14:textFill>
                        <w14:solidFill>
                          <w14:schemeClr w14:val="tx1"/>
                        </w14:solidFill>
                      </w14:textFill>
                    </w:rPr>
                    <w:t>3</w:t>
                  </w:r>
                  <w:r>
                    <w:rPr>
                      <w:rFonts w:ascii="Times New Roman" w:hAnsi="Times New Roman" w:cs="Times New Roman"/>
                      <w:color w:val="000000" w:themeColor="text1"/>
                      <w:sz w:val="21"/>
                      <w:szCs w:val="21"/>
                      <w:highlight w:val="none"/>
                      <w14:textFill>
                        <w14:solidFill>
                          <w14:schemeClr w14:val="tx1"/>
                        </w14:solidFill>
                      </w14:textFill>
                    </w:rPr>
                    <w:t>前体物 排放监管</w:t>
                  </w:r>
                  <w:r>
                    <w:rPr>
                      <w:rFonts w:hint="eastAsia" w:ascii="Times New Roman" w:hAnsi="Times New Roman" w:cs="Times New Roman"/>
                      <w:color w:val="000000" w:themeColor="text1"/>
                      <w:sz w:val="21"/>
                      <w:szCs w:val="21"/>
                      <w:highlight w:val="none"/>
                      <w14:textFill>
                        <w14:solidFill>
                          <w14:schemeClr w14:val="tx1"/>
                        </w14:solidFill>
                      </w14:textFill>
                    </w:rPr>
                    <w:t>；</w:t>
                  </w:r>
                  <w:r>
                    <w:rPr>
                      <w:rFonts w:ascii="Times New Roman" w:hAnsi="Times New Roman" w:cs="Times New Roman"/>
                      <w:color w:val="000000" w:themeColor="text1"/>
                      <w:sz w:val="21"/>
                      <w:szCs w:val="21"/>
                      <w:highlight w:val="none"/>
                      <w14:textFill>
                        <w14:solidFill>
                          <w14:schemeClr w14:val="tx1"/>
                        </w14:solidFill>
                      </w14:textFill>
                    </w:rPr>
                    <w:t>在秋冬季以移动源、燃煤源污染管控为主</w:t>
                  </w:r>
                  <w:r>
                    <w:rPr>
                      <w:rFonts w:hint="eastAsia" w:ascii="Times New Roman" w:hAnsi="Times New Roman" w:cs="Times New Roman"/>
                      <w:color w:val="000000" w:themeColor="text1"/>
                      <w:sz w:val="21"/>
                      <w:szCs w:val="21"/>
                      <w:highlight w:val="none"/>
                      <w14:textFill>
                        <w14:solidFill>
                          <w14:schemeClr w14:val="tx1"/>
                        </w14:solidFill>
                      </w14:textFill>
                    </w:rPr>
                    <w:t>，</w:t>
                  </w:r>
                  <w:r>
                    <w:rPr>
                      <w:rFonts w:ascii="Times New Roman" w:hAnsi="Times New Roman" w:cs="Times New Roman"/>
                      <w:color w:val="000000" w:themeColor="text1"/>
                      <w:sz w:val="21"/>
                      <w:szCs w:val="21"/>
                      <w:highlight w:val="none"/>
                      <w14:textFill>
                        <w14:solidFill>
                          <w14:schemeClr w14:val="tx1"/>
                        </w14:solidFill>
                      </w14:textFill>
                    </w:rPr>
                    <w:t>强化不利 扩散条件下颗粒物、氮氧化 物、二氧化硫、氨排放监管</w:t>
                  </w:r>
                </w:p>
              </w:tc>
              <w:tc>
                <w:tcPr>
                  <w:tcW w:w="1747" w:type="pct"/>
                  <w:tcBorders>
                    <w:tl2br w:val="nil"/>
                    <w:tr2bl w:val="nil"/>
                  </w:tcBorders>
                  <w:vAlign w:val="center"/>
                </w:tcPr>
                <w:p>
                  <w:pPr>
                    <w:pStyle w:val="39"/>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hint="eastAsia" w:ascii="Times New Roman" w:hAnsi="Times New Roman" w:cs="Times New Roman"/>
                      <w:color w:val="000000" w:themeColor="text1"/>
                      <w:sz w:val="21"/>
                      <w:szCs w:val="21"/>
                      <w:highlight w:val="none"/>
                      <w:lang w:val="en-US"/>
                      <w14:textFill>
                        <w14:solidFill>
                          <w14:schemeClr w14:val="tx1"/>
                        </w14:solidFill>
                      </w14:textFill>
                    </w:rPr>
                    <w:t>本项目</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变更后</w:t>
                  </w:r>
                  <w:r>
                    <w:rPr>
                      <w:rFonts w:hint="eastAsia" w:ascii="Times New Roman" w:hAnsi="Times New Roman" w:cs="Times New Roman"/>
                      <w:color w:val="000000" w:themeColor="text1"/>
                      <w:sz w:val="21"/>
                      <w:szCs w:val="21"/>
                      <w:highlight w:val="none"/>
                      <w:lang w:val="en-US"/>
                      <w14:textFill>
                        <w14:solidFill>
                          <w14:schemeClr w14:val="tx1"/>
                        </w14:solidFill>
                      </w14:textFill>
                    </w:rPr>
                    <w:t>，</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厂内生物质锅炉</w:t>
                  </w:r>
                  <w:r>
                    <w:rPr>
                      <w:rFonts w:hint="eastAsia" w:ascii="Times New Roman" w:hAnsi="Times New Roman" w:cs="Times New Roman"/>
                      <w:color w:val="000000" w:themeColor="text1"/>
                      <w:sz w:val="21"/>
                      <w:szCs w:val="21"/>
                      <w:highlight w:val="none"/>
                      <w:lang w:val="en-US"/>
                      <w14:textFill>
                        <w14:solidFill>
                          <w14:schemeClr w14:val="tx1"/>
                        </w14:solidFill>
                      </w14:textFill>
                    </w:rPr>
                    <w:t>产生颗粒物</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、二氧化硫、氮氧化物</w:t>
                  </w:r>
                  <w:r>
                    <w:rPr>
                      <w:rFonts w:hint="eastAsia" w:ascii="Times New Roman" w:hAnsi="Times New Roman" w:cs="Times New Roman"/>
                      <w:color w:val="000000" w:themeColor="text1"/>
                      <w:sz w:val="21"/>
                      <w:szCs w:val="21"/>
                      <w:highlight w:val="none"/>
                      <w:lang w:val="en-US"/>
                      <w14:textFill>
                        <w14:solidFill>
                          <w14:schemeClr w14:val="tx1"/>
                        </w14:solidFill>
                      </w14:textFill>
                    </w:rPr>
                    <w:t>，</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采取低氮燃烧技术，</w:t>
                  </w:r>
                  <w:r>
                    <w:rPr>
                      <w:rFonts w:hint="eastAsia" w:ascii="Times New Roman" w:hAnsi="Times New Roman" w:cs="Times New Roman"/>
                      <w:color w:val="000000" w:themeColor="text1"/>
                      <w:sz w:val="21"/>
                      <w:szCs w:val="21"/>
                      <w:highlight w:val="none"/>
                      <w:lang w:val="en-US"/>
                      <w14:textFill>
                        <w14:solidFill>
                          <w14:schemeClr w14:val="tx1"/>
                        </w14:solidFill>
                      </w14:textFill>
                    </w:rPr>
                    <w:t>经</w:t>
                  </w:r>
                  <w:r>
                    <w:rPr>
                      <w:rFonts w:hint="eastAsia" w:ascii="Times New Roman" w:hAnsi="Times New Roman" w:eastAsia="宋体" w:cs="Times New Roman"/>
                      <w:color w:val="FF0000"/>
                      <w:sz w:val="21"/>
                      <w:szCs w:val="21"/>
                      <w:highlight w:val="none"/>
                      <w:lang w:val="en-US" w:eastAsia="zh-CN"/>
                    </w:rPr>
                    <w:t>旋风除尘器+布袋除尘器</w:t>
                  </w:r>
                  <w:r>
                    <w:rPr>
                      <w:rFonts w:hint="eastAsia" w:ascii="Times New Roman" w:hAnsi="Times New Roman" w:cs="Times New Roman"/>
                      <w:color w:val="000000" w:themeColor="text1"/>
                      <w:sz w:val="21"/>
                      <w:szCs w:val="21"/>
                      <w:highlight w:val="none"/>
                      <w:lang w:val="en-US"/>
                      <w14:textFill>
                        <w14:solidFill>
                          <w14:schemeClr w14:val="tx1"/>
                        </w14:solidFill>
                      </w14:textFill>
                    </w:rPr>
                    <w:t>处理后，经1根</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40</w:t>
                  </w:r>
                  <w:r>
                    <w:rPr>
                      <w:rFonts w:hint="eastAsia" w:ascii="Times New Roman" w:hAnsi="Times New Roman" w:cs="Times New Roman"/>
                      <w:color w:val="000000" w:themeColor="text1"/>
                      <w:sz w:val="21"/>
                      <w:szCs w:val="21"/>
                      <w:highlight w:val="none"/>
                      <w:lang w:val="en-US"/>
                      <w14:textFill>
                        <w14:solidFill>
                          <w14:schemeClr w14:val="tx1"/>
                        </w14:solidFill>
                      </w14:textFill>
                    </w:rPr>
                    <w:t>m排气筒（DA001）排放，对周边空气环境影响较小</w:t>
                  </w:r>
                </w:p>
              </w:tc>
              <w:tc>
                <w:tcPr>
                  <w:tcW w:w="754" w:type="pct"/>
                  <w:tcBorders>
                    <w:tl2br w:val="nil"/>
                    <w:tr2bl w:val="nil"/>
                  </w:tcBorders>
                  <w:vAlign w:val="center"/>
                </w:tcPr>
                <w:p>
                  <w:pPr>
                    <w:pStyle w:val="39"/>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hint="eastAsia" w:ascii="Times New Roman" w:hAnsi="Times New Roman" w:cs="Times New Roman"/>
                      <w:color w:val="000000" w:themeColor="text1"/>
                      <w:sz w:val="21"/>
                      <w:szCs w:val="21"/>
                      <w:highlight w:val="none"/>
                      <w:lang w:val="en-US"/>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1" w:type="pct"/>
                  <w:vMerge w:val="continue"/>
                  <w:tcBorders>
                    <w:tl2br w:val="nil"/>
                    <w:tr2bl w:val="nil"/>
                  </w:tcBorders>
                  <w:vAlign w:val="center"/>
                </w:tcPr>
                <w:p>
                  <w:pPr>
                    <w:pStyle w:val="39"/>
                    <w:jc w:val="center"/>
                    <w:rPr>
                      <w:rFonts w:ascii="Times New Roman" w:hAnsi="Times New Roman" w:cs="Times New Roman"/>
                      <w:color w:val="000000" w:themeColor="text1"/>
                      <w:sz w:val="21"/>
                      <w:szCs w:val="21"/>
                      <w:highlight w:val="none"/>
                      <w:lang w:val="en-US"/>
                      <w14:textFill>
                        <w14:solidFill>
                          <w14:schemeClr w14:val="tx1"/>
                        </w14:solidFill>
                      </w14:textFill>
                    </w:rPr>
                  </w:pPr>
                </w:p>
              </w:tc>
              <w:tc>
                <w:tcPr>
                  <w:tcW w:w="2076" w:type="pct"/>
                  <w:tcBorders>
                    <w:tl2br w:val="nil"/>
                    <w:tr2bl w:val="nil"/>
                  </w:tcBorders>
                  <w:vAlign w:val="center"/>
                </w:tcPr>
                <w:p>
                  <w:pPr>
                    <w:pStyle w:val="39"/>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 xml:space="preserve">第二节 强化区域协作和重污染天气应对加强重污染天气应对严格落实省、市、县 </w:t>
                  </w:r>
                  <w:r>
                    <w:rPr>
                      <w:rFonts w:hint="eastAsia" w:ascii="Times New Roman" w:hAnsi="Times New Roman" w:cs="Times New Roman"/>
                      <w:color w:val="000000" w:themeColor="text1"/>
                      <w:sz w:val="21"/>
                      <w:szCs w:val="21"/>
                      <w:highlight w:val="none"/>
                      <w14:textFill>
                        <w14:solidFill>
                          <w14:schemeClr w14:val="tx1"/>
                        </w14:solidFill>
                      </w14:textFill>
                    </w:rPr>
                    <w:t>（</w:t>
                  </w:r>
                  <w:r>
                    <w:rPr>
                      <w:rFonts w:ascii="Times New Roman" w:hAnsi="Times New Roman" w:cs="Times New Roman"/>
                      <w:color w:val="000000" w:themeColor="text1"/>
                      <w:sz w:val="21"/>
                      <w:szCs w:val="21"/>
                      <w:highlight w:val="none"/>
                      <w14:textFill>
                        <w14:solidFill>
                          <w14:schemeClr w14:val="tx1"/>
                        </w14:solidFill>
                      </w14:textFill>
                    </w:rPr>
                    <w:t>市、区</w:t>
                  </w:r>
                  <w:r>
                    <w:rPr>
                      <w:rFonts w:hint="eastAsia" w:ascii="Times New Roman" w:hAnsi="Times New Roman" w:cs="Times New Roman"/>
                      <w:color w:val="000000" w:themeColor="text1"/>
                      <w:sz w:val="21"/>
                      <w:szCs w:val="21"/>
                      <w:highlight w:val="none"/>
                      <w14:textFill>
                        <w14:solidFill>
                          <w14:schemeClr w14:val="tx1"/>
                        </w14:solidFill>
                      </w14:textFill>
                    </w:rPr>
                    <w:t>）</w:t>
                  </w:r>
                  <w:r>
                    <w:rPr>
                      <w:rFonts w:ascii="Times New Roman" w:hAnsi="Times New Roman" w:cs="Times New Roman"/>
                      <w:color w:val="000000" w:themeColor="text1"/>
                      <w:sz w:val="21"/>
                      <w:szCs w:val="21"/>
                      <w:highlight w:val="none"/>
                      <w14:textFill>
                        <w14:solidFill>
                          <w14:schemeClr w14:val="tx1"/>
                        </w14:solidFill>
                      </w14:textFill>
                    </w:rPr>
                    <w:t>三级重污染天气应急预案</w:t>
                  </w:r>
                  <w:r>
                    <w:rPr>
                      <w:rFonts w:hint="eastAsia" w:ascii="Times New Roman" w:hAnsi="Times New Roman" w:cs="Times New Roman"/>
                      <w:color w:val="000000" w:themeColor="text1"/>
                      <w:sz w:val="21"/>
                      <w:szCs w:val="21"/>
                      <w:highlight w:val="none"/>
                      <w14:textFill>
                        <w14:solidFill>
                          <w14:schemeClr w14:val="tx1"/>
                        </w14:solidFill>
                      </w14:textFill>
                    </w:rPr>
                    <w:t>，</w:t>
                  </w:r>
                  <w:r>
                    <w:rPr>
                      <w:rFonts w:ascii="Times New Roman" w:hAnsi="Times New Roman" w:cs="Times New Roman"/>
                      <w:color w:val="000000" w:themeColor="text1"/>
                      <w:sz w:val="21"/>
                      <w:szCs w:val="21"/>
                      <w:highlight w:val="none"/>
                      <w14:textFill>
                        <w14:solidFill>
                          <w14:schemeClr w14:val="tx1"/>
                        </w14:solidFill>
                      </w14:textFill>
                    </w:rPr>
                    <w:t>完善 PM</w:t>
                  </w:r>
                  <w:r>
                    <w:rPr>
                      <w:rFonts w:ascii="Times New Roman" w:hAnsi="Times New Roman" w:cs="Times New Roman"/>
                      <w:color w:val="000000" w:themeColor="text1"/>
                      <w:sz w:val="21"/>
                      <w:szCs w:val="21"/>
                      <w:highlight w:val="none"/>
                      <w:vertAlign w:val="subscript"/>
                      <w:lang w:val="en-US"/>
                      <w14:textFill>
                        <w14:solidFill>
                          <w14:schemeClr w14:val="tx1"/>
                        </w14:solidFill>
                      </w14:textFill>
                    </w:rPr>
                    <w:t>2.5</w:t>
                  </w:r>
                  <w:r>
                    <w:rPr>
                      <w:rFonts w:ascii="Times New Roman" w:hAnsi="Times New Roman" w:cs="Times New Roman"/>
                      <w:color w:val="000000" w:themeColor="text1"/>
                      <w:sz w:val="21"/>
                      <w:szCs w:val="21"/>
                      <w:highlight w:val="none"/>
                      <w14:textFill>
                        <w14:solidFill>
                          <w14:schemeClr w14:val="tx1"/>
                        </w14:solidFill>
                      </w14:textFill>
                    </w:rPr>
                    <w:t>和 O</w:t>
                  </w:r>
                  <w:r>
                    <w:rPr>
                      <w:rFonts w:hint="eastAsia" w:ascii="Times New Roman" w:hAnsi="Times New Roman" w:cs="Times New Roman"/>
                      <w:color w:val="000000" w:themeColor="text1"/>
                      <w:sz w:val="21"/>
                      <w:szCs w:val="21"/>
                      <w:highlight w:val="none"/>
                      <w:vertAlign w:val="subscript"/>
                      <w:lang w:val="en-US"/>
                      <w14:textFill>
                        <w14:solidFill>
                          <w14:schemeClr w14:val="tx1"/>
                        </w14:solidFill>
                      </w14:textFill>
                    </w:rPr>
                    <w:t>3</w:t>
                  </w:r>
                  <w:r>
                    <w:rPr>
                      <w:rFonts w:ascii="Times New Roman" w:hAnsi="Times New Roman" w:cs="Times New Roman"/>
                      <w:color w:val="000000" w:themeColor="text1"/>
                      <w:sz w:val="21"/>
                      <w:szCs w:val="21"/>
                      <w:highlight w:val="none"/>
                      <w14:textFill>
                        <w14:solidFill>
                          <w14:schemeClr w14:val="tx1"/>
                        </w14:solidFill>
                      </w14:textFill>
                    </w:rPr>
                    <w:t>重污染天气预警、启动、响应、解除工作机制</w:t>
                  </w:r>
                  <w:r>
                    <w:rPr>
                      <w:rFonts w:hint="eastAsia" w:ascii="Times New Roman" w:hAnsi="Times New Roman" w:cs="Times New Roman"/>
                      <w:color w:val="000000" w:themeColor="text1"/>
                      <w:sz w:val="21"/>
                      <w:szCs w:val="21"/>
                      <w:highlight w:val="none"/>
                      <w14:textFill>
                        <w14:solidFill>
                          <w14:schemeClr w14:val="tx1"/>
                        </w14:solidFill>
                      </w14:textFill>
                    </w:rPr>
                    <w:t>，</w:t>
                  </w:r>
                  <w:r>
                    <w:rPr>
                      <w:rFonts w:ascii="Times New Roman" w:hAnsi="Times New Roman" w:cs="Times New Roman"/>
                      <w:color w:val="000000" w:themeColor="text1"/>
                      <w:sz w:val="21"/>
                      <w:szCs w:val="21"/>
                      <w:highlight w:val="none"/>
                      <w14:textFill>
                        <w14:solidFill>
                          <w14:schemeClr w14:val="tx1"/>
                        </w14:solidFill>
                      </w14:textFill>
                    </w:rPr>
                    <w:t>加强应急减排清单标准化 管理</w:t>
                  </w:r>
                  <w:r>
                    <w:rPr>
                      <w:rFonts w:hint="eastAsia" w:ascii="Times New Roman" w:hAnsi="Times New Roman" w:cs="Times New Roman"/>
                      <w:color w:val="000000" w:themeColor="text1"/>
                      <w:sz w:val="21"/>
                      <w:szCs w:val="21"/>
                      <w:highlight w:val="none"/>
                      <w14:textFill>
                        <w14:solidFill>
                          <w14:schemeClr w14:val="tx1"/>
                        </w14:solidFill>
                      </w14:textFill>
                    </w:rPr>
                    <w:t>，</w:t>
                  </w:r>
                  <w:r>
                    <w:rPr>
                      <w:rFonts w:ascii="Times New Roman" w:hAnsi="Times New Roman" w:cs="Times New Roman"/>
                      <w:color w:val="000000" w:themeColor="text1"/>
                      <w:sz w:val="21"/>
                      <w:szCs w:val="21"/>
                      <w:highlight w:val="none"/>
                      <w14:textFill>
                        <w14:solidFill>
                          <w14:schemeClr w14:val="tx1"/>
                        </w14:solidFill>
                      </w14:textFill>
                    </w:rPr>
                    <w:t>做到涉气企业全覆盖</w:t>
                  </w:r>
                  <w:r>
                    <w:rPr>
                      <w:rFonts w:hint="eastAsia" w:ascii="Times New Roman" w:hAnsi="Times New Roman" w:cs="Times New Roman"/>
                      <w:color w:val="000000" w:themeColor="text1"/>
                      <w:sz w:val="21"/>
                      <w:szCs w:val="21"/>
                      <w:highlight w:val="none"/>
                      <w14:textFill>
                        <w14:solidFill>
                          <w14:schemeClr w14:val="tx1"/>
                        </w14:solidFill>
                      </w14:textFill>
                    </w:rPr>
                    <w:t>，</w:t>
                  </w:r>
                  <w:r>
                    <w:rPr>
                      <w:rFonts w:ascii="Times New Roman" w:hAnsi="Times New Roman" w:cs="Times New Roman"/>
                      <w:color w:val="000000" w:themeColor="text1"/>
                      <w:sz w:val="21"/>
                      <w:szCs w:val="21"/>
                      <w:highlight w:val="none"/>
                      <w14:textFill>
                        <w14:solidFill>
                          <w14:schemeClr w14:val="tx1"/>
                        </w14:solidFill>
                      </w14:textFill>
                    </w:rPr>
                    <w:t>减排措施可操作、可监测、可核查</w:t>
                  </w:r>
                  <w:r>
                    <w:rPr>
                      <w:rFonts w:hint="eastAsia" w:ascii="Times New Roman" w:hAnsi="Times New Roman" w:cs="Times New Roman"/>
                      <w:color w:val="000000" w:themeColor="text1"/>
                      <w:sz w:val="21"/>
                      <w:szCs w:val="21"/>
                      <w:highlight w:val="none"/>
                      <w14:textFill>
                        <w14:solidFill>
                          <w14:schemeClr w14:val="tx1"/>
                        </w14:solidFill>
                      </w14:textFill>
                    </w:rPr>
                    <w:t>。</w:t>
                  </w:r>
                  <w:r>
                    <w:rPr>
                      <w:rFonts w:ascii="Times New Roman" w:hAnsi="Times New Roman" w:cs="Times New Roman"/>
                      <w:color w:val="000000" w:themeColor="text1"/>
                      <w:sz w:val="21"/>
                      <w:szCs w:val="21"/>
                      <w:highlight w:val="none"/>
                      <w14:textFill>
                        <w14:solidFill>
                          <w14:schemeClr w14:val="tx1"/>
                        </w14:solidFill>
                      </w14:textFill>
                    </w:rPr>
                    <w:t>统筹评估重污染天气应急响应实施效果</w:t>
                  </w:r>
                  <w:r>
                    <w:rPr>
                      <w:rFonts w:hint="eastAsia" w:ascii="Times New Roman" w:hAnsi="Times New Roman" w:cs="Times New Roman"/>
                      <w:color w:val="000000" w:themeColor="text1"/>
                      <w:sz w:val="21"/>
                      <w:szCs w:val="21"/>
                      <w:highlight w:val="none"/>
                      <w14:textFill>
                        <w14:solidFill>
                          <w14:schemeClr w14:val="tx1"/>
                        </w14:solidFill>
                      </w14:textFill>
                    </w:rPr>
                    <w:t>，</w:t>
                  </w:r>
                  <w:r>
                    <w:rPr>
                      <w:rFonts w:ascii="Times New Roman" w:hAnsi="Times New Roman" w:cs="Times New Roman"/>
                      <w:color w:val="000000" w:themeColor="text1"/>
                      <w:sz w:val="21"/>
                      <w:szCs w:val="21"/>
                      <w:highlight w:val="none"/>
                      <w14:textFill>
                        <w14:solidFill>
                          <w14:schemeClr w14:val="tx1"/>
                        </w14:solidFill>
                      </w14:textFill>
                    </w:rPr>
                    <w:t>实施重点行 业绩效分级管理</w:t>
                  </w:r>
                  <w:r>
                    <w:rPr>
                      <w:rFonts w:hint="eastAsia" w:ascii="Times New Roman" w:hAnsi="Times New Roman" w:cs="Times New Roman"/>
                      <w:color w:val="000000" w:themeColor="text1"/>
                      <w:sz w:val="21"/>
                      <w:szCs w:val="21"/>
                      <w:highlight w:val="none"/>
                      <w14:textFill>
                        <w14:solidFill>
                          <w14:schemeClr w14:val="tx1"/>
                        </w14:solidFill>
                      </w14:textFill>
                    </w:rPr>
                    <w:t>，</w:t>
                  </w:r>
                  <w:r>
                    <w:rPr>
                      <w:rFonts w:ascii="Times New Roman" w:hAnsi="Times New Roman" w:cs="Times New Roman"/>
                      <w:color w:val="000000" w:themeColor="text1"/>
                      <w:sz w:val="21"/>
                      <w:szCs w:val="21"/>
                      <w:highlight w:val="none"/>
                      <w14:textFill>
                        <w14:solidFill>
                          <w14:schemeClr w14:val="tx1"/>
                        </w14:solidFill>
                      </w14:textFill>
                    </w:rPr>
                    <w:t>依法严厉打击应急减排措施不落实行为</w:t>
                  </w:r>
                  <w:r>
                    <w:rPr>
                      <w:rFonts w:hint="eastAsia" w:ascii="Times New Roman" w:hAnsi="Times New Roman" w:cs="Times New Roman"/>
                      <w:color w:val="000000" w:themeColor="text1"/>
                      <w:sz w:val="21"/>
                      <w:szCs w:val="21"/>
                      <w:highlight w:val="none"/>
                      <w14:textFill>
                        <w14:solidFill>
                          <w14:schemeClr w14:val="tx1"/>
                        </w14:solidFill>
                      </w14:textFill>
                    </w:rPr>
                    <w:t>，</w:t>
                  </w:r>
                  <w:r>
                    <w:rPr>
                      <w:rFonts w:ascii="Times New Roman" w:hAnsi="Times New Roman" w:cs="Times New Roman"/>
                      <w:color w:val="000000" w:themeColor="text1"/>
                      <w:sz w:val="21"/>
                      <w:szCs w:val="21"/>
                      <w:highlight w:val="none"/>
                      <w14:textFill>
                        <w14:solidFill>
                          <w14:schemeClr w14:val="tx1"/>
                        </w14:solidFill>
                      </w14:textFill>
                    </w:rPr>
                    <w:t>逐步完善重污染天气应对区域协作机制</w:t>
                  </w:r>
                </w:p>
              </w:tc>
              <w:tc>
                <w:tcPr>
                  <w:tcW w:w="1747" w:type="pct"/>
                  <w:tcBorders>
                    <w:tl2br w:val="nil"/>
                    <w:tr2bl w:val="nil"/>
                  </w:tcBorders>
                  <w:vAlign w:val="center"/>
                </w:tcPr>
                <w:p>
                  <w:pPr>
                    <w:pStyle w:val="39"/>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hint="eastAsia" w:ascii="Times New Roman" w:hAnsi="Times New Roman" w:cs="Times New Roman"/>
                      <w:color w:val="000000" w:themeColor="text1"/>
                      <w:sz w:val="21"/>
                      <w:szCs w:val="21"/>
                      <w:highlight w:val="none"/>
                      <w:lang w:val="en-US"/>
                      <w14:textFill>
                        <w14:solidFill>
                          <w14:schemeClr w14:val="tx1"/>
                        </w14:solidFill>
                      </w14:textFill>
                    </w:rPr>
                    <w:t>本项目建成后对照重污染天气应急预案编制指南，若属于纳入重污染天气应急减排清单的企业应制定相应的应急预案，实行绩效分级</w:t>
                  </w:r>
                </w:p>
              </w:tc>
              <w:tc>
                <w:tcPr>
                  <w:tcW w:w="754" w:type="pct"/>
                  <w:tcBorders>
                    <w:tl2br w:val="nil"/>
                    <w:tr2bl w:val="nil"/>
                  </w:tcBorders>
                  <w:vAlign w:val="center"/>
                </w:tcPr>
                <w:p>
                  <w:pPr>
                    <w:pStyle w:val="39"/>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hint="eastAsia" w:ascii="Times New Roman" w:hAnsi="Times New Roman" w:cs="Times New Roman"/>
                      <w:color w:val="000000" w:themeColor="text1"/>
                      <w:sz w:val="21"/>
                      <w:szCs w:val="21"/>
                      <w:highlight w:val="none"/>
                      <w:lang w:val="en-US"/>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1" w:type="pct"/>
                  <w:vMerge w:val="restart"/>
                  <w:tcBorders>
                    <w:tl2br w:val="nil"/>
                    <w:tr2bl w:val="nil"/>
                  </w:tcBorders>
                  <w:vAlign w:val="center"/>
                </w:tcPr>
                <w:p>
                  <w:pPr>
                    <w:pStyle w:val="39"/>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第十章 强化风险防控,保障环境安全</w:t>
                  </w:r>
                </w:p>
              </w:tc>
              <w:tc>
                <w:tcPr>
                  <w:tcW w:w="2076" w:type="pct"/>
                  <w:tcBorders>
                    <w:tl2br w:val="nil"/>
                    <w:tr2bl w:val="nil"/>
                  </w:tcBorders>
                  <w:vAlign w:val="center"/>
                </w:tcPr>
                <w:p>
                  <w:pPr>
                    <w:pStyle w:val="39"/>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第一节 强化危险废物监管及利用处置优化危险废物收集利用处置能力</w:t>
                  </w:r>
                  <w:r>
                    <w:rPr>
                      <w:rFonts w:hint="eastAsia" w:ascii="Times New Roman" w:hAnsi="Times New Roman" w:cs="Times New Roman"/>
                      <w:color w:val="000000" w:themeColor="text1"/>
                      <w:sz w:val="21"/>
                      <w:szCs w:val="21"/>
                      <w:highlight w:val="none"/>
                      <w14:textFill>
                        <w14:solidFill>
                          <w14:schemeClr w14:val="tx1"/>
                        </w14:solidFill>
                      </w14:textFill>
                    </w:rPr>
                    <w:t>。</w:t>
                  </w:r>
                  <w:r>
                    <w:rPr>
                      <w:rFonts w:ascii="Times New Roman" w:hAnsi="Times New Roman" w:cs="Times New Roman"/>
                      <w:color w:val="000000" w:themeColor="text1"/>
                      <w:sz w:val="21"/>
                      <w:szCs w:val="21"/>
                      <w:highlight w:val="none"/>
                      <w14:textFill>
                        <w14:solidFill>
                          <w14:schemeClr w14:val="tx1"/>
                        </w14:solidFill>
                      </w14:textFill>
                    </w:rPr>
                    <w:t>按照 “总体匹配、适 度富裕”的原则</w:t>
                  </w:r>
                  <w:r>
                    <w:rPr>
                      <w:rFonts w:hint="eastAsia" w:ascii="Times New Roman" w:hAnsi="Times New Roman" w:cs="Times New Roman"/>
                      <w:color w:val="000000" w:themeColor="text1"/>
                      <w:sz w:val="21"/>
                      <w:szCs w:val="21"/>
                      <w:highlight w:val="none"/>
                      <w14:textFill>
                        <w14:solidFill>
                          <w14:schemeClr w14:val="tx1"/>
                        </w14:solidFill>
                      </w14:textFill>
                    </w:rPr>
                    <w:t>，</w:t>
                  </w:r>
                  <w:r>
                    <w:rPr>
                      <w:rFonts w:ascii="Times New Roman" w:hAnsi="Times New Roman" w:cs="Times New Roman"/>
                      <w:color w:val="000000" w:themeColor="text1"/>
                      <w:sz w:val="21"/>
                      <w:szCs w:val="21"/>
                      <w:highlight w:val="none"/>
                      <w14:textFill>
                        <w14:solidFill>
                          <w14:schemeClr w14:val="tx1"/>
                        </w14:solidFill>
                      </w14:textFill>
                    </w:rPr>
                    <w:t>统筹推动危险废物利用处置能力建设</w:t>
                  </w:r>
                  <w:r>
                    <w:rPr>
                      <w:rFonts w:hint="eastAsia" w:ascii="Times New Roman" w:hAnsi="Times New Roman" w:cs="Times New Roman"/>
                      <w:color w:val="000000" w:themeColor="text1"/>
                      <w:sz w:val="21"/>
                      <w:szCs w:val="21"/>
                      <w:highlight w:val="none"/>
                      <w14:textFill>
                        <w14:solidFill>
                          <w14:schemeClr w14:val="tx1"/>
                        </w14:solidFill>
                      </w14:textFill>
                    </w:rPr>
                    <w:t>，</w:t>
                  </w:r>
                  <w:r>
                    <w:rPr>
                      <w:rFonts w:ascii="Times New Roman" w:hAnsi="Times New Roman" w:cs="Times New Roman"/>
                      <w:color w:val="000000" w:themeColor="text1"/>
                      <w:sz w:val="21"/>
                      <w:szCs w:val="21"/>
                      <w:highlight w:val="none"/>
                      <w14:textFill>
                        <w14:solidFill>
                          <w14:schemeClr w14:val="tx1"/>
                        </w14:solidFill>
                      </w14:textFill>
                    </w:rPr>
                    <w:t>审慎发展危险废物焚烧处置设施</w:t>
                  </w:r>
                  <w:r>
                    <w:rPr>
                      <w:rFonts w:hint="eastAsia" w:ascii="Times New Roman" w:hAnsi="Times New Roman" w:cs="Times New Roman"/>
                      <w:color w:val="000000" w:themeColor="text1"/>
                      <w:sz w:val="21"/>
                      <w:szCs w:val="21"/>
                      <w:highlight w:val="none"/>
                      <w14:textFill>
                        <w14:solidFill>
                          <w14:schemeClr w14:val="tx1"/>
                        </w14:solidFill>
                      </w14:textFill>
                    </w:rPr>
                    <w:t>，</w:t>
                  </w:r>
                  <w:r>
                    <w:rPr>
                      <w:rFonts w:ascii="Times New Roman" w:hAnsi="Times New Roman" w:cs="Times New Roman"/>
                      <w:color w:val="000000" w:themeColor="text1"/>
                      <w:sz w:val="21"/>
                      <w:szCs w:val="21"/>
                      <w:highlight w:val="none"/>
                      <w14:textFill>
                        <w14:solidFill>
                          <w14:schemeClr w14:val="tx1"/>
                        </w14:solidFill>
                      </w14:textFill>
                    </w:rPr>
                    <w:t>依法依规严格管控填埋处置 设施建设</w:t>
                  </w:r>
                  <w:r>
                    <w:rPr>
                      <w:rFonts w:hint="eastAsia" w:ascii="Times New Roman" w:hAnsi="Times New Roman" w:cs="Times New Roman"/>
                      <w:color w:val="000000" w:themeColor="text1"/>
                      <w:sz w:val="21"/>
                      <w:szCs w:val="21"/>
                      <w:highlight w:val="none"/>
                      <w14:textFill>
                        <w14:solidFill>
                          <w14:schemeClr w14:val="tx1"/>
                        </w14:solidFill>
                      </w14:textFill>
                    </w:rPr>
                    <w:t>，</w:t>
                  </w:r>
                  <w:r>
                    <w:rPr>
                      <w:rFonts w:ascii="Times New Roman" w:hAnsi="Times New Roman" w:cs="Times New Roman"/>
                      <w:color w:val="000000" w:themeColor="text1"/>
                      <w:sz w:val="21"/>
                      <w:szCs w:val="21"/>
                      <w:highlight w:val="none"/>
                      <w14:textFill>
                        <w14:solidFill>
                          <w14:schemeClr w14:val="tx1"/>
                        </w14:solidFill>
                      </w14:textFill>
                    </w:rPr>
                    <w:t>最大限度减少焚烧减量的危险废物直接填埋</w:t>
                  </w:r>
                </w:p>
              </w:tc>
              <w:tc>
                <w:tcPr>
                  <w:tcW w:w="1747" w:type="pct"/>
                  <w:tcBorders>
                    <w:tl2br w:val="nil"/>
                    <w:tr2bl w:val="nil"/>
                  </w:tcBorders>
                  <w:vAlign w:val="center"/>
                </w:tcPr>
                <w:p>
                  <w:pPr>
                    <w:pStyle w:val="39"/>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hint="eastAsia" w:ascii="Times New Roman" w:hAnsi="Times New Roman" w:cs="Times New Roman"/>
                      <w:color w:val="000000" w:themeColor="text1"/>
                      <w:sz w:val="21"/>
                      <w:szCs w:val="21"/>
                      <w:highlight w:val="none"/>
                      <w:lang w:val="en-US"/>
                      <w14:textFill>
                        <w14:solidFill>
                          <w14:schemeClr w14:val="tx1"/>
                        </w14:solidFill>
                      </w14:textFill>
                    </w:rPr>
                    <w:t>无危废产生</w:t>
                  </w:r>
                </w:p>
              </w:tc>
              <w:tc>
                <w:tcPr>
                  <w:tcW w:w="754" w:type="pct"/>
                  <w:tcBorders>
                    <w:tl2br w:val="nil"/>
                    <w:tr2bl w:val="nil"/>
                  </w:tcBorders>
                  <w:vAlign w:val="center"/>
                </w:tcPr>
                <w:p>
                  <w:pPr>
                    <w:pStyle w:val="39"/>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hint="eastAsia" w:ascii="Times New Roman" w:hAnsi="Times New Roman" w:cs="Times New Roman"/>
                      <w:color w:val="000000" w:themeColor="text1"/>
                      <w:sz w:val="21"/>
                      <w:szCs w:val="21"/>
                      <w:highlight w:val="none"/>
                      <w:lang w:val="en-US"/>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12" w:hRule="atLeast"/>
                <w:jc w:val="center"/>
              </w:trPr>
              <w:tc>
                <w:tcPr>
                  <w:tcW w:w="421" w:type="pct"/>
                  <w:vMerge w:val="continue"/>
                  <w:tcBorders>
                    <w:tl2br w:val="nil"/>
                    <w:tr2bl w:val="nil"/>
                  </w:tcBorders>
                  <w:vAlign w:val="center"/>
                </w:tcPr>
                <w:p>
                  <w:pPr>
                    <w:pStyle w:val="39"/>
                    <w:jc w:val="center"/>
                    <w:rPr>
                      <w:rFonts w:ascii="Times New Roman" w:hAnsi="Times New Roman" w:cs="Times New Roman"/>
                      <w:color w:val="000000" w:themeColor="text1"/>
                      <w:sz w:val="21"/>
                      <w:szCs w:val="21"/>
                      <w:highlight w:val="none"/>
                      <w:lang w:val="en-US"/>
                      <w14:textFill>
                        <w14:solidFill>
                          <w14:schemeClr w14:val="tx1"/>
                        </w14:solidFill>
                      </w14:textFill>
                    </w:rPr>
                  </w:pPr>
                </w:p>
              </w:tc>
              <w:tc>
                <w:tcPr>
                  <w:tcW w:w="2076" w:type="pct"/>
                  <w:tcBorders>
                    <w:tl2br w:val="nil"/>
                    <w:tr2bl w:val="nil"/>
                  </w:tcBorders>
                  <w:vAlign w:val="center"/>
                </w:tcPr>
                <w:p>
                  <w:pPr>
                    <w:pStyle w:val="39"/>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第二节 推动工业固体废物综合利用提高一般工业固体废物综合利用水平</w:t>
                  </w:r>
                  <w:r>
                    <w:rPr>
                      <w:rFonts w:hint="eastAsia" w:ascii="Times New Roman" w:hAnsi="Times New Roman" w:cs="Times New Roman"/>
                      <w:color w:val="000000" w:themeColor="text1"/>
                      <w:sz w:val="21"/>
                      <w:szCs w:val="21"/>
                      <w:highlight w:val="none"/>
                      <w14:textFill>
                        <w14:solidFill>
                          <w14:schemeClr w14:val="tx1"/>
                        </w14:solidFill>
                      </w14:textFill>
                    </w:rPr>
                    <w:t>，</w:t>
                  </w:r>
                  <w:r>
                    <w:rPr>
                      <w:rFonts w:ascii="Times New Roman" w:hAnsi="Times New Roman" w:cs="Times New Roman"/>
                      <w:color w:val="000000" w:themeColor="text1"/>
                      <w:sz w:val="21"/>
                      <w:szCs w:val="21"/>
                      <w:highlight w:val="none"/>
                      <w14:textFill>
                        <w14:solidFill>
                          <w14:schemeClr w14:val="tx1"/>
                        </w14:solidFill>
                      </w14:textFill>
                    </w:rPr>
                    <w:t>加强资源综合利用技术装备推广应用</w:t>
                  </w:r>
                  <w:r>
                    <w:rPr>
                      <w:rFonts w:hint="eastAsia" w:ascii="Times New Roman" w:hAnsi="Times New Roman" w:cs="Times New Roman"/>
                      <w:color w:val="000000" w:themeColor="text1"/>
                      <w:sz w:val="21"/>
                      <w:szCs w:val="21"/>
                      <w:highlight w:val="none"/>
                      <w14:textFill>
                        <w14:solidFill>
                          <w14:schemeClr w14:val="tx1"/>
                        </w14:solidFill>
                      </w14:textFill>
                    </w:rPr>
                    <w:t>，</w:t>
                  </w:r>
                  <w:r>
                    <w:rPr>
                      <w:rFonts w:ascii="Times New Roman" w:hAnsi="Times New Roman" w:cs="Times New Roman"/>
                      <w:color w:val="000000" w:themeColor="text1"/>
                      <w:sz w:val="21"/>
                      <w:szCs w:val="21"/>
                      <w:highlight w:val="none"/>
                      <w14:textFill>
                        <w14:solidFill>
                          <w14:schemeClr w14:val="tx1"/>
                        </w14:solidFill>
                      </w14:textFill>
                    </w:rPr>
                    <w:t>推动工业资源综合利用产业规模化、 集聚化发展</w:t>
                  </w:r>
                </w:p>
              </w:tc>
              <w:tc>
                <w:tcPr>
                  <w:tcW w:w="1747" w:type="pct"/>
                  <w:tcBorders>
                    <w:tl2br w:val="nil"/>
                    <w:tr2bl w:val="nil"/>
                  </w:tcBorders>
                  <w:vAlign w:val="center"/>
                </w:tcPr>
                <w:p>
                  <w:pPr>
                    <w:pStyle w:val="39"/>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hint="eastAsia" w:ascii="Times New Roman" w:hAnsi="Times New Roman" w:cs="Times New Roman"/>
                      <w:color w:val="000000" w:themeColor="text1"/>
                      <w:sz w:val="21"/>
                      <w:szCs w:val="21"/>
                      <w:highlight w:val="none"/>
                      <w:lang w:val="en-US"/>
                      <w14:textFill>
                        <w14:solidFill>
                          <w14:schemeClr w14:val="tx1"/>
                        </w14:solidFill>
                      </w14:textFill>
                    </w:rPr>
                    <w:t>本项目</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变更后厂内</w:t>
                  </w:r>
                  <w:r>
                    <w:rPr>
                      <w:rFonts w:hint="eastAsia" w:ascii="Times New Roman" w:hAnsi="Times New Roman" w:cs="Times New Roman"/>
                      <w:color w:val="000000" w:themeColor="text1"/>
                      <w:sz w:val="21"/>
                      <w:szCs w:val="21"/>
                      <w:highlight w:val="none"/>
                      <w:lang w:val="en-US"/>
                      <w14:textFill>
                        <w14:solidFill>
                          <w14:schemeClr w14:val="tx1"/>
                        </w14:solidFill>
                      </w14:textFill>
                    </w:rPr>
                    <w:t>产生的一般固废</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处置情况如下：</w:t>
                  </w:r>
                  <w:r>
                    <w:rPr>
                      <w:rFonts w:hint="eastAsia" w:ascii="Times New Roman" w:hAnsi="Times New Roman" w:cs="Times New Roman"/>
                      <w:color w:val="000000" w:themeColor="text1"/>
                      <w:sz w:val="21"/>
                      <w:szCs w:val="21"/>
                      <w:highlight w:val="none"/>
                      <w:lang w:val="en-US" w:eastAsia="zh-CN" w:bidi="ar"/>
                      <w14:textFill>
                        <w14:solidFill>
                          <w14:schemeClr w14:val="tx1"/>
                        </w14:solidFill>
                      </w14:textFill>
                    </w:rPr>
                    <w:t>生物质锅炉炉渣、除尘器除尘灰经收集后外售综合利用</w:t>
                  </w:r>
                  <w:r>
                    <w:rPr>
                      <w:rFonts w:hint="eastAsia" w:cs="Times New Roman"/>
                      <w:color w:val="000000" w:themeColor="text1"/>
                      <w:sz w:val="21"/>
                      <w:szCs w:val="21"/>
                      <w:highlight w:val="none"/>
                      <w:lang w:val="en-US" w:eastAsia="zh-CN" w:bidi="ar"/>
                      <w14:textFill>
                        <w14:solidFill>
                          <w14:schemeClr w14:val="tx1"/>
                        </w14:solidFill>
                      </w14:textFill>
                    </w:rPr>
                    <w:t>；</w:t>
                  </w:r>
                  <w:r>
                    <w:rPr>
                      <w:rFonts w:hint="eastAsia" w:ascii="Times New Roman" w:hAnsi="Times New Roman" w:cs="Times New Roman"/>
                      <w:color w:val="000000" w:themeColor="text1"/>
                      <w:sz w:val="21"/>
                      <w:szCs w:val="21"/>
                      <w:highlight w:val="none"/>
                      <w:lang w:val="en-US" w:eastAsia="zh-CN" w:bidi="ar"/>
                      <w14:textFill>
                        <w14:solidFill>
                          <w14:schemeClr w14:val="tx1"/>
                        </w14:solidFill>
                      </w14:textFill>
                    </w:rPr>
                    <w:t>废离子交换树脂由更换厂家直接带走；废包装袋外售于废品收购站；</w:t>
                  </w:r>
                  <w:r>
                    <w:rPr>
                      <w:rFonts w:hint="default" w:ascii="Times New Roman" w:hAnsi="Times New Roman" w:eastAsia="宋体" w:cs="Times New Roman"/>
                      <w:bCs/>
                      <w:color w:val="000000" w:themeColor="text1"/>
                      <w:sz w:val="21"/>
                      <w:szCs w:val="21"/>
                      <w:highlight w:val="none"/>
                      <w14:textFill>
                        <w14:solidFill>
                          <w14:schemeClr w14:val="tx1"/>
                        </w14:solidFill>
                      </w14:textFill>
                    </w:rPr>
                    <w:t>破损肠衣指定单位回收利用</w:t>
                  </w:r>
                  <w:r>
                    <w:rPr>
                      <w:rFonts w:hint="eastAsia" w:ascii="Times New Roman" w:hAnsi="Times New Roman" w:eastAsia="宋体" w:cs="Times New Roman"/>
                      <w:bCs/>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snapToGrid w:val="0"/>
                      <w:color w:val="000000" w:themeColor="text1"/>
                      <w:kern w:val="0"/>
                      <w:sz w:val="21"/>
                      <w:szCs w:val="21"/>
                      <w:highlight w:val="none"/>
                      <w14:textFill>
                        <w14:solidFill>
                          <w14:schemeClr w14:val="tx1"/>
                        </w14:solidFill>
                      </w14:textFill>
                    </w:rPr>
                    <w:t>废塑料桶外售综合利用</w:t>
                  </w:r>
                  <w:r>
                    <w:rPr>
                      <w:rFonts w:hint="eastAsia" w:ascii="Times New Roman" w:hAnsi="Times New Roman" w:eastAsia="宋体" w:cs="Times New Roman"/>
                      <w:snapToGrid w:val="0"/>
                      <w:color w:val="000000" w:themeColor="text1"/>
                      <w:kern w:val="0"/>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14:textFill>
                        <w14:solidFill>
                          <w14:schemeClr w14:val="tx1"/>
                        </w14:solidFill>
                      </w14:textFill>
                    </w:rPr>
                    <w:t>污水站污泥</w:t>
                  </w:r>
                  <w:r>
                    <w:rPr>
                      <w:rFonts w:hint="default" w:ascii="Times New Roman" w:hAnsi="Times New Roman" w:eastAsia="宋体" w:cs="Times New Roman"/>
                      <w:bCs/>
                      <w:color w:val="000000" w:themeColor="text1"/>
                      <w:sz w:val="21"/>
                      <w:szCs w:val="21"/>
                      <w:highlight w:val="none"/>
                      <w14:textFill>
                        <w14:solidFill>
                          <w14:schemeClr w14:val="tx1"/>
                        </w14:solidFill>
                      </w14:textFill>
                    </w:rPr>
                    <w:t>环卫部门统一清运</w:t>
                  </w:r>
                  <w:r>
                    <w:rPr>
                      <w:rFonts w:hint="eastAsia" w:ascii="Times New Roman" w:hAnsi="Times New Roman" w:eastAsia="宋体" w:cs="Times New Roman"/>
                      <w:bCs/>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废布袋外售综合利用</w:t>
                  </w:r>
                  <w:r>
                    <w:rPr>
                      <w:rFonts w:hint="eastAsia" w:ascii="Times New Roman" w:hAnsi="Times New Roman" w:cs="Times New Roman"/>
                      <w:color w:val="000000" w:themeColor="text1"/>
                      <w:sz w:val="21"/>
                      <w:szCs w:val="21"/>
                      <w:highlight w:val="none"/>
                      <w:lang w:val="en-US" w:eastAsia="zh-CN" w:bidi="ar"/>
                      <w14:textFill>
                        <w14:solidFill>
                          <w14:schemeClr w14:val="tx1"/>
                        </w14:solidFill>
                      </w14:textFill>
                    </w:rPr>
                    <w:t>。</w:t>
                  </w:r>
                  <w:r>
                    <w:rPr>
                      <w:rFonts w:hint="eastAsia" w:ascii="Times New Roman" w:hAnsi="Times New Roman" w:cs="Times New Roman"/>
                      <w:color w:val="000000" w:themeColor="text1"/>
                      <w:sz w:val="21"/>
                      <w:szCs w:val="21"/>
                      <w:highlight w:val="none"/>
                      <w:lang w:val="en-US"/>
                      <w14:textFill>
                        <w14:solidFill>
                          <w14:schemeClr w14:val="tx1"/>
                        </w14:solidFill>
                      </w14:textFill>
                    </w:rPr>
                    <w:t>本项目固废得到合理的处置</w:t>
                  </w:r>
                </w:p>
              </w:tc>
              <w:tc>
                <w:tcPr>
                  <w:tcW w:w="754" w:type="pct"/>
                  <w:tcBorders>
                    <w:tl2br w:val="nil"/>
                    <w:tr2bl w:val="nil"/>
                  </w:tcBorders>
                  <w:vAlign w:val="center"/>
                </w:tcPr>
                <w:p>
                  <w:pPr>
                    <w:pStyle w:val="39"/>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hint="eastAsia" w:ascii="Times New Roman" w:hAnsi="Times New Roman" w:cs="Times New Roman"/>
                      <w:color w:val="000000" w:themeColor="text1"/>
                      <w:sz w:val="21"/>
                      <w:szCs w:val="21"/>
                      <w:highlight w:val="none"/>
                      <w:lang w:val="en-US"/>
                      <w14:textFill>
                        <w14:solidFill>
                          <w14:schemeClr w14:val="tx1"/>
                        </w14:solidFill>
                      </w14:textFill>
                    </w:rPr>
                    <w:t>符合</w:t>
                  </w:r>
                </w:p>
              </w:tc>
            </w:tr>
          </w:tbl>
          <w:p>
            <w:pPr>
              <w:pStyle w:val="4"/>
              <w:spacing w:before="0" w:line="360" w:lineRule="auto"/>
              <w:ind w:firstLine="482" w:firstLineChars="200"/>
              <w:rPr>
                <w:rFonts w:hint="default" w:ascii="Times New Roman" w:hAnsi="Times New Roman" w:cs="Times New Roman"/>
                <w:b/>
                <w:bCs/>
                <w:color w:val="000000" w:themeColor="text1"/>
                <w:sz w:val="24"/>
                <w:szCs w:val="24"/>
                <w:highlight w:val="none"/>
                <w14:textFill>
                  <w14:solidFill>
                    <w14:schemeClr w14:val="tx1"/>
                  </w14:solidFill>
                </w14:textFill>
              </w:rPr>
            </w:pPr>
            <w:r>
              <w:rPr>
                <w:rFonts w:hint="eastAsia" w:ascii="Times New Roman" w:hAnsi="Times New Roman" w:cs="Times New Roman"/>
                <w:b/>
                <w:bCs/>
                <w:color w:val="000000" w:themeColor="text1"/>
                <w:sz w:val="24"/>
                <w:szCs w:val="24"/>
                <w:highlight w:val="none"/>
                <w:lang w:val="en-US" w:eastAsia="zh-CN"/>
                <w14:textFill>
                  <w14:solidFill>
                    <w14:schemeClr w14:val="tx1"/>
                  </w14:solidFill>
                </w14:textFill>
              </w:rPr>
              <w:t>八、</w:t>
            </w:r>
            <w:r>
              <w:rPr>
                <w:rFonts w:hint="default" w:ascii="Times New Roman" w:hAnsi="Times New Roman" w:cs="Times New Roman"/>
                <w:b/>
                <w:bCs/>
                <w:color w:val="000000" w:themeColor="text1"/>
                <w:sz w:val="24"/>
                <w:szCs w:val="24"/>
                <w:highlight w:val="none"/>
                <w14:textFill>
                  <w14:solidFill>
                    <w14:schemeClr w14:val="tx1"/>
                  </w14:solidFill>
                </w14:textFill>
              </w:rPr>
              <w:t>本项目与《辽宁省深入打好污染防治攻坚战实施方案》相符性分析</w:t>
            </w:r>
          </w:p>
          <w:p>
            <w:pPr>
              <w:pStyle w:val="76"/>
              <w:spacing w:line="360" w:lineRule="auto"/>
              <w:ind w:firstLine="490"/>
              <w:jc w:val="both"/>
              <w:rPr>
                <w:color w:val="000000" w:themeColor="text1"/>
                <w:sz w:val="24"/>
                <w:szCs w:val="24"/>
                <w:highlight w:val="none"/>
                <w14:textFill>
                  <w14:solidFill>
                    <w14:schemeClr w14:val="tx1"/>
                  </w14:solidFill>
                </w14:textFill>
              </w:rPr>
            </w:pPr>
            <w:r>
              <w:rPr>
                <w:color w:val="000000" w:themeColor="text1"/>
                <w:sz w:val="24"/>
                <w:szCs w:val="24"/>
                <w:highlight w:val="none"/>
                <w14:textFill>
                  <w14:solidFill>
                    <w14:schemeClr w14:val="tx1"/>
                  </w14:solidFill>
                </w14:textFill>
              </w:rPr>
              <w:t>对照</w:t>
            </w:r>
            <w:r>
              <w:rPr>
                <w:rFonts w:hint="eastAsia"/>
                <w:color w:val="000000" w:themeColor="text1"/>
                <w:sz w:val="24"/>
                <w:szCs w:val="24"/>
                <w:highlight w:val="none"/>
                <w14:textFill>
                  <w14:solidFill>
                    <w14:schemeClr w14:val="tx1"/>
                  </w14:solidFill>
                </w14:textFill>
              </w:rPr>
              <w:t>《辽宁省深入打好污染防治攻坚战实施方案》（辽委发【2022】8 号），</w:t>
            </w:r>
            <w:r>
              <w:rPr>
                <w:color w:val="000000" w:themeColor="text1"/>
                <w:sz w:val="24"/>
                <w:szCs w:val="24"/>
                <w:highlight w:val="none"/>
                <w14:textFill>
                  <w14:solidFill>
                    <w14:schemeClr w14:val="tx1"/>
                  </w14:solidFill>
                </w14:textFill>
              </w:rPr>
              <w:t>本项目与</w:t>
            </w:r>
            <w:r>
              <w:rPr>
                <w:rFonts w:hint="eastAsia"/>
                <w:color w:val="000000" w:themeColor="text1"/>
                <w:sz w:val="24"/>
                <w:szCs w:val="24"/>
                <w:highlight w:val="none"/>
                <w14:textFill>
                  <w14:solidFill>
                    <w14:schemeClr w14:val="tx1"/>
                  </w14:solidFill>
                </w14:textFill>
              </w:rPr>
              <w:t>其相符性分析</w:t>
            </w:r>
            <w:r>
              <w:rPr>
                <w:color w:val="000000" w:themeColor="text1"/>
                <w:sz w:val="24"/>
                <w:szCs w:val="24"/>
                <w:highlight w:val="none"/>
                <w14:textFill>
                  <w14:solidFill>
                    <w14:schemeClr w14:val="tx1"/>
                  </w14:solidFill>
                </w14:textFill>
              </w:rPr>
              <w:t>见表</w:t>
            </w:r>
            <w:r>
              <w:rPr>
                <w:rFonts w:hint="eastAsia"/>
                <w:color w:val="000000" w:themeColor="text1"/>
                <w:sz w:val="24"/>
                <w:szCs w:val="24"/>
                <w:highlight w:val="none"/>
                <w:lang w:val="en-US"/>
                <w14:textFill>
                  <w14:solidFill>
                    <w14:schemeClr w14:val="tx1"/>
                  </w14:solidFill>
                </w14:textFill>
              </w:rPr>
              <w:t>1-</w:t>
            </w:r>
            <w:r>
              <w:rPr>
                <w:rFonts w:hint="eastAsia"/>
                <w:color w:val="000000" w:themeColor="text1"/>
                <w:sz w:val="24"/>
                <w:szCs w:val="24"/>
                <w:highlight w:val="none"/>
                <w:lang w:val="en-US" w:eastAsia="zh-CN"/>
                <w14:textFill>
                  <w14:solidFill>
                    <w14:schemeClr w14:val="tx1"/>
                  </w14:solidFill>
                </w14:textFill>
              </w:rPr>
              <w:t>10</w:t>
            </w:r>
            <w:r>
              <w:rPr>
                <w:color w:val="000000" w:themeColor="text1"/>
                <w:sz w:val="24"/>
                <w:szCs w:val="24"/>
                <w:highlight w:val="none"/>
                <w14:textFill>
                  <w14:solidFill>
                    <w14:schemeClr w14:val="tx1"/>
                  </w14:solidFill>
                </w14:textFill>
              </w:rPr>
              <w:t>。</w:t>
            </w:r>
          </w:p>
          <w:p>
            <w:pPr>
              <w:jc w:val="center"/>
              <w:rPr>
                <w:rFonts w:ascii="Times New Roman" w:hAnsi="Times New Roman" w:cs="Times New Roman" w:eastAsiaTheme="minorEastAsia"/>
                <w:b/>
                <w:bCs/>
                <w:color w:val="000000" w:themeColor="text1"/>
                <w:sz w:val="21"/>
                <w:szCs w:val="21"/>
                <w:highlight w:val="none"/>
                <w:lang w:val="en-US"/>
                <w14:textFill>
                  <w14:solidFill>
                    <w14:schemeClr w14:val="tx1"/>
                  </w14:solidFill>
                </w14:textFill>
              </w:rPr>
            </w:pPr>
            <w:r>
              <w:rPr>
                <w:rFonts w:ascii="Times New Roman" w:hAnsi="Times New Roman" w:cs="Times New Roman" w:eastAsiaTheme="minorEastAsia"/>
                <w:b/>
                <w:bCs/>
                <w:color w:val="000000" w:themeColor="text1"/>
                <w:sz w:val="21"/>
                <w:szCs w:val="21"/>
                <w:highlight w:val="none"/>
                <w:lang w:val="en-US"/>
                <w14:textFill>
                  <w14:solidFill>
                    <w14:schemeClr w14:val="tx1"/>
                  </w14:solidFill>
                </w14:textFill>
              </w:rPr>
              <w:t>表</w:t>
            </w:r>
            <w:r>
              <w:rPr>
                <w:rFonts w:hint="eastAsia" w:ascii="Times New Roman" w:hAnsi="Times New Roman" w:cs="Times New Roman" w:eastAsiaTheme="minorEastAsia"/>
                <w:b/>
                <w:bCs/>
                <w:color w:val="000000" w:themeColor="text1"/>
                <w:sz w:val="21"/>
                <w:szCs w:val="21"/>
                <w:highlight w:val="none"/>
                <w:lang w:val="en-US"/>
                <w14:textFill>
                  <w14:solidFill>
                    <w14:schemeClr w14:val="tx1"/>
                  </w14:solidFill>
                </w14:textFill>
              </w:rPr>
              <w:t>1-</w:t>
            </w:r>
            <w:r>
              <w:rPr>
                <w:rFonts w:hint="eastAsia" w:ascii="Times New Roman" w:hAnsi="Times New Roman" w:cs="Times New Roman" w:eastAsiaTheme="minorEastAsia"/>
                <w:b/>
                <w:bCs/>
                <w:color w:val="000000" w:themeColor="text1"/>
                <w:sz w:val="21"/>
                <w:szCs w:val="21"/>
                <w:highlight w:val="none"/>
                <w:lang w:val="en-US" w:eastAsia="zh-CN"/>
                <w14:textFill>
                  <w14:solidFill>
                    <w14:schemeClr w14:val="tx1"/>
                  </w14:solidFill>
                </w14:textFill>
              </w:rPr>
              <w:t xml:space="preserve">10 </w:t>
            </w:r>
            <w:r>
              <w:rPr>
                <w:rFonts w:ascii="Times New Roman" w:hAnsi="Times New Roman" w:cs="Times New Roman" w:eastAsiaTheme="minorEastAsia"/>
                <w:b/>
                <w:bCs/>
                <w:color w:val="000000" w:themeColor="text1"/>
                <w:sz w:val="21"/>
                <w:szCs w:val="21"/>
                <w:highlight w:val="none"/>
                <w:lang w:val="en-US"/>
                <w14:textFill>
                  <w14:solidFill>
                    <w14:schemeClr w14:val="tx1"/>
                  </w14:solidFill>
                </w14:textFill>
              </w:rPr>
              <w:t>项目与</w:t>
            </w:r>
            <w:r>
              <w:rPr>
                <w:rFonts w:hint="eastAsia" w:ascii="Times New Roman" w:hAnsi="Times New Roman" w:cs="Times New Roman" w:eastAsiaTheme="minorEastAsia"/>
                <w:b/>
                <w:bCs/>
                <w:color w:val="000000" w:themeColor="text1"/>
                <w:sz w:val="21"/>
                <w:szCs w:val="21"/>
                <w:highlight w:val="none"/>
                <w:lang w:val="en-US"/>
                <w14:textFill>
                  <w14:solidFill>
                    <w14:schemeClr w14:val="tx1"/>
                  </w14:solidFill>
                </w14:textFill>
              </w:rPr>
              <w:t>《辽宁省深入打好污染防治攻坚战实施方案》</w:t>
            </w:r>
            <w:r>
              <w:rPr>
                <w:rFonts w:ascii="Times New Roman" w:hAnsi="Times New Roman" w:cs="Times New Roman" w:eastAsiaTheme="minorEastAsia"/>
                <w:b/>
                <w:bCs/>
                <w:color w:val="000000" w:themeColor="text1"/>
                <w:sz w:val="21"/>
                <w:szCs w:val="21"/>
                <w:highlight w:val="none"/>
                <w:lang w:val="en-US"/>
                <w14:textFill>
                  <w14:solidFill>
                    <w14:schemeClr w14:val="tx1"/>
                  </w14:solidFill>
                </w14:textFill>
              </w:rPr>
              <w:t>符合性分析一览表</w:t>
            </w:r>
          </w:p>
          <w:tbl>
            <w:tblPr>
              <w:tblStyle w:val="27"/>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25"/>
              <w:gridCol w:w="840"/>
              <w:gridCol w:w="2638"/>
              <w:gridCol w:w="2282"/>
              <w:gridCol w:w="42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96" w:type="pct"/>
                  <w:gridSpan w:val="2"/>
                  <w:tcBorders>
                    <w:tl2br w:val="nil"/>
                    <w:tr2bl w:val="nil"/>
                  </w:tcBorders>
                  <w:vAlign w:val="center"/>
                </w:tcPr>
                <w:p>
                  <w:pPr>
                    <w:jc w:val="center"/>
                    <w:rPr>
                      <w:rFonts w:ascii="Times New Roman" w:hAnsi="Times New Roman" w:cs="Times New Roman"/>
                      <w:b/>
                      <w:bCs/>
                      <w:color w:val="000000" w:themeColor="text1"/>
                      <w:sz w:val="21"/>
                      <w:szCs w:val="21"/>
                      <w:highlight w:val="none"/>
                      <w:lang w:val="en-US"/>
                      <w14:textFill>
                        <w14:solidFill>
                          <w14:schemeClr w14:val="tx1"/>
                        </w14:solidFill>
                      </w14:textFill>
                    </w:rPr>
                  </w:pPr>
                  <w:r>
                    <w:rPr>
                      <w:rFonts w:ascii="Times New Roman" w:hAnsi="Times New Roman" w:cs="Times New Roman"/>
                      <w:b/>
                      <w:bCs/>
                      <w:color w:val="000000" w:themeColor="text1"/>
                      <w:sz w:val="21"/>
                      <w:szCs w:val="21"/>
                      <w:highlight w:val="none"/>
                      <w:lang w:val="en-US"/>
                      <w14:textFill>
                        <w14:solidFill>
                          <w14:schemeClr w14:val="tx1"/>
                        </w14:solidFill>
                      </w14:textFill>
                    </w:rPr>
                    <w:t>类别</w:t>
                  </w:r>
                </w:p>
              </w:tc>
              <w:tc>
                <w:tcPr>
                  <w:tcW w:w="1830" w:type="pct"/>
                  <w:tcBorders>
                    <w:tl2br w:val="nil"/>
                    <w:tr2bl w:val="nil"/>
                  </w:tcBorders>
                  <w:vAlign w:val="center"/>
                </w:tcPr>
                <w:p>
                  <w:pPr>
                    <w:jc w:val="center"/>
                    <w:rPr>
                      <w:rFonts w:ascii="Times New Roman" w:hAnsi="Times New Roman" w:cs="Times New Roman"/>
                      <w:b/>
                      <w:bCs/>
                      <w:color w:val="000000" w:themeColor="text1"/>
                      <w:sz w:val="21"/>
                      <w:szCs w:val="21"/>
                      <w:highlight w:val="none"/>
                      <w:lang w:val="en-US"/>
                      <w14:textFill>
                        <w14:solidFill>
                          <w14:schemeClr w14:val="tx1"/>
                        </w14:solidFill>
                      </w14:textFill>
                    </w:rPr>
                  </w:pPr>
                  <w:r>
                    <w:rPr>
                      <w:rFonts w:ascii="Times New Roman" w:hAnsi="Times New Roman" w:cs="Times New Roman"/>
                      <w:b/>
                      <w:bCs/>
                      <w:color w:val="000000" w:themeColor="text1"/>
                      <w:sz w:val="21"/>
                      <w:szCs w:val="21"/>
                      <w:highlight w:val="none"/>
                      <w:lang w:val="en-US"/>
                      <w14:textFill>
                        <w14:solidFill>
                          <w14:schemeClr w14:val="tx1"/>
                        </w14:solidFill>
                      </w14:textFill>
                    </w:rPr>
                    <w:t>分析内容</w:t>
                  </w:r>
                </w:p>
              </w:tc>
              <w:tc>
                <w:tcPr>
                  <w:tcW w:w="1583" w:type="pct"/>
                  <w:tcBorders>
                    <w:tl2br w:val="nil"/>
                    <w:tr2bl w:val="nil"/>
                  </w:tcBorders>
                  <w:vAlign w:val="center"/>
                </w:tcPr>
                <w:p>
                  <w:pPr>
                    <w:jc w:val="center"/>
                    <w:rPr>
                      <w:rFonts w:ascii="Times New Roman" w:hAnsi="Times New Roman" w:cs="Times New Roman"/>
                      <w:b/>
                      <w:bCs/>
                      <w:color w:val="000000" w:themeColor="text1"/>
                      <w:sz w:val="21"/>
                      <w:szCs w:val="21"/>
                      <w:highlight w:val="none"/>
                      <w:lang w:val="en-US"/>
                      <w14:textFill>
                        <w14:solidFill>
                          <w14:schemeClr w14:val="tx1"/>
                        </w14:solidFill>
                      </w14:textFill>
                    </w:rPr>
                  </w:pPr>
                  <w:r>
                    <w:rPr>
                      <w:rFonts w:ascii="Times New Roman" w:hAnsi="Times New Roman" w:cs="Times New Roman"/>
                      <w:b/>
                      <w:bCs/>
                      <w:color w:val="000000" w:themeColor="text1"/>
                      <w:sz w:val="21"/>
                      <w:szCs w:val="21"/>
                      <w:highlight w:val="none"/>
                      <w:lang w:val="en-US"/>
                      <w14:textFill>
                        <w14:solidFill>
                          <w14:schemeClr w14:val="tx1"/>
                        </w14:solidFill>
                      </w14:textFill>
                    </w:rPr>
                    <w:t>本项目情况</w:t>
                  </w:r>
                </w:p>
              </w:tc>
              <w:tc>
                <w:tcPr>
                  <w:tcW w:w="289" w:type="pct"/>
                  <w:tcBorders>
                    <w:tl2br w:val="nil"/>
                    <w:tr2bl w:val="nil"/>
                  </w:tcBorders>
                  <w:vAlign w:val="center"/>
                </w:tcPr>
                <w:p>
                  <w:pPr>
                    <w:jc w:val="center"/>
                    <w:rPr>
                      <w:rFonts w:ascii="Times New Roman" w:hAnsi="Times New Roman" w:cs="Times New Roman"/>
                      <w:b/>
                      <w:bCs/>
                      <w:color w:val="000000" w:themeColor="text1"/>
                      <w:sz w:val="21"/>
                      <w:szCs w:val="21"/>
                      <w:highlight w:val="none"/>
                      <w:lang w:val="en-US"/>
                      <w14:textFill>
                        <w14:solidFill>
                          <w14:schemeClr w14:val="tx1"/>
                        </w14:solidFill>
                      </w14:textFill>
                    </w:rPr>
                  </w:pPr>
                  <w:r>
                    <w:rPr>
                      <w:rFonts w:ascii="Times New Roman" w:hAnsi="Times New Roman" w:cs="Times New Roman"/>
                      <w:b/>
                      <w:bCs/>
                      <w:color w:val="000000" w:themeColor="text1"/>
                      <w:sz w:val="21"/>
                      <w:szCs w:val="21"/>
                      <w:highlight w:val="none"/>
                      <w:lang w:val="en-US"/>
                      <w14:textFill>
                        <w14:solidFill>
                          <w14:schemeClr w14:val="tx1"/>
                        </w14:solidFill>
                      </w14:textFill>
                    </w:rPr>
                    <w:t>分析结果</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12" w:type="pct"/>
                  <w:vMerge w:val="restart"/>
                  <w:tcBorders>
                    <w:tl2br w:val="nil"/>
                    <w:tr2bl w:val="nil"/>
                  </w:tcBorders>
                  <w:vAlign w:val="center"/>
                </w:tcPr>
                <w:p>
                  <w:pPr>
                    <w:jc w:val="center"/>
                    <w:rPr>
                      <w:rFonts w:ascii="Times New Roman" w:hAnsi="Times New Roman" w:cs="Times New Roman"/>
                      <w:b/>
                      <w:bCs/>
                      <w:color w:val="000000" w:themeColor="text1"/>
                      <w:sz w:val="21"/>
                      <w:szCs w:val="21"/>
                      <w:highlight w:val="none"/>
                      <w:lang w:val="en-US"/>
                      <w14:textFill>
                        <w14:solidFill>
                          <w14:schemeClr w14:val="tx1"/>
                        </w14:solidFill>
                      </w14:textFill>
                    </w:rPr>
                  </w:pPr>
                  <w:r>
                    <w:rPr>
                      <w:rFonts w:hint="eastAsia" w:ascii="Times New Roman" w:hAnsi="Times New Roman" w:cs="Times New Roman"/>
                      <w:b/>
                      <w:bCs/>
                      <w:color w:val="000000" w:themeColor="text1"/>
                      <w:sz w:val="21"/>
                      <w:szCs w:val="21"/>
                      <w:highlight w:val="none"/>
                      <w:lang w:val="en-US"/>
                      <w14:textFill>
                        <w14:solidFill>
                          <w14:schemeClr w14:val="tx1"/>
                        </w14:solidFill>
                      </w14:textFill>
                    </w:rPr>
                    <w:t>（一）加快推动绿色低碳发展</w:t>
                  </w:r>
                </w:p>
              </w:tc>
              <w:tc>
                <w:tcPr>
                  <w:tcW w:w="584" w:type="pct"/>
                  <w:tcBorders>
                    <w:tl2br w:val="nil"/>
                    <w:tr2bl w:val="nil"/>
                  </w:tcBorders>
                  <w:vAlign w:val="center"/>
                </w:tcPr>
                <w:p>
                  <w:pPr>
                    <w:jc w:val="center"/>
                    <w:rPr>
                      <w:rFonts w:ascii="Times New Roman" w:hAnsi="Times New Roman" w:cs="Times New Roman"/>
                      <w:b/>
                      <w:bCs/>
                      <w:color w:val="000000" w:themeColor="text1"/>
                      <w:sz w:val="21"/>
                      <w:szCs w:val="21"/>
                      <w:highlight w:val="none"/>
                      <w:lang w:val="en-US"/>
                      <w14:textFill>
                        <w14:solidFill>
                          <w14:schemeClr w14:val="tx1"/>
                        </w14:solidFill>
                      </w14:textFill>
                    </w:rPr>
                  </w:pPr>
                  <w:r>
                    <w:rPr>
                      <w:rFonts w:hint="eastAsia" w:ascii="Times New Roman" w:hAnsi="Times New Roman" w:cs="Times New Roman"/>
                      <w:b/>
                      <w:bCs/>
                      <w:color w:val="000000" w:themeColor="text1"/>
                      <w:sz w:val="21"/>
                      <w:szCs w:val="21"/>
                      <w:highlight w:val="none"/>
                      <w:lang w:val="en-US"/>
                      <w14:textFill>
                        <w14:solidFill>
                          <w14:schemeClr w14:val="tx1"/>
                        </w14:solidFill>
                      </w14:textFill>
                    </w:rPr>
                    <w:t>5.加强生态环境分区管控。</w:t>
                  </w:r>
                </w:p>
              </w:tc>
              <w:tc>
                <w:tcPr>
                  <w:tcW w:w="1830" w:type="pct"/>
                  <w:tcBorders>
                    <w:tl2br w:val="nil"/>
                    <w:tr2bl w:val="nil"/>
                  </w:tcBorders>
                  <w:vAlign w:val="center"/>
                </w:tcPr>
                <w:p>
                  <w:pPr>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hint="eastAsia" w:ascii="Times New Roman" w:hAnsi="Times New Roman" w:cs="Times New Roman"/>
                      <w:color w:val="000000" w:themeColor="text1"/>
                      <w:sz w:val="21"/>
                      <w:szCs w:val="21"/>
                      <w:highlight w:val="none"/>
                      <w:lang w:val="en-US"/>
                      <w14:textFill>
                        <w14:solidFill>
                          <w14:schemeClr w14:val="tx1"/>
                        </w14:solidFill>
                      </w14:textFill>
                    </w:rPr>
                    <w:t>围绕构建“一圈一带两区”区域发展格局，衔接国土空间规划分区和用途管制要求，推进城市化地区高效集聚发展，促进农产品主产区规模化发展，推动重点生态功能区转型发展，形成主体功能明显、优势互补、高质量发展的国土空间开发保护新格局。严格落实“三线一单”生态环境分区管控要求，优化区域生产力布局。健全以环评制度为主体的源头预防体系，严格规划环评审查和项目环评准入</w:t>
                  </w:r>
                </w:p>
              </w:tc>
              <w:tc>
                <w:tcPr>
                  <w:tcW w:w="1583" w:type="pct"/>
                  <w:tcBorders>
                    <w:tl2br w:val="nil"/>
                    <w:tr2bl w:val="nil"/>
                  </w:tcBorders>
                  <w:vAlign w:val="center"/>
                </w:tcPr>
                <w:p>
                  <w:pPr>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hint="eastAsia" w:ascii="Times New Roman" w:hAnsi="Times New Roman" w:cs="Times New Roman"/>
                      <w:color w:val="000000" w:themeColor="text1"/>
                      <w:sz w:val="21"/>
                      <w:szCs w:val="21"/>
                      <w:highlight w:val="none"/>
                      <w:lang w:val="en-US"/>
                      <w14:textFill>
                        <w14:solidFill>
                          <w14:schemeClr w14:val="tx1"/>
                        </w14:solidFill>
                      </w14:textFill>
                    </w:rPr>
                    <w:t>根据</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抚顺</w:t>
                  </w:r>
                  <w:r>
                    <w:rPr>
                      <w:rFonts w:hint="eastAsia" w:ascii="Times New Roman" w:hAnsi="Times New Roman" w:cs="Times New Roman"/>
                      <w:color w:val="000000" w:themeColor="text1"/>
                      <w:sz w:val="21"/>
                      <w:szCs w:val="21"/>
                      <w:highlight w:val="none"/>
                      <w:lang w:val="en-US"/>
                      <w14:textFill>
                        <w14:solidFill>
                          <w14:schemeClr w14:val="tx1"/>
                        </w14:solidFill>
                      </w14:textFill>
                    </w:rPr>
                    <w:t>市印发的“三线一单”，本项目分区管控区域为重点管控区，并且严格按照管控要求建设</w:t>
                  </w:r>
                </w:p>
              </w:tc>
              <w:tc>
                <w:tcPr>
                  <w:tcW w:w="289" w:type="pct"/>
                  <w:tcBorders>
                    <w:tl2br w:val="nil"/>
                    <w:tr2bl w:val="nil"/>
                  </w:tcBorders>
                  <w:vAlign w:val="center"/>
                </w:tcPr>
                <w:p>
                  <w:pPr>
                    <w:jc w:val="center"/>
                    <w:rPr>
                      <w:rFonts w:ascii="Times New Roman" w:hAnsi="Times New Roman" w:cs="Times New Roman"/>
                      <w:color w:val="000000" w:themeColor="text1"/>
                      <w:sz w:val="21"/>
                      <w:szCs w:val="21"/>
                      <w:highlight w:val="none"/>
                      <w:lang w:val="en-US"/>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12" w:type="pct"/>
                  <w:vMerge w:val="continue"/>
                  <w:tcBorders>
                    <w:tl2br w:val="nil"/>
                    <w:tr2bl w:val="nil"/>
                  </w:tcBorders>
                  <w:vAlign w:val="center"/>
                </w:tcPr>
                <w:p>
                  <w:pPr>
                    <w:jc w:val="center"/>
                    <w:rPr>
                      <w:rFonts w:ascii="Times New Roman" w:hAnsi="Times New Roman" w:cs="Times New Roman"/>
                      <w:b/>
                      <w:bCs/>
                      <w:color w:val="000000" w:themeColor="text1"/>
                      <w:sz w:val="21"/>
                      <w:szCs w:val="21"/>
                      <w:highlight w:val="none"/>
                      <w:lang w:val="en-US"/>
                      <w14:textFill>
                        <w14:solidFill>
                          <w14:schemeClr w14:val="tx1"/>
                        </w14:solidFill>
                      </w14:textFill>
                    </w:rPr>
                  </w:pPr>
                </w:p>
              </w:tc>
              <w:tc>
                <w:tcPr>
                  <w:tcW w:w="584" w:type="pct"/>
                  <w:tcBorders>
                    <w:tl2br w:val="nil"/>
                    <w:tr2bl w:val="nil"/>
                  </w:tcBorders>
                  <w:vAlign w:val="center"/>
                </w:tcPr>
                <w:p>
                  <w:pPr>
                    <w:jc w:val="center"/>
                    <w:rPr>
                      <w:rFonts w:ascii="Times New Roman" w:hAnsi="Times New Roman" w:cs="Times New Roman"/>
                      <w:b/>
                      <w:bCs/>
                      <w:color w:val="000000" w:themeColor="text1"/>
                      <w:sz w:val="21"/>
                      <w:szCs w:val="21"/>
                      <w:highlight w:val="none"/>
                      <w:lang w:val="en-US"/>
                      <w14:textFill>
                        <w14:solidFill>
                          <w14:schemeClr w14:val="tx1"/>
                        </w14:solidFill>
                      </w14:textFill>
                    </w:rPr>
                  </w:pPr>
                  <w:r>
                    <w:rPr>
                      <w:rFonts w:hint="eastAsia" w:ascii="Times New Roman" w:hAnsi="Times New Roman" w:cs="Times New Roman"/>
                      <w:b/>
                      <w:bCs/>
                      <w:color w:val="000000" w:themeColor="text1"/>
                      <w:sz w:val="21"/>
                      <w:szCs w:val="21"/>
                      <w:highlight w:val="none"/>
                      <w:lang w:val="en-US"/>
                      <w14:textFill>
                        <w14:solidFill>
                          <w14:schemeClr w14:val="tx1"/>
                        </w14:solidFill>
                      </w14:textFill>
                    </w:rPr>
                    <w:t>6.强化地下水污染协同防治。</w:t>
                  </w:r>
                </w:p>
              </w:tc>
              <w:tc>
                <w:tcPr>
                  <w:tcW w:w="1830" w:type="pct"/>
                  <w:tcBorders>
                    <w:tl2br w:val="nil"/>
                    <w:tr2bl w:val="nil"/>
                  </w:tcBorders>
                  <w:vAlign w:val="center"/>
                </w:tcPr>
                <w:p>
                  <w:pPr>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hint="eastAsia" w:ascii="Times New Roman" w:hAnsi="Times New Roman" w:cs="Times New Roman"/>
                      <w:color w:val="000000" w:themeColor="text1"/>
                      <w:sz w:val="21"/>
                      <w:szCs w:val="21"/>
                      <w:highlight w:val="none"/>
                      <w:lang w:val="en-US"/>
                      <w14:textFill>
                        <w14:solidFill>
                          <w14:schemeClr w14:val="tx1"/>
                        </w14:solidFill>
                      </w14:textFill>
                    </w:rPr>
                    <w:t>加强地表水与地下水污染、土壤与地下水污染、区域与场地地下水污染协同防治。以省级化工园区、垃圾填埋场、危险废物处置场为重点，持续开展地下水环境状况调查评估。划定地下水型饮用水水源补给区，分类制定保护方案</w:t>
                  </w:r>
                  <w:r>
                    <w:rPr>
                      <w:rFonts w:ascii="Times New Roman" w:hAnsi="Times New Roman" w:cs="Times New Roman"/>
                      <w:color w:val="000000" w:themeColor="text1"/>
                      <w:sz w:val="21"/>
                      <w:szCs w:val="21"/>
                      <w:highlight w:val="none"/>
                      <w:lang w:val="en-US"/>
                      <w14:textFill>
                        <w14:solidFill>
                          <w14:schemeClr w14:val="tx1"/>
                        </w14:solidFill>
                      </w14:textFill>
                    </w:rPr>
                    <w:t>。</w:t>
                  </w:r>
                </w:p>
              </w:tc>
              <w:tc>
                <w:tcPr>
                  <w:tcW w:w="1583" w:type="pct"/>
                  <w:tcBorders>
                    <w:tl2br w:val="nil"/>
                    <w:tr2bl w:val="nil"/>
                  </w:tcBorders>
                  <w:vAlign w:val="center"/>
                </w:tcPr>
                <w:p>
                  <w:pPr>
                    <w:jc w:val="center"/>
                    <w:rPr>
                      <w:rFonts w:hint="default" w:ascii="Times New Roman" w:hAnsi="Times New Roman" w:cs="Times New Roman"/>
                      <w:color w:val="000000" w:themeColor="text1"/>
                      <w:sz w:val="21"/>
                      <w:szCs w:val="21"/>
                      <w:highlight w:val="none"/>
                      <w:lang w:val="en-US"/>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本项目变更后厂内生产废水、生活污水、锅炉废水</w:t>
                  </w:r>
                  <w:r>
                    <w:rPr>
                      <w:rFonts w:hint="eastAsia" w:cs="Times New Roman"/>
                      <w:color w:val="000000" w:themeColor="text1"/>
                      <w:sz w:val="21"/>
                      <w:szCs w:val="21"/>
                      <w:highlight w:val="none"/>
                      <w:lang w:val="en-US" w:eastAsia="zh-CN"/>
                      <w14:textFill>
                        <w14:solidFill>
                          <w14:schemeClr w14:val="tx1"/>
                        </w14:solidFill>
                      </w14:textFill>
                    </w:rPr>
                    <w:t>经厂内污水处理设施处理</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后排入</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三宝屯污水处理厂</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进行进一步处理</w:t>
                  </w:r>
                </w:p>
              </w:tc>
              <w:tc>
                <w:tcPr>
                  <w:tcW w:w="289" w:type="pct"/>
                  <w:tcBorders>
                    <w:tl2br w:val="nil"/>
                    <w:tr2bl w:val="nil"/>
                  </w:tcBorders>
                  <w:vAlign w:val="center"/>
                </w:tcPr>
                <w:p>
                  <w:pPr>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hint="eastAsia" w:ascii="Times New Roman" w:hAnsi="Times New Roman" w:cs="Times New Roman"/>
                      <w:color w:val="000000" w:themeColor="text1"/>
                      <w:sz w:val="21"/>
                      <w:szCs w:val="21"/>
                      <w:highlight w:val="none"/>
                      <w:lang w:val="en-US"/>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12" w:type="pct"/>
                  <w:tcBorders>
                    <w:tl2br w:val="nil"/>
                    <w:tr2bl w:val="nil"/>
                  </w:tcBorders>
                  <w:vAlign w:val="center"/>
                </w:tcPr>
                <w:p>
                  <w:pPr>
                    <w:jc w:val="center"/>
                    <w:rPr>
                      <w:rFonts w:ascii="Times New Roman" w:hAnsi="Times New Roman" w:cs="Times New Roman"/>
                      <w:b/>
                      <w:bCs/>
                      <w:color w:val="000000" w:themeColor="text1"/>
                      <w:sz w:val="21"/>
                      <w:szCs w:val="21"/>
                      <w:highlight w:val="none"/>
                      <w:lang w:val="en-US"/>
                      <w14:textFill>
                        <w14:solidFill>
                          <w14:schemeClr w14:val="tx1"/>
                        </w14:solidFill>
                      </w14:textFill>
                    </w:rPr>
                  </w:pPr>
                  <w:r>
                    <w:rPr>
                      <w:rFonts w:hint="eastAsia" w:ascii="Times New Roman" w:hAnsi="Times New Roman" w:cs="Times New Roman"/>
                      <w:b/>
                      <w:bCs/>
                      <w:color w:val="000000" w:themeColor="text1"/>
                      <w:sz w:val="21"/>
                      <w:szCs w:val="21"/>
                      <w:highlight w:val="none"/>
                      <w:lang w:val="en-US"/>
                      <w14:textFill>
                        <w14:solidFill>
                          <w14:schemeClr w14:val="tx1"/>
                        </w14:solidFill>
                      </w14:textFill>
                    </w:rPr>
                    <w:t>（二）深入打好蓝天保卫战</w:t>
                  </w:r>
                </w:p>
              </w:tc>
              <w:tc>
                <w:tcPr>
                  <w:tcW w:w="584" w:type="pct"/>
                  <w:tcBorders>
                    <w:tl2br w:val="nil"/>
                    <w:tr2bl w:val="nil"/>
                  </w:tcBorders>
                  <w:vAlign w:val="center"/>
                </w:tcPr>
                <w:p>
                  <w:pPr>
                    <w:jc w:val="center"/>
                    <w:rPr>
                      <w:rFonts w:ascii="Times New Roman" w:hAnsi="Times New Roman" w:cs="Times New Roman"/>
                      <w:b/>
                      <w:bCs/>
                      <w:color w:val="000000" w:themeColor="text1"/>
                      <w:sz w:val="21"/>
                      <w:szCs w:val="21"/>
                      <w:highlight w:val="none"/>
                      <w:lang w:val="en-US"/>
                      <w14:textFill>
                        <w14:solidFill>
                          <w14:schemeClr w14:val="tx1"/>
                        </w14:solidFill>
                      </w14:textFill>
                    </w:rPr>
                  </w:pPr>
                  <w:r>
                    <w:rPr>
                      <w:rFonts w:hint="eastAsia" w:ascii="Times New Roman" w:hAnsi="Times New Roman" w:cs="Times New Roman"/>
                      <w:b/>
                      <w:bCs/>
                      <w:color w:val="000000" w:themeColor="text1"/>
                      <w:sz w:val="21"/>
                      <w:szCs w:val="21"/>
                      <w:highlight w:val="none"/>
                      <w:lang w:val="en-US"/>
                      <w14:textFill>
                        <w14:solidFill>
                          <w14:schemeClr w14:val="tx1"/>
                        </w14:solidFill>
                      </w14:textFill>
                    </w:rPr>
                    <w:t>4.加强大气面源和噪声污染治理。</w:t>
                  </w:r>
                </w:p>
              </w:tc>
              <w:tc>
                <w:tcPr>
                  <w:tcW w:w="1830" w:type="pct"/>
                  <w:tcBorders>
                    <w:tl2br w:val="nil"/>
                    <w:tr2bl w:val="nil"/>
                  </w:tcBorders>
                  <w:vAlign w:val="center"/>
                </w:tcPr>
                <w:p>
                  <w:pPr>
                    <w:jc w:val="center"/>
                    <w:rPr>
                      <w:rFonts w:ascii="Times New Roman" w:hAnsi="Times New Roman" w:cs="Times New Roman"/>
                      <w:color w:val="000000" w:themeColor="text1"/>
                      <w:kern w:val="2"/>
                      <w:sz w:val="21"/>
                      <w:szCs w:val="21"/>
                      <w:highlight w:val="none"/>
                      <w14:textFill>
                        <w14:solidFill>
                          <w14:schemeClr w14:val="tx1"/>
                        </w14:solidFill>
                      </w14:textFill>
                    </w:rPr>
                  </w:pPr>
                  <w:r>
                    <w:rPr>
                      <w:rFonts w:hint="eastAsia" w:ascii="Times New Roman" w:hAnsi="Times New Roman" w:cs="Times New Roman"/>
                      <w:color w:val="000000" w:themeColor="text1"/>
                      <w:sz w:val="21"/>
                      <w:szCs w:val="21"/>
                      <w:highlight w:val="none"/>
                      <w:lang w:val="en-US"/>
                      <w14:textFill>
                        <w14:solidFill>
                          <w14:schemeClr w14:val="tx1"/>
                        </w14:solidFill>
                      </w14:textFill>
                    </w:rPr>
                    <w:t>强</w:t>
                  </w:r>
                  <w:r>
                    <w:rPr>
                      <w:rFonts w:ascii="Times New Roman" w:hAnsi="Times New Roman" w:cs="Times New Roman"/>
                      <w:color w:val="000000" w:themeColor="text1"/>
                      <w:sz w:val="21"/>
                      <w:szCs w:val="21"/>
                      <w:highlight w:val="none"/>
                      <w:lang w:val="en-US"/>
                      <w14:textFill>
                        <w14:solidFill>
                          <w14:schemeClr w14:val="tx1"/>
                        </w14:solidFill>
                      </w14:textFill>
                    </w:rPr>
                    <w:t>化施工</w:t>
                  </w:r>
                  <w:r>
                    <w:rPr>
                      <w:rFonts w:ascii="Times New Roman" w:hAnsi="Times New Roman" w:cs="Times New Roman"/>
                      <w:color w:val="000000" w:themeColor="text1"/>
                      <w:spacing w:val="-5"/>
                      <w:sz w:val="21"/>
                      <w:szCs w:val="21"/>
                      <w:highlight w:val="none"/>
                      <w14:textFill>
                        <w14:solidFill>
                          <w14:schemeClr w14:val="tx1"/>
                        </w14:solidFill>
                      </w14:textFill>
                    </w:rPr>
                    <w:t>、道路、堆场、裸露地面等扬尘管控，推进低尘机械化清扫作业，加大城市出入口、城乡接合部等城乡重要路段清扫保洁力度。加大餐饮油烟污染、恶臭异味治理力度。全面推进绿色矿山建设，开展绿色矿山建设三年行动（2022—2024年）。深入开展秸秆“五化”综合利用和禁烧管控。</w:t>
                  </w:r>
                </w:p>
              </w:tc>
              <w:tc>
                <w:tcPr>
                  <w:tcW w:w="1583" w:type="pct"/>
                  <w:tcBorders>
                    <w:tl2br w:val="nil"/>
                    <w:tr2bl w:val="nil"/>
                  </w:tcBorders>
                  <w:vAlign w:val="center"/>
                </w:tcPr>
                <w:p>
                  <w:pPr>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14:textFill>
                        <w14:solidFill>
                          <w14:schemeClr w14:val="tx1"/>
                        </w14:solidFill>
                      </w14:textFill>
                    </w:rPr>
                    <w:t>本项目</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施工过程主要为安装设备及装饰，不涉及土建，故几乎无扬尘产生</w:t>
                  </w:r>
                </w:p>
              </w:tc>
              <w:tc>
                <w:tcPr>
                  <w:tcW w:w="289" w:type="pct"/>
                  <w:tcBorders>
                    <w:tl2br w:val="nil"/>
                    <w:tr2bl w:val="nil"/>
                  </w:tcBorders>
                  <w:vAlign w:val="center"/>
                </w:tcPr>
                <w:p>
                  <w:pPr>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hint="eastAsia" w:ascii="Times New Roman" w:hAnsi="Times New Roman" w:cs="Times New Roman"/>
                      <w:color w:val="000000" w:themeColor="text1"/>
                      <w:sz w:val="21"/>
                      <w:szCs w:val="21"/>
                      <w:highlight w:val="none"/>
                      <w:lang w:val="en-US"/>
                      <w14:textFill>
                        <w14:solidFill>
                          <w14:schemeClr w14:val="tx1"/>
                        </w14:solidFill>
                      </w14:textFill>
                    </w:rPr>
                    <w:t>符合</w:t>
                  </w:r>
                </w:p>
              </w:tc>
            </w:tr>
          </w:tbl>
          <w:p>
            <w:pPr>
              <w:pStyle w:val="39"/>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jc w:val="both"/>
              <w:textAlignment w:val="auto"/>
              <w:rPr>
                <w:color w:val="000000" w:themeColor="text1"/>
                <w:sz w:val="24"/>
                <w:szCs w:val="24"/>
                <w:highlight w:val="none"/>
                <w14:textFill>
                  <w14:solidFill>
                    <w14:schemeClr w14:val="tx1"/>
                  </w14:solidFill>
                </w14:textFill>
              </w:rPr>
            </w:pPr>
            <w:r>
              <w:rPr>
                <w:color w:val="000000" w:themeColor="text1"/>
                <w:sz w:val="24"/>
                <w:szCs w:val="24"/>
                <w:highlight w:val="none"/>
                <w14:textFill>
                  <w14:solidFill>
                    <w14:schemeClr w14:val="tx1"/>
                  </w14:solidFill>
                </w14:textFill>
              </w:rPr>
              <w:t>综上所述，建设项目符合</w:t>
            </w:r>
            <w:r>
              <w:rPr>
                <w:rFonts w:hint="eastAsia"/>
                <w:color w:val="000000" w:themeColor="text1"/>
                <w:sz w:val="24"/>
                <w:szCs w:val="24"/>
                <w:highlight w:val="none"/>
                <w14:textFill>
                  <w14:solidFill>
                    <w14:schemeClr w14:val="tx1"/>
                  </w14:solidFill>
                </w14:textFill>
              </w:rPr>
              <w:t>《辽宁省深入打好污染防治攻坚战实施方案》</w:t>
            </w:r>
            <w:r>
              <w:rPr>
                <w:color w:val="000000" w:themeColor="text1"/>
                <w:sz w:val="24"/>
                <w:szCs w:val="24"/>
                <w:highlight w:val="none"/>
                <w14:textFill>
                  <w14:solidFill>
                    <w14:schemeClr w14:val="tx1"/>
                  </w14:solidFill>
                </w14:textFill>
              </w:rPr>
              <w:t>相关要求。</w:t>
            </w:r>
          </w:p>
          <w:p>
            <w:pPr>
              <w:pStyle w:val="39"/>
              <w:keepNext w:val="0"/>
              <w:keepLines w:val="0"/>
              <w:pageBreakBefore w:val="0"/>
              <w:widowControl w:val="0"/>
              <w:kinsoku/>
              <w:wordWrap/>
              <w:overflowPunct/>
              <w:topLinePunct w:val="0"/>
              <w:autoSpaceDE w:val="0"/>
              <w:autoSpaceDN w:val="0"/>
              <w:bidi w:val="0"/>
              <w:adjustRightInd/>
              <w:snapToGrid/>
              <w:spacing w:line="360" w:lineRule="auto"/>
              <w:ind w:firstLine="482" w:firstLineChars="200"/>
              <w:jc w:val="both"/>
              <w:textAlignment w:val="auto"/>
              <w:rPr>
                <w:rFonts w:hint="eastAsia" w:ascii="宋体" w:hAnsi="宋体" w:eastAsia="宋体" w:cs="宋体"/>
                <w:b/>
                <w:bCs/>
                <w:color w:val="000000" w:themeColor="text1"/>
                <w:kern w:val="0"/>
                <w:sz w:val="24"/>
                <w:szCs w:val="24"/>
                <w:highlight w:val="none"/>
                <w:lang w:val="en-US" w:eastAsia="zh-CN" w:bidi="ar"/>
                <w14:textFill>
                  <w14:solidFill>
                    <w14:schemeClr w14:val="tx1"/>
                  </w14:solidFill>
                </w14:textFill>
              </w:rPr>
            </w:pPr>
            <w:r>
              <w:rPr>
                <w:rFonts w:hint="eastAsia"/>
                <w:b/>
                <w:bCs/>
                <w:color w:val="000000" w:themeColor="text1"/>
                <w:sz w:val="24"/>
                <w:szCs w:val="24"/>
                <w:highlight w:val="none"/>
                <w:lang w:eastAsia="zh-CN"/>
                <w14:textFill>
                  <w14:solidFill>
                    <w14:schemeClr w14:val="tx1"/>
                  </w14:solidFill>
                </w14:textFill>
              </w:rPr>
              <w:t>九、本项目与</w:t>
            </w:r>
            <w:r>
              <w:rPr>
                <w:rFonts w:hint="eastAsia" w:ascii="宋体" w:hAnsi="宋体" w:eastAsia="宋体" w:cs="宋体"/>
                <w:b/>
                <w:bCs/>
                <w:color w:val="000000" w:themeColor="text1"/>
                <w:kern w:val="0"/>
                <w:sz w:val="24"/>
                <w:szCs w:val="24"/>
                <w:highlight w:val="none"/>
                <w:lang w:val="en-US" w:eastAsia="zh-CN" w:bidi="ar"/>
                <w14:textFill>
                  <w14:solidFill>
                    <w14:schemeClr w14:val="tx1"/>
                  </w14:solidFill>
                </w14:textFill>
              </w:rPr>
              <w:t>《辽宁省大气污染防治条例》相符性分析</w:t>
            </w:r>
          </w:p>
          <w:p>
            <w:pPr>
              <w:pStyle w:val="39"/>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jc w:val="both"/>
              <w:textAlignment w:val="auto"/>
              <w:rPr>
                <w:rFonts w:hint="eastAsia" w:ascii="Times New Roman" w:hAnsi="Times New Roman" w:eastAsia="宋体" w:cs="Times New Roman"/>
                <w:b w:val="0"/>
                <w:bCs w:val="0"/>
                <w:color w:val="000000" w:themeColor="text1"/>
                <w:kern w:val="0"/>
                <w:sz w:val="24"/>
                <w:szCs w:val="24"/>
                <w:highlight w:val="none"/>
                <w:lang w:val="en-US" w:eastAsia="zh-CN" w:bidi="ar"/>
                <w14:textFill>
                  <w14:solidFill>
                    <w14:schemeClr w14:val="tx1"/>
                  </w14:solidFill>
                </w14:textFill>
              </w:rPr>
            </w:pPr>
            <w:r>
              <w:rPr>
                <w:rFonts w:hint="default" w:ascii="Times New Roman" w:hAnsi="Times New Roman" w:cs="Times New Roman"/>
                <w:b w:val="0"/>
                <w:bCs w:val="0"/>
                <w:color w:val="000000" w:themeColor="text1"/>
                <w:sz w:val="24"/>
                <w:szCs w:val="24"/>
                <w:highlight w:val="none"/>
                <w:lang w:eastAsia="zh-CN"/>
                <w14:textFill>
                  <w14:solidFill>
                    <w14:schemeClr w14:val="tx1"/>
                  </w14:solidFill>
                </w14:textFill>
              </w:rPr>
              <w:t>本项目与</w:t>
            </w:r>
            <w:r>
              <w:rPr>
                <w:rFonts w:hint="default" w:ascii="Times New Roman" w:hAnsi="Times New Roman" w:eastAsia="宋体" w:cs="Times New Roman"/>
                <w:b w:val="0"/>
                <w:bCs w:val="0"/>
                <w:color w:val="000000" w:themeColor="text1"/>
                <w:kern w:val="0"/>
                <w:sz w:val="24"/>
                <w:szCs w:val="24"/>
                <w:highlight w:val="none"/>
                <w:lang w:val="en-US" w:eastAsia="zh-CN" w:bidi="ar"/>
                <w14:textFill>
                  <w14:solidFill>
                    <w14:schemeClr w14:val="tx1"/>
                  </w14:solidFill>
                </w14:textFill>
              </w:rPr>
              <w:t>《辽宁省大气污染防治条例》（2022年4月21日实施）相符性分析见下表</w:t>
            </w:r>
            <w:r>
              <w:rPr>
                <w:rFonts w:hint="eastAsia" w:ascii="Times New Roman" w:hAnsi="Times New Roman" w:eastAsia="宋体" w:cs="Times New Roman"/>
                <w:b w:val="0"/>
                <w:bCs w:val="0"/>
                <w:color w:val="000000" w:themeColor="text1"/>
                <w:kern w:val="0"/>
                <w:sz w:val="24"/>
                <w:szCs w:val="24"/>
                <w:highlight w:val="none"/>
                <w:lang w:val="en-US" w:eastAsia="zh-CN" w:bidi="ar"/>
                <w14:textFill>
                  <w14:solidFill>
                    <w14:schemeClr w14:val="tx1"/>
                  </w14:solidFill>
                </w14:textFill>
              </w:rPr>
              <w:t>1-11。</w:t>
            </w:r>
          </w:p>
          <w:p>
            <w:pPr>
              <w:pStyle w:val="3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ascii="宋体" w:hAnsi="宋体" w:eastAsia="宋体" w:cs="宋体"/>
                <w:b/>
                <w:bCs/>
                <w:color w:val="000000" w:themeColor="text1"/>
                <w:kern w:val="0"/>
                <w:sz w:val="21"/>
                <w:szCs w:val="21"/>
                <w:highlight w:val="none"/>
                <w:lang w:val="en-US" w:eastAsia="zh-CN" w:bidi="ar"/>
                <w14:textFill>
                  <w14:solidFill>
                    <w14:schemeClr w14:val="tx1"/>
                  </w14:solidFill>
                </w14:textFill>
              </w:rPr>
            </w:pPr>
            <w:r>
              <w:rPr>
                <w:rFonts w:hint="eastAsia" w:ascii="Times New Roman" w:hAnsi="Times New Roman" w:eastAsia="宋体" w:cs="Times New Roman"/>
                <w:b/>
                <w:bCs/>
                <w:color w:val="000000" w:themeColor="text1"/>
                <w:kern w:val="0"/>
                <w:sz w:val="21"/>
                <w:szCs w:val="21"/>
                <w:highlight w:val="none"/>
                <w:lang w:val="zh-CN" w:eastAsia="zh-CN" w:bidi="ar"/>
                <w14:textFill>
                  <w14:solidFill>
                    <w14:schemeClr w14:val="tx1"/>
                  </w14:solidFill>
                </w14:textFill>
              </w:rPr>
              <w:t>表</w:t>
            </w:r>
            <w:r>
              <w:rPr>
                <w:rFonts w:hint="eastAsia" w:ascii="Times New Roman" w:hAnsi="Times New Roman" w:eastAsia="宋体" w:cs="Times New Roman"/>
                <w:b/>
                <w:bCs/>
                <w:color w:val="000000" w:themeColor="text1"/>
                <w:kern w:val="0"/>
                <w:sz w:val="21"/>
                <w:szCs w:val="21"/>
                <w:highlight w:val="none"/>
                <w:lang w:val="en-US" w:eastAsia="zh-CN" w:bidi="ar"/>
                <w14:textFill>
                  <w14:solidFill>
                    <w14:schemeClr w14:val="tx1"/>
                  </w14:solidFill>
                </w14:textFill>
              </w:rPr>
              <w:t xml:space="preserve">1-11 </w:t>
            </w:r>
            <w:r>
              <w:rPr>
                <w:rFonts w:hint="eastAsia"/>
                <w:b/>
                <w:bCs/>
                <w:color w:val="000000" w:themeColor="text1"/>
                <w:sz w:val="21"/>
                <w:szCs w:val="21"/>
                <w:highlight w:val="none"/>
                <w:lang w:eastAsia="zh-CN"/>
                <w14:textFill>
                  <w14:solidFill>
                    <w14:schemeClr w14:val="tx1"/>
                  </w14:solidFill>
                </w14:textFill>
              </w:rPr>
              <w:t>本项目与</w:t>
            </w:r>
            <w:r>
              <w:rPr>
                <w:rFonts w:hint="eastAsia" w:ascii="宋体" w:hAnsi="宋体" w:eastAsia="宋体" w:cs="宋体"/>
                <w:b/>
                <w:bCs/>
                <w:color w:val="000000" w:themeColor="text1"/>
                <w:kern w:val="0"/>
                <w:sz w:val="21"/>
                <w:szCs w:val="21"/>
                <w:highlight w:val="none"/>
                <w:lang w:val="en-US" w:eastAsia="zh-CN" w:bidi="ar"/>
                <w14:textFill>
                  <w14:solidFill>
                    <w14:schemeClr w14:val="tx1"/>
                  </w14:solidFill>
                </w14:textFill>
              </w:rPr>
              <w:t>《辽宁省大气污染防治条例》相符性分析</w:t>
            </w:r>
          </w:p>
          <w:tbl>
            <w:tblPr>
              <w:tblStyle w:val="27"/>
              <w:tblW w:w="499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446"/>
              <w:gridCol w:w="2374"/>
              <w:gridCol w:w="139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88" w:type="pct"/>
                  <w:tcBorders>
                    <w:tl2br w:val="nil"/>
                    <w:tr2bl w:val="nil"/>
                  </w:tcBorders>
                  <w:vAlign w:val="center"/>
                </w:tcPr>
                <w:p>
                  <w:pPr>
                    <w:pStyle w:val="3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b/>
                      <w:bCs/>
                      <w:color w:val="000000" w:themeColor="text1"/>
                      <w:kern w:val="0"/>
                      <w:sz w:val="21"/>
                      <w:szCs w:val="21"/>
                      <w:highlight w:val="none"/>
                      <w:vertAlign w:val="baseline"/>
                      <w:lang w:val="en-US" w:eastAsia="zh-CN" w:bidi="ar"/>
                      <w14:textFill>
                        <w14:solidFill>
                          <w14:schemeClr w14:val="tx1"/>
                        </w14:solidFill>
                      </w14:textFill>
                    </w:rPr>
                  </w:pPr>
                  <w:r>
                    <w:rPr>
                      <w:rFonts w:hint="default" w:ascii="Times New Roman" w:hAnsi="Times New Roman" w:eastAsia="宋体" w:cs="Times New Roman"/>
                      <w:b/>
                      <w:bCs/>
                      <w:color w:val="000000" w:themeColor="text1"/>
                      <w:kern w:val="0"/>
                      <w:sz w:val="21"/>
                      <w:szCs w:val="21"/>
                      <w:highlight w:val="none"/>
                      <w:vertAlign w:val="baseline"/>
                      <w:lang w:val="en-US" w:eastAsia="zh-CN" w:bidi="ar"/>
                      <w14:textFill>
                        <w14:solidFill>
                          <w14:schemeClr w14:val="tx1"/>
                        </w14:solidFill>
                      </w14:textFill>
                    </w:rPr>
                    <w:t>文件要求</w:t>
                  </w:r>
                </w:p>
              </w:tc>
              <w:tc>
                <w:tcPr>
                  <w:tcW w:w="1645" w:type="pct"/>
                  <w:tcBorders>
                    <w:tl2br w:val="nil"/>
                    <w:tr2bl w:val="nil"/>
                  </w:tcBorders>
                  <w:vAlign w:val="center"/>
                </w:tcPr>
                <w:p>
                  <w:pPr>
                    <w:pStyle w:val="3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b/>
                      <w:bCs/>
                      <w:color w:val="000000" w:themeColor="text1"/>
                      <w:kern w:val="0"/>
                      <w:sz w:val="21"/>
                      <w:szCs w:val="21"/>
                      <w:highlight w:val="none"/>
                      <w:vertAlign w:val="baseline"/>
                      <w:lang w:val="en-US" w:eastAsia="zh-CN" w:bidi="ar"/>
                      <w14:textFill>
                        <w14:solidFill>
                          <w14:schemeClr w14:val="tx1"/>
                        </w14:solidFill>
                      </w14:textFill>
                    </w:rPr>
                  </w:pPr>
                  <w:r>
                    <w:rPr>
                      <w:rFonts w:hint="default" w:ascii="Times New Roman" w:hAnsi="Times New Roman" w:eastAsia="宋体" w:cs="Times New Roman"/>
                      <w:b/>
                      <w:bCs/>
                      <w:color w:val="000000" w:themeColor="text1"/>
                      <w:kern w:val="0"/>
                      <w:sz w:val="21"/>
                      <w:szCs w:val="21"/>
                      <w:highlight w:val="none"/>
                      <w:vertAlign w:val="baseline"/>
                      <w:lang w:val="en-US" w:eastAsia="zh-CN" w:bidi="ar"/>
                      <w14:textFill>
                        <w14:solidFill>
                          <w14:schemeClr w14:val="tx1"/>
                        </w14:solidFill>
                      </w14:textFill>
                    </w:rPr>
                    <w:t>本项目实际情况</w:t>
                  </w:r>
                </w:p>
              </w:tc>
              <w:tc>
                <w:tcPr>
                  <w:tcW w:w="966" w:type="pct"/>
                  <w:tcBorders>
                    <w:tl2br w:val="nil"/>
                    <w:tr2bl w:val="nil"/>
                  </w:tcBorders>
                  <w:vAlign w:val="center"/>
                </w:tcPr>
                <w:p>
                  <w:pPr>
                    <w:pStyle w:val="3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b/>
                      <w:bCs/>
                      <w:color w:val="000000" w:themeColor="text1"/>
                      <w:kern w:val="0"/>
                      <w:sz w:val="21"/>
                      <w:szCs w:val="21"/>
                      <w:highlight w:val="none"/>
                      <w:vertAlign w:val="baseline"/>
                      <w:lang w:val="en-US" w:eastAsia="zh-CN" w:bidi="ar"/>
                      <w14:textFill>
                        <w14:solidFill>
                          <w14:schemeClr w14:val="tx1"/>
                        </w14:solidFill>
                      </w14:textFill>
                    </w:rPr>
                  </w:pPr>
                  <w:r>
                    <w:rPr>
                      <w:rFonts w:hint="default" w:ascii="Times New Roman" w:hAnsi="Times New Roman" w:eastAsia="宋体" w:cs="Times New Roman"/>
                      <w:b/>
                      <w:bCs/>
                      <w:color w:val="000000" w:themeColor="text1"/>
                      <w:kern w:val="0"/>
                      <w:sz w:val="21"/>
                      <w:szCs w:val="21"/>
                      <w:highlight w:val="none"/>
                      <w:vertAlign w:val="baseline"/>
                      <w:lang w:val="en-US" w:eastAsia="zh-CN" w:bidi="ar"/>
                      <w14:textFill>
                        <w14:solidFill>
                          <w14:schemeClr w14:val="tx1"/>
                        </w14:solidFill>
                      </w14:textFill>
                    </w:rPr>
                    <w:t>相符性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88" w:type="pct"/>
                  <w:tcBorders>
                    <w:tl2br w:val="nil"/>
                    <w:tr2bl w:val="nil"/>
                  </w:tcBorders>
                  <w:vAlign w:val="center"/>
                </w:tcPr>
                <w:p>
                  <w:pPr>
                    <w:keepNext w:val="0"/>
                    <w:keepLines w:val="0"/>
                    <w:pageBreakBefore w:val="0"/>
                    <w:widowControl/>
                    <w:suppressLineNumbers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第二十八条</w:t>
                  </w:r>
                </w:p>
                <w:p>
                  <w:pPr>
                    <w:keepNext w:val="0"/>
                    <w:keepLines w:val="0"/>
                    <w:pageBreakBefore w:val="0"/>
                    <w:widowControl/>
                    <w:suppressLineNumbers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b/>
                      <w:bCs/>
                      <w:color w:val="000000" w:themeColor="text1"/>
                      <w:kern w:val="0"/>
                      <w:sz w:val="21"/>
                      <w:szCs w:val="21"/>
                      <w:highlight w:val="none"/>
                      <w:vertAlign w:val="baseli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城市人民政府可以划定并公布高污染燃 料禁燃区范围，并报省生态环境主管部门备案。高污染燃料禁燃区面积，应当达到国家和省规定的标准。已划定的高污染燃料禁燃区，应当根据国家有关规定和城市建成区的发展不断扩大划定范围。</w:t>
                  </w:r>
                </w:p>
              </w:tc>
              <w:tc>
                <w:tcPr>
                  <w:tcW w:w="1645" w:type="pct"/>
                  <w:tcBorders>
                    <w:tl2br w:val="nil"/>
                    <w:tr2bl w:val="nil"/>
                  </w:tcBorders>
                  <w:vAlign w:val="center"/>
                </w:tcPr>
                <w:p>
                  <w:pPr>
                    <w:pStyle w:val="3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b w:val="0"/>
                      <w:bCs w:val="0"/>
                      <w:color w:val="000000" w:themeColor="text1"/>
                      <w:kern w:val="0"/>
                      <w:sz w:val="21"/>
                      <w:szCs w:val="21"/>
                      <w:highlight w:val="none"/>
                      <w:vertAlign w:val="baseline"/>
                      <w:lang w:val="en-US" w:eastAsia="zh-CN" w:bidi="ar"/>
                      <w14:textFill>
                        <w14:solidFill>
                          <w14:schemeClr w14:val="tx1"/>
                        </w14:solidFill>
                      </w14:textFill>
                    </w:rPr>
                  </w:pPr>
                  <w:r>
                    <w:rPr>
                      <w:rFonts w:hint="eastAsia" w:ascii="Times New Roman" w:hAnsi="Times New Roman" w:eastAsia="宋体" w:cs="Times New Roman"/>
                      <w:b w:val="0"/>
                      <w:bCs w:val="0"/>
                      <w:color w:val="000000" w:themeColor="text1"/>
                      <w:kern w:val="0"/>
                      <w:sz w:val="21"/>
                      <w:szCs w:val="21"/>
                      <w:highlight w:val="none"/>
                      <w:vertAlign w:val="baseline"/>
                      <w:lang w:val="en-US" w:eastAsia="zh-CN" w:bidi="ar"/>
                      <w14:textFill>
                        <w14:solidFill>
                          <w14:schemeClr w14:val="tx1"/>
                        </w14:solidFill>
                      </w14:textFill>
                    </w:rPr>
                    <w:t>本项目变更后厂内仅存在生物质锅炉，生物质锅炉使用的燃料为生物质</w:t>
                  </w:r>
                </w:p>
              </w:tc>
              <w:tc>
                <w:tcPr>
                  <w:tcW w:w="966" w:type="pct"/>
                  <w:tcBorders>
                    <w:tl2br w:val="nil"/>
                    <w:tr2bl w:val="nil"/>
                  </w:tcBorders>
                  <w:vAlign w:val="center"/>
                </w:tcPr>
                <w:p>
                  <w:pPr>
                    <w:pStyle w:val="3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b w:val="0"/>
                      <w:bCs w:val="0"/>
                      <w:color w:val="000000" w:themeColor="text1"/>
                      <w:kern w:val="0"/>
                      <w:sz w:val="21"/>
                      <w:szCs w:val="21"/>
                      <w:highlight w:val="none"/>
                      <w:vertAlign w:val="baseline"/>
                      <w:lang w:val="en-US" w:eastAsia="zh-CN" w:bidi="ar"/>
                      <w14:textFill>
                        <w14:solidFill>
                          <w14:schemeClr w14:val="tx1"/>
                        </w14:solidFill>
                      </w14:textFill>
                    </w:rPr>
                  </w:pPr>
                  <w:r>
                    <w:rPr>
                      <w:rFonts w:hint="eastAsia" w:ascii="Times New Roman" w:hAnsi="Times New Roman" w:eastAsia="宋体" w:cs="Times New Roman"/>
                      <w:b w:val="0"/>
                      <w:bCs w:val="0"/>
                      <w:color w:val="000000" w:themeColor="text1"/>
                      <w:kern w:val="0"/>
                      <w:sz w:val="21"/>
                      <w:szCs w:val="21"/>
                      <w:highlight w:val="none"/>
                      <w:vertAlign w:val="baseline"/>
                      <w:lang w:val="en-US" w:eastAsia="zh-CN" w:bidi="ar"/>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88" w:type="pct"/>
                  <w:tcBorders>
                    <w:tl2br w:val="nil"/>
                    <w:tr2bl w:val="nil"/>
                  </w:tcBorders>
                  <w:vAlign w:val="center"/>
                </w:tcPr>
                <w:p>
                  <w:pPr>
                    <w:keepNext w:val="0"/>
                    <w:keepLines w:val="0"/>
                    <w:pageBreakBefore w:val="0"/>
                    <w:widowControl/>
                    <w:suppressLineNumbers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 xml:space="preserve">第三十条 </w:t>
                  </w:r>
                </w:p>
                <w:p>
                  <w:pPr>
                    <w:keepNext w:val="0"/>
                    <w:keepLines w:val="0"/>
                    <w:pageBreakBefore w:val="0"/>
                    <w:widowControl/>
                    <w:suppressLineNumbers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 xml:space="preserve">市、县人民政府应当按照国家和省有关规定制定锅炉整治计划，限期淘汰、拆除燃煤小锅炉、分散燃煤锅炉和不能达标排放的其他燃煤锅炉。 </w:t>
                  </w:r>
                </w:p>
                <w:p>
                  <w:pPr>
                    <w:keepNext w:val="0"/>
                    <w:keepLines w:val="0"/>
                    <w:pageBreakBefore w:val="0"/>
                    <w:widowControl/>
                    <w:suppressLineNumbers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b/>
                      <w:bCs/>
                      <w:color w:val="000000" w:themeColor="text1"/>
                      <w:kern w:val="0"/>
                      <w:sz w:val="21"/>
                      <w:szCs w:val="21"/>
                      <w:highlight w:val="none"/>
                      <w:vertAlign w:val="baseli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市、县建成区新建、扩建和改建单台燃煤锅炉的规模，应当符合国家和省有关规定。</w:t>
                  </w:r>
                </w:p>
              </w:tc>
              <w:tc>
                <w:tcPr>
                  <w:tcW w:w="1645" w:type="pct"/>
                  <w:tcBorders>
                    <w:tl2br w:val="nil"/>
                    <w:tr2bl w:val="nil"/>
                  </w:tcBorders>
                  <w:vAlign w:val="center"/>
                </w:tcPr>
                <w:p>
                  <w:pPr>
                    <w:pStyle w:val="3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b w:val="0"/>
                      <w:bCs w:val="0"/>
                      <w:color w:val="000000" w:themeColor="text1"/>
                      <w:kern w:val="0"/>
                      <w:sz w:val="21"/>
                      <w:szCs w:val="21"/>
                      <w:highlight w:val="none"/>
                      <w:vertAlign w:val="baseline"/>
                      <w:lang w:val="en-US" w:eastAsia="zh-CN" w:bidi="ar"/>
                      <w14:textFill>
                        <w14:solidFill>
                          <w14:schemeClr w14:val="tx1"/>
                        </w14:solidFill>
                      </w14:textFill>
                    </w:rPr>
                  </w:pPr>
                  <w:r>
                    <w:rPr>
                      <w:rFonts w:hint="eastAsia" w:ascii="Times New Roman" w:hAnsi="Times New Roman" w:eastAsia="宋体" w:cs="Times New Roman"/>
                      <w:b w:val="0"/>
                      <w:bCs w:val="0"/>
                      <w:color w:val="000000" w:themeColor="text1"/>
                      <w:kern w:val="0"/>
                      <w:sz w:val="21"/>
                      <w:szCs w:val="21"/>
                      <w:highlight w:val="none"/>
                      <w:vertAlign w:val="baseline"/>
                      <w:lang w:val="en-US" w:eastAsia="zh-CN" w:bidi="ar"/>
                      <w14:textFill>
                        <w14:solidFill>
                          <w14:schemeClr w14:val="tx1"/>
                        </w14:solidFill>
                      </w14:textFill>
                    </w:rPr>
                    <w:t>本项目生活区与生产区供热、供暖均采用的是生物质锅炉，不涉及燃煤锅炉的建设</w:t>
                  </w:r>
                </w:p>
              </w:tc>
              <w:tc>
                <w:tcPr>
                  <w:tcW w:w="966"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b w:val="0"/>
                      <w:bCs w:val="0"/>
                      <w:color w:val="000000" w:themeColor="text1"/>
                      <w:kern w:val="0"/>
                      <w:sz w:val="21"/>
                      <w:szCs w:val="21"/>
                      <w:highlight w:val="none"/>
                      <w:vertAlign w:val="baseline"/>
                      <w:lang w:val="en-US" w:eastAsia="zh-CN" w:bidi="ar"/>
                      <w14:textFill>
                        <w14:solidFill>
                          <w14:schemeClr w14:val="tx1"/>
                        </w14:solidFill>
                      </w14:textFill>
                    </w:rPr>
                  </w:pPr>
                  <w:r>
                    <w:rPr>
                      <w:rFonts w:hint="eastAsia" w:ascii="Times New Roman" w:hAnsi="Times New Roman" w:eastAsia="宋体" w:cs="Times New Roman"/>
                      <w:b w:val="0"/>
                      <w:bCs w:val="0"/>
                      <w:color w:val="000000" w:themeColor="text1"/>
                      <w:kern w:val="0"/>
                      <w:sz w:val="21"/>
                      <w:szCs w:val="21"/>
                      <w:highlight w:val="none"/>
                      <w:vertAlign w:val="baseline"/>
                      <w:lang w:val="en-US" w:eastAsia="zh-CN" w:bidi="ar"/>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88" w:type="pct"/>
                  <w:tcBorders>
                    <w:tl2br w:val="nil"/>
                    <w:tr2bl w:val="nil"/>
                  </w:tcBorders>
                  <w:vAlign w:val="center"/>
                </w:tcPr>
                <w:p>
                  <w:pPr>
                    <w:keepNext w:val="0"/>
                    <w:keepLines w:val="0"/>
                    <w:pageBreakBefore w:val="0"/>
                    <w:widowControl/>
                    <w:suppressLineNumbers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 xml:space="preserve">第三十一条 </w:t>
                  </w:r>
                </w:p>
                <w:p>
                  <w:pPr>
                    <w:keepNext w:val="0"/>
                    <w:keepLines w:val="0"/>
                    <w:pageBreakBefore w:val="0"/>
                    <w:widowControl/>
                    <w:suppressLineNumbers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市、县人民政府应当采取下列措施加强民用散煤污染治理：</w:t>
                  </w:r>
                </w:p>
                <w:p>
                  <w:pPr>
                    <w:keepNext w:val="0"/>
                    <w:keepLines w:val="0"/>
                    <w:pageBreakBefore w:val="0"/>
                    <w:widowControl/>
                    <w:suppressLineNumbers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 xml:space="preserve">（一）推广使用洁净型煤、优质煤炭，限制销售、使用 </w:t>
                  </w:r>
                </w:p>
                <w:p>
                  <w:pPr>
                    <w:keepNext w:val="0"/>
                    <w:keepLines w:val="0"/>
                    <w:pageBreakBefore w:val="0"/>
                    <w:widowControl/>
                    <w:suppressLineNumbers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 xml:space="preserve">高灰分、高硫分散煤；（二）推广使用民用清洁燃烧炉具，淘汰低效直燃式高污染炉具；（三）推广使用太阳能、风能、电能、燃气、沼气、地热能等清洁能源； </w:t>
                  </w:r>
                </w:p>
                <w:p>
                  <w:pPr>
                    <w:keepNext w:val="0"/>
                    <w:keepLines w:val="0"/>
                    <w:pageBreakBefore w:val="0"/>
                    <w:widowControl/>
                    <w:suppressLineNumbers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 xml:space="preserve">（四）加强农作物秸秆、沼气等生物质能综合利用，推进农村清洁能源的替代和开发利用； </w:t>
                  </w:r>
                </w:p>
                <w:p>
                  <w:pPr>
                    <w:keepNext w:val="0"/>
                    <w:keepLines w:val="0"/>
                    <w:pageBreakBefore w:val="0"/>
                    <w:widowControl/>
                    <w:suppressLineNumbers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b/>
                      <w:bCs/>
                      <w:color w:val="000000" w:themeColor="text1"/>
                      <w:kern w:val="0"/>
                      <w:sz w:val="21"/>
                      <w:szCs w:val="21"/>
                      <w:highlight w:val="none"/>
                      <w:vertAlign w:val="baseli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（五）推广使用新型外墙保温节能材料，推进既有建筑节能改造和老旧供热管网改造。</w:t>
                  </w:r>
                </w:p>
              </w:tc>
              <w:tc>
                <w:tcPr>
                  <w:tcW w:w="1645" w:type="pct"/>
                  <w:tcBorders>
                    <w:tl2br w:val="nil"/>
                    <w:tr2bl w:val="nil"/>
                  </w:tcBorders>
                  <w:vAlign w:val="center"/>
                </w:tcPr>
                <w:p>
                  <w:pPr>
                    <w:pStyle w:val="3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b w:val="0"/>
                      <w:bCs w:val="0"/>
                      <w:color w:val="000000" w:themeColor="text1"/>
                      <w:kern w:val="0"/>
                      <w:sz w:val="21"/>
                      <w:szCs w:val="21"/>
                      <w:highlight w:val="none"/>
                      <w:vertAlign w:val="baseline"/>
                      <w:lang w:val="en-US" w:eastAsia="zh-CN" w:bidi="ar"/>
                      <w14:textFill>
                        <w14:solidFill>
                          <w14:schemeClr w14:val="tx1"/>
                        </w14:solidFill>
                      </w14:textFill>
                    </w:rPr>
                  </w:pPr>
                  <w:r>
                    <w:rPr>
                      <w:rFonts w:hint="eastAsia" w:ascii="Times New Roman" w:hAnsi="Times New Roman" w:eastAsia="宋体" w:cs="Times New Roman"/>
                      <w:b w:val="0"/>
                      <w:bCs w:val="0"/>
                      <w:color w:val="000000" w:themeColor="text1"/>
                      <w:kern w:val="0"/>
                      <w:sz w:val="21"/>
                      <w:szCs w:val="21"/>
                      <w:highlight w:val="none"/>
                      <w:vertAlign w:val="baseline"/>
                      <w:lang w:val="en-US" w:eastAsia="zh-CN" w:bidi="ar"/>
                      <w14:textFill>
                        <w14:solidFill>
                          <w14:schemeClr w14:val="tx1"/>
                        </w14:solidFill>
                      </w14:textFill>
                    </w:rPr>
                    <w:t>本项目燃料不涉及使用散煤，使用生物质颗粒物</w:t>
                  </w:r>
                </w:p>
              </w:tc>
              <w:tc>
                <w:tcPr>
                  <w:tcW w:w="966"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b w:val="0"/>
                      <w:bCs w:val="0"/>
                      <w:color w:val="000000" w:themeColor="text1"/>
                      <w:kern w:val="0"/>
                      <w:sz w:val="21"/>
                      <w:szCs w:val="21"/>
                      <w:highlight w:val="none"/>
                      <w:vertAlign w:val="baseline"/>
                      <w:lang w:val="en-US" w:eastAsia="zh-CN" w:bidi="ar"/>
                      <w14:textFill>
                        <w14:solidFill>
                          <w14:schemeClr w14:val="tx1"/>
                        </w14:solidFill>
                      </w14:textFill>
                    </w:rPr>
                  </w:pPr>
                  <w:r>
                    <w:rPr>
                      <w:rFonts w:hint="eastAsia" w:ascii="Times New Roman" w:hAnsi="Times New Roman" w:eastAsia="宋体" w:cs="Times New Roman"/>
                      <w:b w:val="0"/>
                      <w:bCs w:val="0"/>
                      <w:color w:val="000000" w:themeColor="text1"/>
                      <w:kern w:val="0"/>
                      <w:sz w:val="21"/>
                      <w:szCs w:val="21"/>
                      <w:highlight w:val="none"/>
                      <w:vertAlign w:val="baseline"/>
                      <w:lang w:val="en-US" w:eastAsia="zh-CN" w:bidi="ar"/>
                      <w14:textFill>
                        <w14:solidFill>
                          <w14:schemeClr w14:val="tx1"/>
                        </w14:solidFill>
                      </w14:textFill>
                    </w:rPr>
                    <w:t>符合</w:t>
                  </w:r>
                </w:p>
              </w:tc>
            </w:tr>
          </w:tbl>
          <w:p>
            <w:pPr>
              <w:pStyle w:val="3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宋体" w:hAnsi="宋体" w:eastAsia="宋体" w:cs="宋体"/>
                <w:b/>
                <w:bCs/>
                <w:color w:val="000000" w:themeColor="text1"/>
                <w:kern w:val="0"/>
                <w:sz w:val="21"/>
                <w:szCs w:val="21"/>
                <w:highlight w:val="none"/>
                <w:lang w:val="en-US" w:eastAsia="zh-CN" w:bidi="ar"/>
                <w14:textFill>
                  <w14:solidFill>
                    <w14:schemeClr w14:val="tx1"/>
                  </w14:solidFill>
                </w14:textFill>
              </w:rPr>
            </w:pPr>
          </w:p>
        </w:tc>
      </w:tr>
    </w:tbl>
    <w:p>
      <w:pPr>
        <w:pStyle w:val="3"/>
        <w:spacing w:before="120" w:beforeLines="50" w:after="120" w:afterLines="50"/>
        <w:ind w:left="0" w:right="0"/>
        <w:rPr>
          <w:rFonts w:ascii="宋体" w:hAnsi="宋体" w:eastAsia="宋体" w:cs="宋体"/>
          <w:b/>
          <w:bCs/>
          <w:color w:val="000000" w:themeColor="text1"/>
          <w:highlight w:val="none"/>
          <w14:textFill>
            <w14:solidFill>
              <w14:schemeClr w14:val="tx1"/>
            </w14:solidFill>
          </w14:textFill>
        </w:rPr>
        <w:sectPr>
          <w:footerReference r:id="rId5" w:type="default"/>
          <w:footerReference r:id="rId6" w:type="even"/>
          <w:pgSz w:w="11910" w:h="16840"/>
          <w:pgMar w:top="1580" w:right="1320" w:bottom="1160" w:left="1340" w:header="0" w:footer="963" w:gutter="0"/>
          <w:pgBorders>
            <w:top w:val="none" w:sz="0" w:space="0"/>
            <w:left w:val="none" w:sz="0" w:space="0"/>
            <w:bottom w:val="none" w:sz="0" w:space="0"/>
            <w:right w:val="none" w:sz="0" w:space="0"/>
          </w:pgBorders>
          <w:pgNumType w:fmt="decimal" w:start="1"/>
          <w:cols w:space="720" w:num="1"/>
        </w:sectPr>
      </w:pPr>
    </w:p>
    <w:p>
      <w:pPr>
        <w:pStyle w:val="3"/>
        <w:tabs>
          <w:tab w:val="left" w:pos="5060"/>
        </w:tabs>
        <w:spacing w:before="120" w:beforeLines="50" w:after="120" w:afterLines="50"/>
        <w:ind w:left="0" w:right="0"/>
        <w:rPr>
          <w:rFonts w:ascii="宋体" w:hAnsi="宋体" w:eastAsia="宋体" w:cs="宋体"/>
          <w:b/>
          <w:bCs/>
          <w:color w:val="000000" w:themeColor="text1"/>
          <w:highlight w:val="none"/>
          <w14:textFill>
            <w14:solidFill>
              <w14:schemeClr w14:val="tx1"/>
            </w14:solidFill>
          </w14:textFill>
        </w:rPr>
      </w:pPr>
      <w:r>
        <w:rPr>
          <w:rFonts w:ascii="宋体" w:hAnsi="宋体" w:eastAsia="宋体" w:cs="宋体"/>
          <w:b/>
          <w:bCs/>
          <w:color w:val="000000" w:themeColor="text1"/>
          <w:highlight w:val="none"/>
          <w14:textFill>
            <w14:solidFill>
              <w14:schemeClr w14:val="tx1"/>
            </w14:solidFill>
          </w14:textFill>
        </w:rPr>
        <w:t>二、建设项目工程分析</w:t>
      </w:r>
    </w:p>
    <w:tbl>
      <w:tblPr>
        <w:tblStyle w:val="27"/>
        <w:tblW w:w="947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94"/>
        <w:gridCol w:w="89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25" w:type="dxa"/>
            <w:vAlign w:val="center"/>
          </w:tcPr>
          <w:p>
            <w:pPr>
              <w:jc w:val="center"/>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建设</w:t>
            </w:r>
          </w:p>
          <w:p>
            <w:pPr>
              <w:jc w:val="center"/>
              <w:rPr>
                <w:color w:val="000000" w:themeColor="text1"/>
                <w:highlight w:val="none"/>
                <w:vertAlign w:val="baseline"/>
                <w14:textFill>
                  <w14:solidFill>
                    <w14:schemeClr w14:val="tx1"/>
                  </w14:solidFill>
                </w14:textFill>
              </w:rPr>
            </w:pPr>
            <w:r>
              <w:rPr>
                <w:rFonts w:hint="eastAsia"/>
                <w:color w:val="000000" w:themeColor="text1"/>
                <w:sz w:val="24"/>
                <w:szCs w:val="24"/>
                <w:highlight w:val="none"/>
                <w14:textFill>
                  <w14:solidFill>
                    <w14:schemeClr w14:val="tx1"/>
                  </w14:solidFill>
                </w14:textFill>
              </w:rPr>
              <w:t>内容</w:t>
            </w:r>
          </w:p>
        </w:tc>
        <w:tc>
          <w:tcPr>
            <w:tcW w:w="7949" w:type="dxa"/>
            <w:vAlign w:val="top"/>
          </w:tcPr>
          <w:p>
            <w:pPr>
              <w:pStyle w:val="40"/>
              <w:numPr>
                <w:ilvl w:val="0"/>
                <w:numId w:val="1"/>
              </w:numPr>
              <w:ind w:left="110" w:leftChars="50" w:firstLine="482"/>
              <w:jc w:val="both"/>
              <w:rPr>
                <w:rFonts w:ascii="Times New Roman" w:hAnsi="Times New Roman" w:cs="Times New Roman"/>
                <w:color w:val="000000" w:themeColor="text1"/>
                <w:sz w:val="24"/>
                <w:szCs w:val="24"/>
                <w:highlight w:val="none"/>
                <w14:textFill>
                  <w14:solidFill>
                    <w14:schemeClr w14:val="tx1"/>
                  </w14:solidFill>
                </w14:textFill>
              </w:rPr>
            </w:pPr>
            <w:r>
              <w:rPr>
                <w:rFonts w:ascii="Times New Roman" w:hAnsi="Times New Roman" w:cs="Times New Roman"/>
                <w:color w:val="000000" w:themeColor="text1"/>
                <w:sz w:val="24"/>
                <w:szCs w:val="24"/>
                <w:highlight w:val="none"/>
                <w14:textFill>
                  <w14:solidFill>
                    <w14:schemeClr w14:val="tx1"/>
                  </w14:solidFill>
                </w14:textFill>
              </w:rPr>
              <w:t>项目背景</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color w:val="000000" w:themeColor="text1"/>
                <w:sz w:val="24"/>
                <w:szCs w:val="24"/>
                <w:highlight w:val="none"/>
                <w:lang w:val="en-US" w:eastAsia="zh-CN" w:bidi="zh-CN"/>
                <w14:textFill>
                  <w14:solidFill>
                    <w14:schemeClr w14:val="tx1"/>
                  </w14:solidFill>
                </w14:textFill>
              </w:rPr>
            </w:pPr>
            <w:r>
              <w:rPr>
                <w:rFonts w:hint="eastAsia" w:ascii="Times New Roman" w:hAnsi="Times New Roman" w:eastAsia="宋体" w:cs="Times New Roman"/>
                <w:color w:val="000000" w:themeColor="text1"/>
                <w:sz w:val="24"/>
                <w:szCs w:val="24"/>
                <w:highlight w:val="none"/>
                <w:lang w:val="zh-CN" w:eastAsia="zh-CN" w:bidi="zh-CN"/>
                <w14:textFill>
                  <w14:solidFill>
                    <w14:schemeClr w14:val="tx1"/>
                  </w14:solidFill>
                </w14:textFill>
              </w:rPr>
              <w:t>抚顺新顺康食品有限公司</w:t>
            </w:r>
            <w:r>
              <w:rPr>
                <w:rFonts w:hint="eastAsia" w:ascii="Times New Roman" w:hAnsi="Times New Roman" w:eastAsia="宋体" w:cs="Times New Roman"/>
                <w:color w:val="000000" w:themeColor="text1"/>
                <w:sz w:val="24"/>
                <w:szCs w:val="24"/>
                <w:highlight w:val="none"/>
                <w:lang w:val="en-US" w:eastAsia="zh-CN" w:bidi="zh-CN"/>
                <w14:textFill>
                  <w14:solidFill>
                    <w14:schemeClr w14:val="tx1"/>
                  </w14:solidFill>
                </w14:textFill>
              </w:rPr>
              <w:t>成立于2018年7月，经营范围包括</w:t>
            </w:r>
            <w:r>
              <w:rPr>
                <w:rFonts w:hint="default" w:ascii="Times New Roman" w:hAnsi="Times New Roman" w:eastAsia="宋体" w:cs="Times New Roman"/>
                <w:color w:val="000000" w:themeColor="text1"/>
                <w:sz w:val="24"/>
                <w:szCs w:val="24"/>
                <w:highlight w:val="none"/>
                <w:lang w:val="zh-CN" w:eastAsia="zh-CN" w:bidi="zh-CN"/>
                <w14:textFill>
                  <w14:solidFill>
                    <w14:schemeClr w14:val="tx1"/>
                  </w14:solidFill>
                </w14:textFill>
              </w:rPr>
              <w:t>肉制品、水产品、肠衣、肝素加工、销售</w:t>
            </w:r>
            <w:r>
              <w:rPr>
                <w:rFonts w:hint="eastAsia" w:ascii="Times New Roman" w:hAnsi="Times New Roman" w:eastAsia="宋体" w:cs="Times New Roman"/>
                <w:color w:val="000000" w:themeColor="text1"/>
                <w:sz w:val="24"/>
                <w:szCs w:val="24"/>
                <w:highlight w:val="none"/>
                <w:lang w:val="en-US" w:eastAsia="zh-CN" w:bidi="zh-CN"/>
                <w14:textFill>
                  <w14:solidFill>
                    <w14:schemeClr w14:val="tx1"/>
                  </w14:solidFill>
                </w14:textFill>
              </w:rPr>
              <w:t>等。</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color w:val="000000" w:themeColor="text1"/>
                <w:sz w:val="24"/>
                <w:szCs w:val="24"/>
                <w:highlight w:val="none"/>
                <w:lang w:val="zh-CN" w:eastAsia="zh-CN" w:bidi="zh-CN"/>
                <w14:textFill>
                  <w14:solidFill>
                    <w14:schemeClr w14:val="tx1"/>
                  </w14:solidFill>
                </w14:textFill>
              </w:rPr>
            </w:pPr>
            <w:r>
              <w:rPr>
                <w:rFonts w:hint="eastAsia" w:ascii="Times New Roman" w:hAnsi="Times New Roman" w:eastAsia="宋体" w:cs="Times New Roman"/>
                <w:color w:val="000000" w:themeColor="text1"/>
                <w:sz w:val="24"/>
                <w:szCs w:val="24"/>
                <w:highlight w:val="none"/>
                <w:lang w:val="zh-CN" w:eastAsia="zh-CN" w:bidi="zh-CN"/>
                <w14:textFill>
                  <w14:solidFill>
                    <w14:schemeClr w14:val="tx1"/>
                  </w14:solidFill>
                </w14:textFill>
              </w:rPr>
              <w:t>抚顺新顺康食品有限公司</w:t>
            </w:r>
            <w:r>
              <w:rPr>
                <w:rFonts w:hint="eastAsia" w:ascii="Times New Roman" w:hAnsi="Times New Roman" w:eastAsia="宋体" w:cs="Times New Roman"/>
                <w:color w:val="000000" w:themeColor="text1"/>
                <w:sz w:val="24"/>
                <w:szCs w:val="24"/>
                <w:highlight w:val="none"/>
                <w:lang w:val="en-US" w:eastAsia="zh-CN" w:bidi="zh-CN"/>
                <w14:textFill>
                  <w14:solidFill>
                    <w14:schemeClr w14:val="tx1"/>
                  </w14:solidFill>
                </w14:textFill>
              </w:rPr>
              <w:t>于</w:t>
            </w:r>
            <w:r>
              <w:rPr>
                <w:rFonts w:hint="default" w:ascii="Times New Roman" w:hAnsi="Times New Roman" w:eastAsia="宋体" w:cs="Times New Roman"/>
                <w:color w:val="000000" w:themeColor="text1"/>
                <w:sz w:val="24"/>
                <w:szCs w:val="24"/>
                <w:highlight w:val="none"/>
                <w:lang w:val="en-US" w:eastAsia="zh-CN" w:bidi="zh-CN"/>
                <w14:textFill>
                  <w14:solidFill>
                    <w14:schemeClr w14:val="tx1"/>
                  </w14:solidFill>
                </w14:textFill>
              </w:rPr>
              <w:t>2</w:t>
            </w:r>
            <w:r>
              <w:rPr>
                <w:rFonts w:hint="eastAsia" w:ascii="Times New Roman" w:hAnsi="Times New Roman" w:eastAsia="宋体" w:cs="Times New Roman"/>
                <w:color w:val="000000" w:themeColor="text1"/>
                <w:sz w:val="24"/>
                <w:szCs w:val="24"/>
                <w:highlight w:val="none"/>
                <w:lang w:val="en-US" w:eastAsia="zh-CN" w:bidi="zh-CN"/>
                <w14:textFill>
                  <w14:solidFill>
                    <w14:schemeClr w14:val="tx1"/>
                  </w14:solidFill>
                </w14:textFill>
              </w:rPr>
              <w:t>019</w:t>
            </w:r>
            <w:r>
              <w:rPr>
                <w:rFonts w:hint="default" w:ascii="Times New Roman" w:hAnsi="Times New Roman" w:eastAsia="宋体" w:cs="Times New Roman"/>
                <w:color w:val="000000" w:themeColor="text1"/>
                <w:sz w:val="24"/>
                <w:szCs w:val="24"/>
                <w:highlight w:val="none"/>
                <w:lang w:val="en-US" w:eastAsia="zh-CN" w:bidi="zh-CN"/>
                <w14:textFill>
                  <w14:solidFill>
                    <w14:schemeClr w14:val="tx1"/>
                  </w14:solidFill>
                </w14:textFill>
              </w:rPr>
              <w:t>年</w:t>
            </w:r>
            <w:r>
              <w:rPr>
                <w:rFonts w:hint="eastAsia" w:ascii="Times New Roman" w:hAnsi="Times New Roman" w:eastAsia="宋体" w:cs="Times New Roman"/>
                <w:color w:val="000000" w:themeColor="text1"/>
                <w:sz w:val="24"/>
                <w:szCs w:val="24"/>
                <w:highlight w:val="none"/>
                <w:lang w:val="en-US" w:eastAsia="zh-CN" w:bidi="zh-CN"/>
                <w14:textFill>
                  <w14:solidFill>
                    <w14:schemeClr w14:val="tx1"/>
                  </w14:solidFill>
                </w14:textFill>
              </w:rPr>
              <w:t>6</w:t>
            </w:r>
            <w:r>
              <w:rPr>
                <w:rFonts w:hint="default" w:ascii="Times New Roman" w:hAnsi="Times New Roman" w:eastAsia="宋体" w:cs="Times New Roman"/>
                <w:color w:val="000000" w:themeColor="text1"/>
                <w:sz w:val="24"/>
                <w:szCs w:val="24"/>
                <w:highlight w:val="none"/>
                <w:lang w:val="en-US" w:eastAsia="zh-CN" w:bidi="zh-CN"/>
                <w14:textFill>
                  <w14:solidFill>
                    <w14:schemeClr w14:val="tx1"/>
                  </w14:solidFill>
                </w14:textFill>
              </w:rPr>
              <w:t>月委托辽宁唐龙技术咨询有限公司编制《</w:t>
            </w:r>
            <w:r>
              <w:rPr>
                <w:rFonts w:hint="eastAsia" w:ascii="Times New Roman" w:hAnsi="Times New Roman" w:eastAsia="宋体" w:cs="Times New Roman"/>
                <w:color w:val="000000" w:themeColor="text1"/>
                <w:sz w:val="24"/>
                <w:szCs w:val="24"/>
                <w:highlight w:val="none"/>
                <w:lang w:val="en-US" w:eastAsia="zh-CN" w:bidi="zh-CN"/>
                <w14:textFill>
                  <w14:solidFill>
                    <w14:schemeClr w14:val="tx1"/>
                  </w14:solidFill>
                </w14:textFill>
              </w:rPr>
              <w:t>抚顺新</w:t>
            </w:r>
            <w:r>
              <w:rPr>
                <w:rFonts w:hint="default" w:ascii="Times New Roman" w:hAnsi="Times New Roman" w:eastAsia="宋体" w:cs="Times New Roman"/>
                <w:color w:val="000000" w:themeColor="text1"/>
                <w:sz w:val="24"/>
                <w:szCs w:val="24"/>
                <w:highlight w:val="none"/>
                <w:lang w:val="en-US" w:eastAsia="zh-CN" w:bidi="zh-CN"/>
                <w14:textFill>
                  <w14:solidFill>
                    <w14:schemeClr w14:val="tx1"/>
                  </w14:solidFill>
                </w14:textFill>
              </w:rPr>
              <w:t>顺康食品有限公司工厂建设项目环境影响评价报告表》，并于20</w:t>
            </w:r>
            <w:r>
              <w:rPr>
                <w:rFonts w:hint="eastAsia" w:ascii="Times New Roman" w:hAnsi="Times New Roman" w:eastAsia="宋体" w:cs="Times New Roman"/>
                <w:color w:val="000000" w:themeColor="text1"/>
                <w:sz w:val="24"/>
                <w:szCs w:val="24"/>
                <w:highlight w:val="none"/>
                <w:lang w:val="en-US" w:eastAsia="zh-CN" w:bidi="zh-CN"/>
                <w14:textFill>
                  <w14:solidFill>
                    <w14:schemeClr w14:val="tx1"/>
                  </w14:solidFill>
                </w14:textFill>
              </w:rPr>
              <w:t>19</w:t>
            </w:r>
            <w:r>
              <w:rPr>
                <w:rFonts w:hint="default" w:ascii="Times New Roman" w:hAnsi="Times New Roman" w:eastAsia="宋体" w:cs="Times New Roman"/>
                <w:color w:val="000000" w:themeColor="text1"/>
                <w:sz w:val="24"/>
                <w:szCs w:val="24"/>
                <w:highlight w:val="none"/>
                <w:lang w:val="en-US" w:eastAsia="zh-CN" w:bidi="zh-CN"/>
                <w14:textFill>
                  <w14:solidFill>
                    <w14:schemeClr w14:val="tx1"/>
                  </w14:solidFill>
                </w14:textFill>
              </w:rPr>
              <w:t>年</w:t>
            </w:r>
            <w:r>
              <w:rPr>
                <w:rFonts w:hint="eastAsia" w:ascii="Times New Roman" w:hAnsi="Times New Roman" w:eastAsia="宋体" w:cs="Times New Roman"/>
                <w:color w:val="000000" w:themeColor="text1"/>
                <w:sz w:val="24"/>
                <w:szCs w:val="24"/>
                <w:highlight w:val="none"/>
                <w:lang w:val="en-US" w:eastAsia="zh-CN" w:bidi="zh-CN"/>
                <w14:textFill>
                  <w14:solidFill>
                    <w14:schemeClr w14:val="tx1"/>
                  </w14:solidFill>
                </w14:textFill>
              </w:rPr>
              <w:t>8</w:t>
            </w:r>
            <w:r>
              <w:rPr>
                <w:rFonts w:hint="default" w:ascii="Times New Roman" w:hAnsi="Times New Roman" w:eastAsia="宋体" w:cs="Times New Roman"/>
                <w:color w:val="000000" w:themeColor="text1"/>
                <w:sz w:val="24"/>
                <w:szCs w:val="24"/>
                <w:highlight w:val="none"/>
                <w:lang w:val="en-US" w:eastAsia="zh-CN" w:bidi="zh-CN"/>
                <w14:textFill>
                  <w14:solidFill>
                    <w14:schemeClr w14:val="tx1"/>
                  </w14:solidFill>
                </w14:textFill>
              </w:rPr>
              <w:t>月</w:t>
            </w:r>
            <w:r>
              <w:rPr>
                <w:rFonts w:hint="eastAsia" w:ascii="Times New Roman" w:hAnsi="Times New Roman" w:eastAsia="宋体" w:cs="Times New Roman"/>
                <w:color w:val="000000" w:themeColor="text1"/>
                <w:sz w:val="24"/>
                <w:szCs w:val="24"/>
                <w:highlight w:val="none"/>
                <w:lang w:val="en-US" w:eastAsia="zh-CN" w:bidi="zh-CN"/>
                <w14:textFill>
                  <w14:solidFill>
                    <w14:schemeClr w14:val="tx1"/>
                  </w14:solidFill>
                </w14:textFill>
              </w:rPr>
              <w:t>30</w:t>
            </w:r>
            <w:r>
              <w:rPr>
                <w:rFonts w:hint="default" w:ascii="Times New Roman" w:hAnsi="Times New Roman" w:eastAsia="宋体" w:cs="Times New Roman"/>
                <w:color w:val="000000" w:themeColor="text1"/>
                <w:sz w:val="24"/>
                <w:szCs w:val="24"/>
                <w:highlight w:val="none"/>
                <w:lang w:val="en-US" w:eastAsia="zh-CN" w:bidi="zh-CN"/>
                <w14:textFill>
                  <w14:solidFill>
                    <w14:schemeClr w14:val="tx1"/>
                  </w14:solidFill>
                </w14:textFill>
              </w:rPr>
              <w:t>日取得</w:t>
            </w:r>
            <w:r>
              <w:rPr>
                <w:rFonts w:hint="eastAsia" w:ascii="Times New Roman" w:hAnsi="Times New Roman" w:eastAsia="宋体" w:cs="Times New Roman"/>
                <w:color w:val="000000" w:themeColor="text1"/>
                <w:sz w:val="24"/>
                <w:szCs w:val="24"/>
                <w:highlight w:val="none"/>
                <w:lang w:val="en-US" w:eastAsia="zh-CN" w:bidi="zh-CN"/>
                <w14:textFill>
                  <w14:solidFill>
                    <w14:schemeClr w14:val="tx1"/>
                  </w14:solidFill>
                </w14:textFill>
              </w:rPr>
              <w:t>抚顺市</w:t>
            </w:r>
            <w:r>
              <w:rPr>
                <w:rFonts w:hint="default" w:ascii="Times New Roman" w:hAnsi="Times New Roman" w:eastAsia="宋体" w:cs="Times New Roman"/>
                <w:color w:val="000000" w:themeColor="text1"/>
                <w:sz w:val="24"/>
                <w:szCs w:val="24"/>
                <w:highlight w:val="none"/>
                <w:lang w:val="en-US" w:eastAsia="zh-CN" w:bidi="zh-CN"/>
                <w14:textFill>
                  <w14:solidFill>
                    <w14:schemeClr w14:val="tx1"/>
                  </w14:solidFill>
                </w14:textFill>
              </w:rPr>
              <w:t>生态环境局</w:t>
            </w:r>
            <w:r>
              <w:rPr>
                <w:rFonts w:hint="eastAsia" w:ascii="Times New Roman" w:hAnsi="Times New Roman" w:cs="Times New Roman"/>
                <w:color w:val="000000" w:themeColor="text1"/>
                <w:sz w:val="24"/>
                <w:szCs w:val="24"/>
                <w:highlight w:val="none"/>
                <w:lang w:val="en-US" w:eastAsia="zh-CN" w:bidi="zh-CN"/>
                <w14:textFill>
                  <w14:solidFill>
                    <w14:schemeClr w14:val="tx1"/>
                  </w14:solidFill>
                </w14:textFill>
              </w:rPr>
              <w:t>顺城区分局</w:t>
            </w:r>
            <w:r>
              <w:rPr>
                <w:rFonts w:hint="default" w:ascii="Times New Roman" w:hAnsi="Times New Roman" w:eastAsia="宋体" w:cs="Times New Roman"/>
                <w:color w:val="000000" w:themeColor="text1"/>
                <w:sz w:val="24"/>
                <w:szCs w:val="24"/>
                <w:highlight w:val="none"/>
                <w:lang w:val="en-US" w:eastAsia="zh-CN" w:bidi="zh-CN"/>
                <w14:textFill>
                  <w14:solidFill>
                    <w14:schemeClr w14:val="tx1"/>
                  </w14:solidFill>
                </w14:textFill>
              </w:rPr>
              <w:t>下发的对该项目的批复（</w:t>
            </w:r>
            <w:r>
              <w:rPr>
                <w:rFonts w:hint="eastAsia" w:ascii="Times New Roman" w:hAnsi="Times New Roman" w:eastAsia="宋体" w:cs="Times New Roman"/>
                <w:color w:val="000000" w:themeColor="text1"/>
                <w:sz w:val="24"/>
                <w:szCs w:val="24"/>
                <w:highlight w:val="none"/>
                <w:lang w:val="en-US" w:eastAsia="zh-CN" w:bidi="zh-CN"/>
                <w14:textFill>
                  <w14:solidFill>
                    <w14:schemeClr w14:val="tx1"/>
                  </w14:solidFill>
                </w14:textFill>
              </w:rPr>
              <w:t>顺环审【2019】16号</w:t>
            </w:r>
            <w:r>
              <w:rPr>
                <w:rFonts w:hint="default" w:ascii="Times New Roman" w:hAnsi="Times New Roman" w:eastAsia="宋体" w:cs="Times New Roman"/>
                <w:color w:val="000000" w:themeColor="text1"/>
                <w:sz w:val="24"/>
                <w:szCs w:val="24"/>
                <w:highlight w:val="none"/>
                <w:lang w:val="en-US" w:eastAsia="zh-CN" w:bidi="zh-CN"/>
                <w14:textFill>
                  <w14:solidFill>
                    <w14:schemeClr w14:val="tx1"/>
                  </w14:solidFill>
                </w14:textFill>
              </w:rPr>
              <w:t>）</w:t>
            </w:r>
            <w:r>
              <w:rPr>
                <w:rFonts w:hint="eastAsia" w:ascii="Times New Roman" w:hAnsi="Times New Roman" w:eastAsia="宋体" w:cs="Times New Roman"/>
                <w:color w:val="000000" w:themeColor="text1"/>
                <w:sz w:val="24"/>
                <w:szCs w:val="24"/>
                <w:highlight w:val="none"/>
                <w:lang w:val="en-US" w:eastAsia="zh-CN" w:bidi="zh-CN"/>
                <w14:textFill>
                  <w14:solidFill>
                    <w14:schemeClr w14:val="tx1"/>
                  </w14:solidFill>
                </w14:textFill>
              </w:rPr>
              <w:t>；2020年3月12日，企业取得</w:t>
            </w:r>
            <w:r>
              <w:rPr>
                <w:rFonts w:hint="default" w:ascii="Times New Roman" w:hAnsi="Times New Roman" w:eastAsia="宋体" w:cs="Times New Roman"/>
                <w:color w:val="000000" w:themeColor="text1"/>
                <w:sz w:val="24"/>
                <w:szCs w:val="24"/>
                <w:highlight w:val="none"/>
                <w:lang w:val="en-US" w:eastAsia="zh-CN" w:bidi="zh-CN"/>
                <w14:textFill>
                  <w14:solidFill>
                    <w14:schemeClr w14:val="tx1"/>
                  </w14:solidFill>
                </w14:textFill>
              </w:rPr>
              <w:t>固定污染源排污登记回执</w:t>
            </w:r>
            <w:r>
              <w:rPr>
                <w:rFonts w:hint="eastAsia" w:ascii="Times New Roman" w:hAnsi="Times New Roman" w:eastAsia="宋体" w:cs="Times New Roman"/>
                <w:color w:val="000000" w:themeColor="text1"/>
                <w:sz w:val="24"/>
                <w:szCs w:val="24"/>
                <w:highlight w:val="none"/>
                <w:lang w:val="en-US" w:eastAsia="zh-CN" w:bidi="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bidi="zh-CN"/>
                <w14:textFill>
                  <w14:solidFill>
                    <w14:schemeClr w14:val="tx1"/>
                  </w14:solidFill>
                </w14:textFill>
              </w:rPr>
              <w:t>登记编号：91210411MA0XY03Q44001W</w:t>
            </w:r>
            <w:r>
              <w:rPr>
                <w:rFonts w:hint="eastAsia" w:ascii="Times New Roman" w:hAnsi="Times New Roman" w:eastAsia="宋体" w:cs="Times New Roman"/>
                <w:color w:val="000000" w:themeColor="text1"/>
                <w:sz w:val="24"/>
                <w:szCs w:val="24"/>
                <w:highlight w:val="none"/>
                <w:lang w:val="en-US" w:eastAsia="zh-CN" w:bidi="zh-CN"/>
                <w14:textFill>
                  <w14:solidFill>
                    <w14:schemeClr w14:val="tx1"/>
                  </w14:solidFill>
                </w14:textFill>
              </w:rPr>
              <w:t xml:space="preserve">。 </w:t>
            </w:r>
            <w:r>
              <w:rPr>
                <w:rFonts w:hint="default" w:ascii="Times New Roman" w:hAnsi="Times New Roman" w:eastAsia="宋体" w:cs="Times New Roman"/>
                <w:color w:val="000000" w:themeColor="text1"/>
                <w:sz w:val="24"/>
                <w:szCs w:val="24"/>
                <w:highlight w:val="none"/>
                <w:lang w:val="en-US" w:eastAsia="zh-CN" w:bidi="zh-CN"/>
                <w14:textFill>
                  <w14:solidFill>
                    <w14:schemeClr w14:val="tx1"/>
                  </w14:solidFill>
                </w14:textFill>
              </w:rPr>
              <w:t>目前厂内产能为</w:t>
            </w:r>
            <w:r>
              <w:rPr>
                <w:rFonts w:hint="default" w:ascii="Times New Roman" w:hAnsi="Times New Roman" w:eastAsia="宋体" w:cs="Times New Roman"/>
                <w:color w:val="000000" w:themeColor="text1"/>
                <w:sz w:val="24"/>
                <w:szCs w:val="24"/>
                <w:highlight w:val="none"/>
                <w:lang w:val="zh-CN" w:eastAsia="zh-CN" w:bidi="zh-CN"/>
                <w14:textFill>
                  <w14:solidFill>
                    <w14:schemeClr w14:val="tx1"/>
                  </w14:solidFill>
                </w14:textFill>
              </w:rPr>
              <w:t>年产1500t</w:t>
            </w:r>
            <w:r>
              <w:rPr>
                <w:rFonts w:hint="default" w:ascii="Times New Roman" w:hAnsi="Times New Roman" w:eastAsia="宋体" w:cs="Times New Roman"/>
                <w:color w:val="000000" w:themeColor="text1"/>
                <w:sz w:val="24"/>
                <w:szCs w:val="24"/>
                <w:highlight w:val="none"/>
                <w:lang w:val="en-US" w:eastAsia="zh-CN" w:bidi="zh-CN"/>
                <w14:textFill>
                  <w14:solidFill>
                    <w14:schemeClr w14:val="tx1"/>
                  </w14:solidFill>
                </w14:textFill>
              </w:rPr>
              <w:t>/a</w:t>
            </w:r>
            <w:r>
              <w:rPr>
                <w:rFonts w:hint="default" w:ascii="Times New Roman" w:hAnsi="Times New Roman" w:eastAsia="宋体" w:cs="Times New Roman"/>
                <w:color w:val="000000" w:themeColor="text1"/>
                <w:sz w:val="24"/>
                <w:szCs w:val="24"/>
                <w:highlight w:val="none"/>
                <w:lang w:val="zh-CN" w:eastAsia="zh-CN" w:bidi="zh-CN"/>
                <w14:textFill>
                  <w14:solidFill>
                    <w14:schemeClr w14:val="tx1"/>
                  </w14:solidFill>
                </w14:textFill>
              </w:rPr>
              <w:t>肠衣成品</w:t>
            </w:r>
            <w:r>
              <w:rPr>
                <w:rFonts w:hint="default" w:ascii="Times New Roman" w:hAnsi="Times New Roman" w:eastAsia="宋体" w:cs="Times New Roman"/>
                <w:color w:val="000000" w:themeColor="text1"/>
                <w:sz w:val="24"/>
                <w:szCs w:val="24"/>
                <w:highlight w:val="none"/>
                <w:lang w:val="en-US" w:eastAsia="zh-CN" w:bidi="zh-CN"/>
                <w14:textFill>
                  <w14:solidFill>
                    <w14:schemeClr w14:val="tx1"/>
                  </w14:solidFill>
                </w14:textFill>
              </w:rPr>
              <w:t>。厂内</w:t>
            </w:r>
            <w:r>
              <w:rPr>
                <w:rFonts w:hint="eastAsia" w:ascii="Times New Roman" w:hAnsi="Times New Roman" w:eastAsia="宋体" w:cs="Times New Roman"/>
                <w:color w:val="000000" w:themeColor="text1"/>
                <w:sz w:val="24"/>
                <w:szCs w:val="24"/>
                <w:highlight w:val="none"/>
                <w:lang w:val="en-US" w:eastAsia="zh-CN" w:bidi="zh-CN"/>
                <w14:textFill>
                  <w14:solidFill>
                    <w14:schemeClr w14:val="tx1"/>
                  </w14:solidFill>
                </w14:textFill>
              </w:rPr>
              <w:t>现有工程</w:t>
            </w:r>
            <w:r>
              <w:rPr>
                <w:rFonts w:hint="default" w:ascii="Times New Roman" w:hAnsi="Times New Roman" w:eastAsia="宋体" w:cs="Times New Roman"/>
                <w:color w:val="000000" w:themeColor="text1"/>
                <w:sz w:val="24"/>
                <w:szCs w:val="24"/>
                <w:highlight w:val="none"/>
                <w:lang w:val="en-US" w:eastAsia="zh-CN" w:bidi="zh-CN"/>
                <w14:textFill>
                  <w14:solidFill>
                    <w14:schemeClr w14:val="tx1"/>
                  </w14:solidFill>
                </w14:textFill>
              </w:rPr>
              <w:t>主要建设</w:t>
            </w:r>
            <w:r>
              <w:rPr>
                <w:rFonts w:hint="default" w:ascii="Times New Roman" w:hAnsi="Times New Roman" w:eastAsia="宋体" w:cs="Times New Roman"/>
                <w:color w:val="000000" w:themeColor="text1"/>
                <w:sz w:val="24"/>
                <w:szCs w:val="24"/>
                <w:highlight w:val="none"/>
                <w:lang w:val="zh-CN" w:eastAsia="zh-CN" w:bidi="zh-CN"/>
                <w14:textFill>
                  <w14:solidFill>
                    <w14:schemeClr w14:val="tx1"/>
                  </w14:solidFill>
                </w14:textFill>
              </w:rPr>
              <w:t>1#猪肠加工车间 、综合楼、门卫、研发中心、锅炉房</w:t>
            </w:r>
            <w:r>
              <w:rPr>
                <w:rFonts w:hint="eastAsia" w:ascii="Times New Roman" w:hAnsi="Times New Roman" w:eastAsia="宋体" w:cs="Times New Roman"/>
                <w:color w:val="000000" w:themeColor="text1"/>
                <w:sz w:val="24"/>
                <w:szCs w:val="24"/>
                <w:highlight w:val="none"/>
                <w:lang w:val="zh-CN" w:eastAsia="zh-CN" w:bidi="zh-CN"/>
                <w14:textFill>
                  <w14:solidFill>
                    <w14:schemeClr w14:val="tx1"/>
                  </w14:solidFill>
                </w14:textFill>
              </w:rPr>
              <w:t>、包装区</w:t>
            </w:r>
            <w:r>
              <w:rPr>
                <w:rFonts w:hint="default" w:ascii="Times New Roman" w:hAnsi="Times New Roman" w:eastAsia="宋体" w:cs="Times New Roman"/>
                <w:color w:val="000000" w:themeColor="text1"/>
                <w:sz w:val="24"/>
                <w:szCs w:val="24"/>
                <w:highlight w:val="none"/>
                <w:lang w:val="en-US" w:eastAsia="zh-CN" w:bidi="zh-CN"/>
                <w14:textFill>
                  <w14:solidFill>
                    <w14:schemeClr w14:val="tx1"/>
                  </w14:solidFill>
                </w14:textFill>
              </w:rPr>
              <w:t>等。厂内现有</w:t>
            </w:r>
            <w:r>
              <w:rPr>
                <w:rFonts w:hint="default" w:ascii="Times New Roman" w:hAnsi="Times New Roman" w:eastAsia="宋体" w:cs="Times New Roman"/>
                <w:color w:val="000000" w:themeColor="text1"/>
                <w:sz w:val="24"/>
                <w:szCs w:val="24"/>
                <w:highlight w:val="none"/>
                <w:lang w:val="zh-CN" w:eastAsia="zh-CN" w:bidi="zh-CN"/>
                <w14:textFill>
                  <w14:solidFill>
                    <w14:schemeClr w14:val="tx1"/>
                  </w14:solidFill>
                </w14:textFill>
              </w:rPr>
              <w:t>1台4t/h生物质锅炉为生活和生产供热，</w:t>
            </w:r>
            <w:r>
              <w:rPr>
                <w:rFonts w:hint="eastAsia" w:ascii="Times New Roman" w:hAnsi="Times New Roman" w:eastAsia="宋体" w:cs="Times New Roman"/>
                <w:color w:val="000000" w:themeColor="text1"/>
                <w:sz w:val="24"/>
                <w:szCs w:val="24"/>
                <w:highlight w:val="none"/>
                <w:lang w:val="zh-CN" w:eastAsia="zh-CN" w:bidi="zh-CN"/>
                <w14:textFill>
                  <w14:solidFill>
                    <w14:schemeClr w14:val="tx1"/>
                  </w14:solidFill>
                </w14:textFill>
              </w:rPr>
              <w:t>1台</w:t>
            </w:r>
            <w:r>
              <w:rPr>
                <w:rFonts w:hint="default" w:ascii="Times New Roman" w:hAnsi="Times New Roman" w:eastAsia="宋体" w:cs="Times New Roman"/>
                <w:color w:val="000000" w:themeColor="text1"/>
                <w:sz w:val="24"/>
                <w:szCs w:val="24"/>
                <w:highlight w:val="none"/>
                <w:lang w:val="zh-CN" w:eastAsia="zh-CN" w:bidi="zh-CN"/>
                <w14:textFill>
                  <w14:solidFill>
                    <w14:schemeClr w14:val="tx1"/>
                  </w14:solidFill>
                </w14:textFill>
              </w:rPr>
              <w:t>4t/h</w:t>
            </w:r>
            <w:r>
              <w:rPr>
                <w:rFonts w:hint="eastAsia" w:ascii="Times New Roman" w:hAnsi="Times New Roman" w:eastAsia="宋体" w:cs="Times New Roman"/>
                <w:color w:val="000000" w:themeColor="text1"/>
                <w:sz w:val="24"/>
                <w:szCs w:val="24"/>
                <w:highlight w:val="none"/>
                <w:lang w:val="zh-CN" w:eastAsia="zh-CN" w:bidi="zh-CN"/>
                <w14:textFill>
                  <w14:solidFill>
                    <w14:schemeClr w14:val="tx1"/>
                  </w14:solidFill>
                </w14:textFill>
              </w:rPr>
              <w:t>天然气</w:t>
            </w:r>
            <w:r>
              <w:rPr>
                <w:rFonts w:hint="default" w:ascii="Times New Roman" w:hAnsi="Times New Roman" w:eastAsia="宋体" w:cs="Times New Roman"/>
                <w:color w:val="000000" w:themeColor="text1"/>
                <w:sz w:val="24"/>
                <w:szCs w:val="24"/>
                <w:highlight w:val="none"/>
                <w:lang w:val="zh-CN" w:eastAsia="zh-CN" w:bidi="zh-CN"/>
                <w14:textFill>
                  <w14:solidFill>
                    <w14:schemeClr w14:val="tx1"/>
                  </w14:solidFill>
                </w14:textFill>
              </w:rPr>
              <w:t>锅炉</w:t>
            </w:r>
            <w:r>
              <w:rPr>
                <w:rFonts w:hint="eastAsia" w:ascii="Times New Roman" w:hAnsi="Times New Roman" w:eastAsia="宋体" w:cs="Times New Roman"/>
                <w:color w:val="000000" w:themeColor="text1"/>
                <w:sz w:val="24"/>
                <w:szCs w:val="24"/>
                <w:highlight w:val="none"/>
                <w:lang w:val="zh-CN" w:eastAsia="zh-CN" w:bidi="zh-CN"/>
                <w14:textFill>
                  <w14:solidFill>
                    <w14:schemeClr w14:val="tx1"/>
                  </w14:solidFill>
                </w14:textFill>
              </w:rPr>
              <w:t>作为</w:t>
            </w:r>
            <w:r>
              <w:rPr>
                <w:rFonts w:hint="default" w:ascii="Times New Roman" w:hAnsi="Times New Roman" w:eastAsia="宋体" w:cs="Times New Roman"/>
                <w:color w:val="000000" w:themeColor="text1"/>
                <w:sz w:val="24"/>
                <w:szCs w:val="24"/>
                <w:highlight w:val="none"/>
                <w:lang w:val="zh-CN" w:eastAsia="zh-CN" w:bidi="zh-CN"/>
                <w14:textFill>
                  <w14:solidFill>
                    <w14:schemeClr w14:val="tx1"/>
                  </w14:solidFill>
                </w14:textFill>
              </w:rPr>
              <w:t>备用锅炉为生活</w:t>
            </w:r>
            <w:r>
              <w:rPr>
                <w:rFonts w:hint="eastAsia" w:ascii="Times New Roman" w:hAnsi="Times New Roman" w:eastAsia="宋体" w:cs="Times New Roman"/>
                <w:color w:val="000000" w:themeColor="text1"/>
                <w:sz w:val="24"/>
                <w:szCs w:val="24"/>
                <w:highlight w:val="none"/>
                <w:lang w:val="zh-CN" w:eastAsia="zh-CN" w:bidi="zh-CN"/>
                <w14:textFill>
                  <w14:solidFill>
                    <w14:schemeClr w14:val="tx1"/>
                  </w14:solidFill>
                </w14:textFill>
              </w:rPr>
              <w:t>和</w:t>
            </w:r>
            <w:r>
              <w:rPr>
                <w:rFonts w:hint="default" w:ascii="Times New Roman" w:hAnsi="Times New Roman" w:eastAsia="宋体" w:cs="Times New Roman"/>
                <w:color w:val="000000" w:themeColor="text1"/>
                <w:sz w:val="24"/>
                <w:szCs w:val="24"/>
                <w:highlight w:val="none"/>
                <w:lang w:val="zh-CN" w:eastAsia="zh-CN" w:bidi="zh-CN"/>
                <w14:textFill>
                  <w14:solidFill>
                    <w14:schemeClr w14:val="tx1"/>
                  </w14:solidFill>
                </w14:textFill>
              </w:rPr>
              <w:t>生产供热</w:t>
            </w:r>
            <w:r>
              <w:rPr>
                <w:rFonts w:hint="eastAsia" w:ascii="Times New Roman" w:hAnsi="Times New Roman" w:eastAsia="宋体" w:cs="Times New Roman"/>
                <w:color w:val="000000" w:themeColor="text1"/>
                <w:sz w:val="24"/>
                <w:szCs w:val="24"/>
                <w:highlight w:val="none"/>
                <w:lang w:val="zh-CN" w:eastAsia="zh-CN" w:bidi="zh-CN"/>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color w:val="000000" w:themeColor="text1"/>
                <w:sz w:val="24"/>
                <w:szCs w:val="24"/>
                <w:highlight w:val="none"/>
                <w:lang w:val="en-US" w:eastAsia="zh-CN" w:bidi="zh-CN"/>
                <w14:textFill>
                  <w14:solidFill>
                    <w14:schemeClr w14:val="tx1"/>
                  </w14:solidFill>
                </w14:textFill>
              </w:rPr>
            </w:pPr>
            <w:r>
              <w:rPr>
                <w:rFonts w:hint="eastAsia" w:ascii="Times New Roman" w:hAnsi="Times New Roman" w:cs="Times New Roman"/>
                <w:color w:val="000000" w:themeColor="text1"/>
                <w:sz w:val="24"/>
                <w:szCs w:val="24"/>
                <w:highlight w:val="none"/>
                <w:lang w:val="en-US" w:eastAsia="zh-CN" w:bidi="zh-CN"/>
                <w14:textFill>
                  <w14:solidFill>
                    <w14:schemeClr w14:val="tx1"/>
                  </w14:solidFill>
                </w14:textFill>
              </w:rPr>
              <w:t>企业</w:t>
            </w:r>
            <w:r>
              <w:rPr>
                <w:rFonts w:hint="eastAsia" w:ascii="Times New Roman" w:hAnsi="Times New Roman" w:eastAsia="宋体" w:cs="Times New Roman"/>
                <w:color w:val="000000" w:themeColor="text1"/>
                <w:sz w:val="24"/>
                <w:szCs w:val="24"/>
                <w:highlight w:val="none"/>
                <w:lang w:val="en-US" w:eastAsia="zh-CN" w:bidi="zh-CN"/>
                <w14:textFill>
                  <w14:solidFill>
                    <w14:schemeClr w14:val="tx1"/>
                  </w14:solidFill>
                </w14:textFill>
              </w:rPr>
              <w:t>在实际</w:t>
            </w:r>
            <w:r>
              <w:rPr>
                <w:rFonts w:hint="eastAsia" w:ascii="Times New Roman" w:hAnsi="Times New Roman" w:cs="Times New Roman"/>
                <w:color w:val="000000" w:themeColor="text1"/>
                <w:sz w:val="24"/>
                <w:szCs w:val="24"/>
                <w:highlight w:val="none"/>
                <w:lang w:val="en-US" w:eastAsia="zh-CN" w:bidi="zh-CN"/>
                <w14:textFill>
                  <w14:solidFill>
                    <w14:schemeClr w14:val="tx1"/>
                  </w14:solidFill>
                </w14:textFill>
              </w:rPr>
              <w:t>生产</w:t>
            </w:r>
            <w:r>
              <w:rPr>
                <w:rFonts w:hint="eastAsia" w:ascii="Times New Roman" w:hAnsi="Times New Roman" w:eastAsia="宋体" w:cs="Times New Roman"/>
                <w:color w:val="000000" w:themeColor="text1"/>
                <w:sz w:val="24"/>
                <w:szCs w:val="24"/>
                <w:highlight w:val="none"/>
                <w:lang w:val="en-US" w:eastAsia="zh-CN" w:bidi="zh-CN"/>
                <w14:textFill>
                  <w14:solidFill>
                    <w14:schemeClr w14:val="tx1"/>
                  </w14:solidFill>
                </w14:textFill>
              </w:rPr>
              <w:t>过程中，冬季供暖时现有</w:t>
            </w:r>
            <w:r>
              <w:rPr>
                <w:rFonts w:hint="eastAsia" w:ascii="Times New Roman" w:hAnsi="Times New Roman" w:eastAsia="宋体" w:cs="Times New Roman"/>
                <w:color w:val="000000" w:themeColor="text1"/>
                <w:sz w:val="24"/>
                <w:szCs w:val="24"/>
                <w:highlight w:val="none"/>
                <w:lang w:val="zh-CN" w:eastAsia="zh-CN" w:bidi="zh-CN"/>
                <w14:textFill>
                  <w14:solidFill>
                    <w14:schemeClr w14:val="tx1"/>
                  </w14:solidFill>
                </w14:textFill>
              </w:rPr>
              <w:t>1台</w:t>
            </w:r>
            <w:r>
              <w:rPr>
                <w:rFonts w:hint="default" w:ascii="Times New Roman" w:hAnsi="Times New Roman" w:eastAsia="宋体" w:cs="Times New Roman"/>
                <w:color w:val="000000" w:themeColor="text1"/>
                <w:sz w:val="24"/>
                <w:szCs w:val="24"/>
                <w:highlight w:val="none"/>
                <w:lang w:val="zh-CN" w:eastAsia="zh-CN" w:bidi="zh-CN"/>
                <w14:textFill>
                  <w14:solidFill>
                    <w14:schemeClr w14:val="tx1"/>
                  </w14:solidFill>
                </w14:textFill>
              </w:rPr>
              <w:t>4t/h</w:t>
            </w:r>
            <w:r>
              <w:rPr>
                <w:rFonts w:hint="eastAsia" w:ascii="Times New Roman" w:hAnsi="Times New Roman" w:eastAsia="宋体" w:cs="Times New Roman"/>
                <w:color w:val="000000" w:themeColor="text1"/>
                <w:sz w:val="24"/>
                <w:szCs w:val="24"/>
                <w:highlight w:val="none"/>
                <w:lang w:val="zh-CN" w:eastAsia="zh-CN" w:bidi="zh-CN"/>
                <w14:textFill>
                  <w14:solidFill>
                    <w14:schemeClr w14:val="tx1"/>
                  </w14:solidFill>
                </w14:textFill>
              </w:rPr>
              <w:t>生物质</w:t>
            </w:r>
            <w:r>
              <w:rPr>
                <w:rFonts w:hint="default" w:ascii="Times New Roman" w:hAnsi="Times New Roman" w:eastAsia="宋体" w:cs="Times New Roman"/>
                <w:color w:val="000000" w:themeColor="text1"/>
                <w:sz w:val="24"/>
                <w:szCs w:val="24"/>
                <w:highlight w:val="none"/>
                <w:lang w:val="zh-CN" w:eastAsia="zh-CN" w:bidi="zh-CN"/>
                <w14:textFill>
                  <w14:solidFill>
                    <w14:schemeClr w14:val="tx1"/>
                  </w14:solidFill>
                </w14:textFill>
              </w:rPr>
              <w:t>锅炉</w:t>
            </w:r>
            <w:r>
              <w:rPr>
                <w:rFonts w:hint="eastAsia" w:ascii="Times New Roman" w:hAnsi="Times New Roman" w:eastAsia="宋体" w:cs="Times New Roman"/>
                <w:color w:val="000000" w:themeColor="text1"/>
                <w:sz w:val="24"/>
                <w:szCs w:val="24"/>
                <w:highlight w:val="none"/>
                <w:lang w:val="en-US" w:eastAsia="zh-CN" w:bidi="zh-CN"/>
                <w14:textFill>
                  <w14:solidFill>
                    <w14:schemeClr w14:val="tx1"/>
                  </w14:solidFill>
                </w14:textFill>
              </w:rPr>
              <w:t>无法达到厂内产品满负荷生产与生活区满负荷供暖，故企业决定建设“</w:t>
            </w:r>
            <w:r>
              <w:rPr>
                <w:rFonts w:hint="eastAsia" w:ascii="Times New Roman" w:hAnsi="Times New Roman" w:cs="Times New Roman"/>
                <w:color w:val="000000" w:themeColor="text1"/>
                <w:sz w:val="24"/>
                <w:szCs w:val="24"/>
                <w:highlight w:val="none"/>
                <w:lang w:val="zh-CN" w:eastAsia="zh-CN" w:bidi="zh-CN"/>
                <w14:textFill>
                  <w14:solidFill>
                    <w14:schemeClr w14:val="tx1"/>
                  </w14:solidFill>
                </w14:textFill>
              </w:rPr>
              <w:t>抚顺新顺康食品有限公司工厂建设项目变更</w:t>
            </w:r>
            <w:r>
              <w:rPr>
                <w:rFonts w:hint="eastAsia" w:ascii="Times New Roman" w:hAnsi="Times New Roman" w:eastAsia="宋体" w:cs="Times New Roman"/>
                <w:color w:val="000000" w:themeColor="text1"/>
                <w:sz w:val="24"/>
                <w:szCs w:val="24"/>
                <w:highlight w:val="none"/>
                <w:lang w:val="en-US" w:eastAsia="zh-CN" w:bidi="zh-CN"/>
                <w14:textFill>
                  <w14:solidFill>
                    <w14:schemeClr w14:val="tx1"/>
                  </w14:solidFill>
                </w14:textFill>
              </w:rPr>
              <w:t>”。本项目</w:t>
            </w:r>
            <w:r>
              <w:rPr>
                <w:rFonts w:hint="eastAsia" w:ascii="Times New Roman" w:hAnsi="Times New Roman" w:cs="Times New Roman"/>
                <w:color w:val="000000" w:themeColor="text1"/>
                <w:sz w:val="24"/>
                <w:szCs w:val="24"/>
                <w:highlight w:val="none"/>
                <w:lang w:val="en-US" w:eastAsia="zh-CN" w:bidi="zh-CN"/>
                <w14:textFill>
                  <w14:solidFill>
                    <w14:schemeClr w14:val="tx1"/>
                  </w14:solidFill>
                </w14:textFill>
              </w:rPr>
              <w:t>建设性质属于变更</w:t>
            </w:r>
            <w:r>
              <w:rPr>
                <w:rFonts w:hint="eastAsia" w:ascii="Times New Roman" w:hAnsi="Times New Roman" w:eastAsia="宋体" w:cs="Times New Roman"/>
                <w:color w:val="000000" w:themeColor="text1"/>
                <w:sz w:val="24"/>
                <w:szCs w:val="24"/>
                <w:highlight w:val="none"/>
                <w:lang w:val="en-US" w:eastAsia="zh-CN" w:bidi="zh-CN"/>
                <w14:textFill>
                  <w14:solidFill>
                    <w14:schemeClr w14:val="tx1"/>
                  </w14:solidFill>
                </w14:textFill>
              </w:rPr>
              <w:t>，</w:t>
            </w:r>
            <w:r>
              <w:rPr>
                <w:rFonts w:hint="eastAsia" w:ascii="Times New Roman" w:hAnsi="Times New Roman" w:cs="Times New Roman"/>
                <w:color w:val="000000" w:themeColor="text1"/>
                <w:sz w:val="24"/>
                <w:szCs w:val="24"/>
                <w:highlight w:val="none"/>
                <w:lang w:val="en-US" w:eastAsia="zh-CN" w:bidi="zh-CN"/>
                <w14:textFill>
                  <w14:solidFill>
                    <w14:schemeClr w14:val="tx1"/>
                  </w14:solidFill>
                </w14:textFill>
              </w:rPr>
              <w:t>将</w:t>
            </w:r>
            <w:r>
              <w:rPr>
                <w:rFonts w:hint="eastAsia" w:ascii="Times New Roman" w:hAnsi="Times New Roman" w:eastAsia="宋体" w:cs="Times New Roman"/>
                <w:color w:val="000000" w:themeColor="text1"/>
                <w:sz w:val="24"/>
                <w:szCs w:val="24"/>
                <w:highlight w:val="none"/>
                <w:lang w:val="en-US" w:eastAsia="zh-CN" w:bidi="zh-CN"/>
                <w14:textFill>
                  <w14:solidFill>
                    <w14:schemeClr w14:val="tx1"/>
                  </w14:solidFill>
                </w14:textFill>
              </w:rPr>
              <w:t>现有的</w:t>
            </w:r>
            <w:r>
              <w:rPr>
                <w:rFonts w:hint="default" w:ascii="Times New Roman" w:hAnsi="Times New Roman" w:eastAsia="宋体" w:cs="Times New Roman"/>
                <w:color w:val="000000" w:themeColor="text1"/>
                <w:sz w:val="24"/>
                <w:szCs w:val="24"/>
                <w:highlight w:val="none"/>
                <w:lang w:val="zh-CN" w:eastAsia="zh-CN" w:bidi="zh-CN"/>
                <w14:textFill>
                  <w14:solidFill>
                    <w14:schemeClr w14:val="tx1"/>
                  </w14:solidFill>
                </w14:textFill>
              </w:rPr>
              <w:t>4t/h</w:t>
            </w:r>
            <w:r>
              <w:rPr>
                <w:rFonts w:hint="eastAsia" w:ascii="Times New Roman" w:hAnsi="Times New Roman" w:eastAsia="宋体" w:cs="Times New Roman"/>
                <w:color w:val="000000" w:themeColor="text1"/>
                <w:sz w:val="24"/>
                <w:szCs w:val="24"/>
                <w:highlight w:val="none"/>
                <w:lang w:val="zh-CN" w:eastAsia="zh-CN" w:bidi="zh-CN"/>
                <w14:textFill>
                  <w14:solidFill>
                    <w14:schemeClr w14:val="tx1"/>
                  </w14:solidFill>
                </w14:textFill>
              </w:rPr>
              <w:t>生物质</w:t>
            </w:r>
            <w:r>
              <w:rPr>
                <w:rFonts w:hint="default" w:ascii="Times New Roman" w:hAnsi="Times New Roman" w:eastAsia="宋体" w:cs="Times New Roman"/>
                <w:color w:val="000000" w:themeColor="text1"/>
                <w:sz w:val="24"/>
                <w:szCs w:val="24"/>
                <w:highlight w:val="none"/>
                <w:lang w:val="zh-CN" w:eastAsia="zh-CN" w:bidi="zh-CN"/>
                <w14:textFill>
                  <w14:solidFill>
                    <w14:schemeClr w14:val="tx1"/>
                  </w14:solidFill>
                </w14:textFill>
              </w:rPr>
              <w:t>锅炉</w:t>
            </w:r>
            <w:r>
              <w:rPr>
                <w:rFonts w:hint="eastAsia" w:ascii="Times New Roman" w:hAnsi="Times New Roman" w:cs="Times New Roman"/>
                <w:color w:val="000000" w:themeColor="text1"/>
                <w:sz w:val="24"/>
                <w:szCs w:val="24"/>
                <w:highlight w:val="none"/>
                <w:lang w:val="en-US" w:eastAsia="zh-CN" w:bidi="zh-CN"/>
                <w14:textFill>
                  <w14:solidFill>
                    <w14:schemeClr w14:val="tx1"/>
                  </w14:solidFill>
                </w14:textFill>
              </w:rPr>
              <w:t>变更为</w:t>
            </w:r>
            <w:r>
              <w:rPr>
                <w:rFonts w:hint="eastAsia" w:ascii="Times New Roman" w:hAnsi="Times New Roman" w:eastAsia="宋体" w:cs="Times New Roman"/>
                <w:color w:val="000000" w:themeColor="text1"/>
                <w:sz w:val="24"/>
                <w:szCs w:val="24"/>
                <w:highlight w:val="none"/>
                <w:lang w:val="en-US" w:eastAsia="zh-CN" w:bidi="zh-CN"/>
                <w14:textFill>
                  <w14:solidFill>
                    <w14:schemeClr w14:val="tx1"/>
                  </w14:solidFill>
                </w14:textFill>
              </w:rPr>
              <w:t>备用锅炉，现有的</w:t>
            </w:r>
            <w:r>
              <w:rPr>
                <w:rFonts w:hint="default" w:ascii="Times New Roman" w:hAnsi="Times New Roman" w:eastAsia="宋体" w:cs="Times New Roman"/>
                <w:color w:val="000000" w:themeColor="text1"/>
                <w:sz w:val="24"/>
                <w:szCs w:val="24"/>
                <w:highlight w:val="none"/>
                <w:lang w:val="zh-CN" w:eastAsia="zh-CN" w:bidi="zh-CN"/>
                <w14:textFill>
                  <w14:solidFill>
                    <w14:schemeClr w14:val="tx1"/>
                  </w14:solidFill>
                </w14:textFill>
              </w:rPr>
              <w:t>4t/h</w:t>
            </w:r>
            <w:r>
              <w:rPr>
                <w:rFonts w:hint="eastAsia" w:ascii="Times New Roman" w:hAnsi="Times New Roman" w:eastAsia="宋体" w:cs="Times New Roman"/>
                <w:color w:val="000000" w:themeColor="text1"/>
                <w:sz w:val="24"/>
                <w:szCs w:val="24"/>
                <w:highlight w:val="none"/>
                <w:lang w:val="zh-CN" w:eastAsia="zh-CN" w:bidi="zh-CN"/>
                <w14:textFill>
                  <w14:solidFill>
                    <w14:schemeClr w14:val="tx1"/>
                  </w14:solidFill>
                </w14:textFill>
              </w:rPr>
              <w:t>天然气</w:t>
            </w:r>
            <w:r>
              <w:rPr>
                <w:rFonts w:hint="default" w:ascii="Times New Roman" w:hAnsi="Times New Roman" w:eastAsia="宋体" w:cs="Times New Roman"/>
                <w:color w:val="000000" w:themeColor="text1"/>
                <w:sz w:val="24"/>
                <w:szCs w:val="24"/>
                <w:highlight w:val="none"/>
                <w:lang w:val="zh-CN" w:eastAsia="zh-CN" w:bidi="zh-CN"/>
                <w14:textFill>
                  <w14:solidFill>
                    <w14:schemeClr w14:val="tx1"/>
                  </w14:solidFill>
                </w14:textFill>
              </w:rPr>
              <w:t>锅炉</w:t>
            </w:r>
            <w:r>
              <w:rPr>
                <w:rFonts w:hint="eastAsia" w:ascii="Times New Roman" w:hAnsi="Times New Roman" w:cs="Times New Roman"/>
                <w:color w:val="000000" w:themeColor="text1"/>
                <w:sz w:val="24"/>
                <w:szCs w:val="24"/>
                <w:highlight w:val="none"/>
                <w:lang w:val="en-US" w:eastAsia="zh-CN" w:bidi="zh-CN"/>
                <w14:textFill>
                  <w14:solidFill>
                    <w14:schemeClr w14:val="tx1"/>
                  </w14:solidFill>
                </w14:textFill>
              </w:rPr>
              <w:t>拆除</w:t>
            </w:r>
            <w:r>
              <w:rPr>
                <w:rFonts w:hint="eastAsia" w:ascii="Times New Roman" w:hAnsi="Times New Roman" w:eastAsia="宋体" w:cs="Times New Roman"/>
                <w:color w:val="000000" w:themeColor="text1"/>
                <w:sz w:val="24"/>
                <w:szCs w:val="24"/>
                <w:highlight w:val="none"/>
                <w:lang w:val="en-US" w:eastAsia="zh-CN" w:bidi="zh-CN"/>
                <w14:textFill>
                  <w14:solidFill>
                    <w14:schemeClr w14:val="tx1"/>
                  </w14:solidFill>
                </w14:textFill>
              </w:rPr>
              <w:t>，并且新建1台6t</w:t>
            </w:r>
            <w:r>
              <w:rPr>
                <w:rFonts w:hint="default" w:ascii="Times New Roman" w:hAnsi="Times New Roman" w:eastAsia="宋体" w:cs="Times New Roman"/>
                <w:color w:val="000000" w:themeColor="text1"/>
                <w:sz w:val="24"/>
                <w:szCs w:val="24"/>
                <w:highlight w:val="none"/>
                <w:lang w:val="zh-CN" w:eastAsia="zh-CN" w:bidi="zh-CN"/>
                <w14:textFill>
                  <w14:solidFill>
                    <w14:schemeClr w14:val="tx1"/>
                  </w14:solidFill>
                </w14:textFill>
              </w:rPr>
              <w:t>/h</w:t>
            </w:r>
            <w:r>
              <w:rPr>
                <w:rFonts w:hint="eastAsia" w:ascii="Times New Roman" w:hAnsi="Times New Roman" w:eastAsia="宋体" w:cs="Times New Roman"/>
                <w:color w:val="000000" w:themeColor="text1"/>
                <w:sz w:val="24"/>
                <w:szCs w:val="24"/>
                <w:highlight w:val="none"/>
                <w:lang w:val="zh-CN" w:eastAsia="zh-CN" w:bidi="zh-CN"/>
                <w14:textFill>
                  <w14:solidFill>
                    <w14:schemeClr w14:val="tx1"/>
                  </w14:solidFill>
                </w14:textFill>
              </w:rPr>
              <w:t>生物质</w:t>
            </w:r>
            <w:r>
              <w:rPr>
                <w:rFonts w:hint="default" w:ascii="Times New Roman" w:hAnsi="Times New Roman" w:eastAsia="宋体" w:cs="Times New Roman"/>
                <w:color w:val="000000" w:themeColor="text1"/>
                <w:sz w:val="24"/>
                <w:szCs w:val="24"/>
                <w:highlight w:val="none"/>
                <w:lang w:val="zh-CN" w:eastAsia="zh-CN" w:bidi="zh-CN"/>
                <w14:textFill>
                  <w14:solidFill>
                    <w14:schemeClr w14:val="tx1"/>
                  </w14:solidFill>
                </w14:textFill>
              </w:rPr>
              <w:t>锅炉</w:t>
            </w:r>
            <w:r>
              <w:rPr>
                <w:rFonts w:hint="eastAsia" w:ascii="Times New Roman" w:hAnsi="Times New Roman" w:eastAsia="宋体" w:cs="Times New Roman"/>
                <w:color w:val="000000" w:themeColor="text1"/>
                <w:sz w:val="24"/>
                <w:szCs w:val="24"/>
                <w:highlight w:val="none"/>
                <w:lang w:val="en-US" w:eastAsia="zh-CN" w:bidi="zh-CN"/>
                <w14:textFill>
                  <w14:solidFill>
                    <w14:schemeClr w14:val="tx1"/>
                  </w14:solidFill>
                </w14:textFill>
              </w:rPr>
              <w:t>代替现有4t/h的</w:t>
            </w:r>
            <w:r>
              <w:rPr>
                <w:rFonts w:hint="eastAsia" w:ascii="Times New Roman" w:hAnsi="Times New Roman" w:eastAsia="宋体" w:cs="Times New Roman"/>
                <w:color w:val="000000" w:themeColor="text1"/>
                <w:sz w:val="24"/>
                <w:szCs w:val="24"/>
                <w:highlight w:val="none"/>
                <w:lang w:val="zh-CN" w:eastAsia="zh-CN" w:bidi="zh-CN"/>
                <w14:textFill>
                  <w14:solidFill>
                    <w14:schemeClr w14:val="tx1"/>
                  </w14:solidFill>
                </w14:textFill>
              </w:rPr>
              <w:t>生物质</w:t>
            </w:r>
            <w:r>
              <w:rPr>
                <w:rFonts w:hint="default" w:ascii="Times New Roman" w:hAnsi="Times New Roman" w:eastAsia="宋体" w:cs="Times New Roman"/>
                <w:color w:val="000000" w:themeColor="text1"/>
                <w:sz w:val="24"/>
                <w:szCs w:val="24"/>
                <w:highlight w:val="none"/>
                <w:lang w:val="zh-CN" w:eastAsia="zh-CN" w:bidi="zh-CN"/>
                <w14:textFill>
                  <w14:solidFill>
                    <w14:schemeClr w14:val="tx1"/>
                  </w14:solidFill>
                </w14:textFill>
              </w:rPr>
              <w:t>锅炉</w:t>
            </w:r>
            <w:r>
              <w:rPr>
                <w:rFonts w:hint="eastAsia" w:ascii="Times New Roman" w:hAnsi="Times New Roman" w:eastAsia="宋体" w:cs="Times New Roman"/>
                <w:color w:val="000000" w:themeColor="text1"/>
                <w:sz w:val="24"/>
                <w:szCs w:val="24"/>
                <w:highlight w:val="none"/>
                <w:lang w:val="zh-CN" w:eastAsia="zh-CN" w:bidi="zh-CN"/>
                <w14:textFill>
                  <w14:solidFill>
                    <w14:schemeClr w14:val="tx1"/>
                  </w14:solidFill>
                </w14:textFill>
              </w:rPr>
              <w:t>，新建锅炉</w:t>
            </w:r>
            <w:r>
              <w:rPr>
                <w:rFonts w:hint="eastAsia" w:ascii="Times New Roman" w:hAnsi="Times New Roman" w:eastAsia="宋体" w:cs="Times New Roman"/>
                <w:color w:val="000000" w:themeColor="text1"/>
                <w:sz w:val="24"/>
                <w:szCs w:val="24"/>
                <w:highlight w:val="none"/>
                <w:lang w:val="en-US" w:eastAsia="zh-CN" w:bidi="zh-CN"/>
                <w14:textFill>
                  <w14:solidFill>
                    <w14:schemeClr w14:val="tx1"/>
                  </w14:solidFill>
                </w14:textFill>
              </w:rPr>
              <w:t>承担厂内生产、生活热源提供任务。根据《关于印发《污染影响类建设项目重大变动清单》（试行）》（环办环评函</w:t>
            </w:r>
            <w:r>
              <w:rPr>
                <w:rFonts w:hint="default" w:ascii="Times New Roman" w:hAnsi="Times New Roman" w:eastAsia="宋体" w:cs="Times New Roman"/>
                <w:color w:val="000000" w:themeColor="text1"/>
                <w:sz w:val="24"/>
                <w:szCs w:val="24"/>
                <w:highlight w:val="none"/>
                <w:lang w:val="en-US" w:eastAsia="zh-CN" w:bidi="zh-CN"/>
                <w14:textFill>
                  <w14:solidFill>
                    <w14:schemeClr w14:val="tx1"/>
                  </w14:solidFill>
                </w14:textFill>
              </w:rPr>
              <w:t>[2020]688</w:t>
            </w:r>
            <w:r>
              <w:rPr>
                <w:rFonts w:hint="eastAsia" w:ascii="Times New Roman" w:hAnsi="Times New Roman" w:eastAsia="宋体" w:cs="Times New Roman"/>
                <w:color w:val="000000" w:themeColor="text1"/>
                <w:sz w:val="24"/>
                <w:szCs w:val="24"/>
                <w:highlight w:val="none"/>
                <w:lang w:val="en-US" w:eastAsia="zh-CN" w:bidi="zh-CN"/>
                <w14:textFill>
                  <w14:solidFill>
                    <w14:schemeClr w14:val="tx1"/>
                  </w14:solidFill>
                </w14:textFill>
              </w:rPr>
              <w:t>号），本项目属于清单中所列“生产、处置或贮存能力增大</w:t>
            </w:r>
            <w:r>
              <w:rPr>
                <w:rFonts w:hint="default" w:ascii="Times New Roman" w:hAnsi="Times New Roman" w:eastAsia="宋体" w:cs="Times New Roman"/>
                <w:color w:val="000000" w:themeColor="text1"/>
                <w:sz w:val="24"/>
                <w:szCs w:val="24"/>
                <w:highlight w:val="none"/>
                <w:lang w:val="en-US" w:eastAsia="zh-CN" w:bidi="zh-CN"/>
                <w14:textFill>
                  <w14:solidFill>
                    <w14:schemeClr w14:val="tx1"/>
                  </w14:solidFill>
                </w14:textFill>
              </w:rPr>
              <w:t>30%</w:t>
            </w:r>
            <w:r>
              <w:rPr>
                <w:rFonts w:hint="eastAsia" w:ascii="Times New Roman" w:hAnsi="Times New Roman" w:eastAsia="宋体" w:cs="Times New Roman"/>
                <w:color w:val="000000" w:themeColor="text1"/>
                <w:sz w:val="24"/>
                <w:szCs w:val="24"/>
                <w:highlight w:val="none"/>
                <w:lang w:val="en-US" w:eastAsia="zh-CN" w:bidi="zh-CN"/>
                <w14:textFill>
                  <w14:solidFill>
                    <w14:schemeClr w14:val="tx1"/>
                  </w14:solidFill>
                </w14:textFill>
              </w:rPr>
              <w:t>及以上的”（锅炉生产能力增大50%），因此本项目需重新报批建设项目的环境影响评价文件。</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color w:val="000000" w:themeColor="text1"/>
                <w:sz w:val="24"/>
                <w:szCs w:val="24"/>
                <w:highlight w:val="none"/>
                <w:lang w:val="zh-CN" w:eastAsia="zh-CN" w:bidi="zh-CN"/>
                <w14:textFill>
                  <w14:solidFill>
                    <w14:schemeClr w14:val="tx1"/>
                  </w14:solidFill>
                </w14:textFill>
              </w:rPr>
            </w:pPr>
            <w:r>
              <w:rPr>
                <w:rFonts w:hint="eastAsia" w:ascii="Times New Roman" w:hAnsi="Times New Roman" w:eastAsia="宋体" w:cs="Times New Roman"/>
                <w:color w:val="000000" w:themeColor="text1"/>
                <w:sz w:val="24"/>
                <w:szCs w:val="24"/>
                <w:highlight w:val="none"/>
                <w:lang w:val="en-US" w:eastAsia="zh-CN" w:bidi="zh-CN"/>
                <w14:textFill>
                  <w14:solidFill>
                    <w14:schemeClr w14:val="tx1"/>
                  </w14:solidFill>
                </w14:textFill>
              </w:rPr>
              <w:t>本次变更，产品种类、工作制度等均未发生变化。生产设备中仅锅炉发生变化。项目建成后锅炉用水量、排水量、废气排放量均增加。</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cs="Times New Roman"/>
                <w:color w:val="000000" w:themeColor="text1"/>
                <w:sz w:val="24"/>
                <w:szCs w:val="24"/>
                <w:highlight w:val="none"/>
                <w14:textFill>
                  <w14:solidFill>
                    <w14:schemeClr w14:val="tx1"/>
                  </w14:solidFill>
                </w14:textFill>
              </w:rPr>
            </w:pPr>
            <w:r>
              <w:rPr>
                <w:rFonts w:hint="eastAsia" w:ascii="Times New Roman" w:hAnsi="Times New Roman" w:eastAsia="宋体" w:cs="Times New Roman"/>
                <w:color w:val="000000" w:themeColor="text1"/>
                <w:sz w:val="24"/>
                <w:szCs w:val="24"/>
                <w:highlight w:val="none"/>
                <w:lang w:val="zh-CN" w:eastAsia="zh-CN" w:bidi="zh-CN"/>
                <w14:textFill>
                  <w14:solidFill>
                    <w14:schemeClr w14:val="tx1"/>
                  </w14:solidFill>
                </w14:textFill>
              </w:rPr>
              <w:t>根据《中华人民共和国环境影响评价法》（中华人民共和国主席令第48号，2018年12月29日修订）和国务院第68</w:t>
            </w:r>
            <w:r>
              <w:rPr>
                <w:rFonts w:hint="eastAsia" w:ascii="Times New Roman" w:hAnsi="Times New Roman" w:eastAsia="宋体" w:cs="Times New Roman"/>
                <w:color w:val="000000" w:themeColor="text1"/>
                <w:sz w:val="24"/>
                <w:szCs w:val="24"/>
                <w:highlight w:val="none"/>
                <w:lang w:val="en-US" w:eastAsia="zh-CN" w:bidi="zh-CN"/>
                <w14:textFill>
                  <w14:solidFill>
                    <w14:schemeClr w14:val="tx1"/>
                  </w14:solidFill>
                </w14:textFill>
              </w:rPr>
              <w:t>2号令《建设项目环境保护管理条例》等相关的法律法</w:t>
            </w:r>
            <w:r>
              <w:rPr>
                <w:rFonts w:hint="eastAsia" w:ascii="Times New Roman" w:hAnsi="Times New Roman" w:cs="Times New Roman"/>
                <w:color w:val="000000" w:themeColor="text1"/>
                <w:sz w:val="24"/>
                <w:szCs w:val="24"/>
                <w:highlight w:val="none"/>
                <w14:textFill>
                  <w14:solidFill>
                    <w14:schemeClr w14:val="tx1"/>
                  </w14:solidFill>
                </w14:textFill>
              </w:rPr>
              <w:t>规的要求，该建设项目应进行环境影响评价。按照《建设项目环境影响评价分类管理名录》（2021年版）（生态环境部令第16号，2021年1月1日起施行），本项目属于</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w:t>
            </w:r>
            <w:r>
              <w:rPr>
                <w:rFonts w:hint="eastAsia"/>
                <w:color w:val="000000" w:themeColor="text1"/>
                <w:sz w:val="24"/>
                <w:szCs w:val="24"/>
                <w:highlight w:val="none"/>
                <w:lang w:val="en-US" w:eastAsia="zh-CN"/>
                <w14:textFill>
                  <w14:solidFill>
                    <w14:schemeClr w14:val="tx1"/>
                  </w14:solidFill>
                </w14:textFill>
              </w:rPr>
              <w:t>四十一、电力、热力生产和供应业</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—91、</w:t>
            </w:r>
            <w:r>
              <w:rPr>
                <w:rFonts w:ascii="Times New Roman" w:hAnsi="Times New Roman" w:cs="Times New Roman"/>
                <w:color w:val="000000" w:themeColor="text1"/>
                <w:sz w:val="24"/>
                <w:szCs w:val="24"/>
                <w:highlight w:val="none"/>
                <w:lang w:eastAsia="zh-CN"/>
                <w14:textFill>
                  <w14:solidFill>
                    <w14:schemeClr w14:val="tx1"/>
                  </w14:solidFill>
                </w14:textFill>
              </w:rPr>
              <w:t>热力生产和供应工程</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w:t>
            </w:r>
            <w:r>
              <w:rPr>
                <w:rFonts w:hint="eastAsia" w:ascii="Times New Roman" w:hAnsi="Times New Roman" w:cs="Times New Roman"/>
                <w:color w:val="000000" w:themeColor="text1"/>
                <w:sz w:val="24"/>
                <w:szCs w:val="24"/>
                <w:highlight w:val="none"/>
                <w14:textFill>
                  <w14:solidFill>
                    <w14:schemeClr w14:val="tx1"/>
                  </w14:solidFill>
                </w14:textFill>
              </w:rPr>
              <w:t>，应编制环境影响报告表。受建设单位委托</w:t>
            </w:r>
            <w:r>
              <w:rPr>
                <w:rFonts w:hint="eastAsia" w:ascii="Times New Roman" w:hAnsi="Times New Roman" w:eastAsia="宋体" w:cs="Times New Roman"/>
                <w:color w:val="000000" w:themeColor="text1"/>
                <w:sz w:val="24"/>
                <w:szCs w:val="24"/>
                <w:highlight w:val="none"/>
                <w:lang w:eastAsia="zh-CN"/>
                <w14:textFill>
                  <w14:solidFill>
                    <w14:schemeClr w14:val="tx1"/>
                  </w14:solidFill>
                </w14:textFill>
              </w:rPr>
              <w:t>，</w:t>
            </w:r>
            <w:r>
              <w:rPr>
                <w:rFonts w:hint="eastAsia" w:ascii="Times New Roman" w:hAnsi="Times New Roman" w:cs="Times New Roman"/>
                <w:color w:val="000000" w:themeColor="text1"/>
                <w:sz w:val="24"/>
                <w:szCs w:val="24"/>
                <w:highlight w:val="none"/>
                <w:lang w:eastAsia="zh-CN"/>
                <w14:textFill>
                  <w14:solidFill>
                    <w14:schemeClr w14:val="tx1"/>
                  </w14:solidFill>
                </w14:textFill>
              </w:rPr>
              <w:t>辽宁加业生态科技有限公司</w:t>
            </w:r>
            <w:r>
              <w:rPr>
                <w:rFonts w:hint="eastAsia" w:ascii="Times New Roman" w:hAnsi="Times New Roman" w:eastAsia="宋体" w:cs="Times New Roman"/>
                <w:color w:val="000000" w:themeColor="text1"/>
                <w:sz w:val="24"/>
                <w:szCs w:val="24"/>
                <w:highlight w:val="none"/>
                <w:lang w:eastAsia="zh-CN"/>
                <w14:textFill>
                  <w14:solidFill>
                    <w14:schemeClr w14:val="tx1"/>
                  </w14:solidFill>
                </w14:textFill>
              </w:rPr>
              <w:t>接受该项目的环境影响评价工作，在实地踏勘</w:t>
            </w:r>
            <w:r>
              <w:rPr>
                <w:rFonts w:hint="eastAsia" w:ascii="Times New Roman" w:hAnsi="Times New Roman" w:cs="Times New Roman"/>
                <w:color w:val="000000" w:themeColor="text1"/>
                <w:sz w:val="24"/>
                <w:szCs w:val="24"/>
                <w:highlight w:val="none"/>
                <w14:textFill>
                  <w14:solidFill>
                    <w14:schemeClr w14:val="tx1"/>
                  </w14:solidFill>
                </w14:textFill>
              </w:rPr>
              <w:t>、资料收集等基础上完成“</w:t>
            </w:r>
            <w:r>
              <w:rPr>
                <w:rFonts w:hint="eastAsia" w:ascii="Times New Roman" w:hAnsi="Times New Roman" w:cs="Times New Roman"/>
                <w:color w:val="000000" w:themeColor="text1"/>
                <w:sz w:val="24"/>
                <w:szCs w:val="24"/>
                <w:highlight w:val="none"/>
                <w:lang w:eastAsia="zh-CN"/>
                <w14:textFill>
                  <w14:solidFill>
                    <w14:schemeClr w14:val="tx1"/>
                  </w14:solidFill>
                </w14:textFill>
              </w:rPr>
              <w:t>抚顺新顺康食品有限公司工厂建设项目变更</w:t>
            </w:r>
            <w:r>
              <w:rPr>
                <w:rFonts w:hint="eastAsia" w:ascii="Times New Roman" w:hAnsi="Times New Roman" w:cs="Times New Roman"/>
                <w:color w:val="000000" w:themeColor="text1"/>
                <w:sz w:val="24"/>
                <w:szCs w:val="24"/>
                <w:highlight w:val="none"/>
                <w14:textFill>
                  <w14:solidFill>
                    <w14:schemeClr w14:val="tx1"/>
                  </w14:solidFill>
                </w14:textFill>
              </w:rPr>
              <w:t>”环境影响评价报告表的编制工作（环评委托书见附件</w:t>
            </w:r>
            <w:r>
              <w:rPr>
                <w:rFonts w:hint="eastAsia" w:ascii="Times New Roman" w:hAnsi="Times New Roman" w:cs="Times New Roman"/>
                <w:color w:val="000000" w:themeColor="text1"/>
                <w:sz w:val="24"/>
                <w:szCs w:val="24"/>
                <w:highlight w:val="none"/>
                <w:lang w:val="en-US"/>
                <w14:textFill>
                  <w14:solidFill>
                    <w14:schemeClr w14:val="tx1"/>
                  </w14:solidFill>
                </w14:textFill>
              </w:rPr>
              <w:t>1</w:t>
            </w:r>
            <w:r>
              <w:rPr>
                <w:rFonts w:hint="eastAsia" w:ascii="Times New Roman" w:hAnsi="Times New Roman" w:cs="Times New Roman"/>
                <w:color w:val="000000" w:themeColor="text1"/>
                <w:sz w:val="24"/>
                <w:szCs w:val="24"/>
                <w:highlight w:val="none"/>
                <w14:textFill>
                  <w14:solidFill>
                    <w14:schemeClr w14:val="tx1"/>
                  </w14:solidFill>
                </w14:textFill>
              </w:rPr>
              <w:t>）。</w:t>
            </w:r>
          </w:p>
          <w:p>
            <w:pPr>
              <w:pStyle w:val="40"/>
              <w:numPr>
                <w:ilvl w:val="0"/>
                <w:numId w:val="1"/>
              </w:numPr>
              <w:ind w:left="110" w:leftChars="50" w:firstLine="482"/>
              <w:jc w:val="both"/>
              <w:rPr>
                <w:rFonts w:ascii="Times New Roman" w:hAnsi="Times New Roman" w:cs="Times New Roman"/>
                <w:color w:val="000000" w:themeColor="text1"/>
                <w:sz w:val="24"/>
                <w:szCs w:val="24"/>
                <w:highlight w:val="none"/>
                <w14:textFill>
                  <w14:solidFill>
                    <w14:schemeClr w14:val="tx1"/>
                  </w14:solidFill>
                </w14:textFill>
              </w:rPr>
            </w:pPr>
            <w:r>
              <w:rPr>
                <w:rFonts w:ascii="Times New Roman" w:hAnsi="Times New Roman" w:cs="Times New Roman"/>
                <w:color w:val="000000" w:themeColor="text1"/>
                <w:sz w:val="24"/>
                <w:szCs w:val="24"/>
                <w:highlight w:val="none"/>
                <w14:textFill>
                  <w14:solidFill>
                    <w14:schemeClr w14:val="tx1"/>
                  </w14:solidFill>
                </w14:textFill>
              </w:rPr>
              <w:t>项目建设内容及规模</w:t>
            </w:r>
          </w:p>
          <w:p>
            <w:pPr>
              <w:spacing w:line="360" w:lineRule="auto"/>
              <w:ind w:left="110" w:leftChars="50" w:firstLine="480"/>
              <w:jc w:val="both"/>
              <w:rPr>
                <w:rFonts w:ascii="Times New Roman" w:hAnsi="Times New Roman" w:cs="Times New Roman"/>
                <w:color w:val="000000" w:themeColor="text1"/>
                <w:sz w:val="24"/>
                <w:szCs w:val="24"/>
                <w:highlight w:val="none"/>
                <w14:textFill>
                  <w14:solidFill>
                    <w14:schemeClr w14:val="tx1"/>
                  </w14:solidFill>
                </w14:textFill>
              </w:rPr>
            </w:pPr>
            <w:r>
              <w:rPr>
                <w:rFonts w:ascii="Times New Roman" w:hAnsi="Times New Roman" w:cs="Times New Roman"/>
                <w:color w:val="000000" w:themeColor="text1"/>
                <w:sz w:val="24"/>
                <w:szCs w:val="24"/>
                <w:highlight w:val="none"/>
                <w14:textFill>
                  <w14:solidFill>
                    <w14:schemeClr w14:val="tx1"/>
                  </w14:solidFill>
                </w14:textFill>
              </w:rPr>
              <w:t>1、建设概况</w:t>
            </w:r>
          </w:p>
          <w:p>
            <w:pPr>
              <w:spacing w:line="360" w:lineRule="auto"/>
              <w:ind w:left="110" w:leftChars="50" w:firstLine="480"/>
              <w:jc w:val="both"/>
              <w:rPr>
                <w:rFonts w:ascii="Times New Roman" w:hAnsi="Times New Roman" w:cs="Times New Roman"/>
                <w:color w:val="000000" w:themeColor="text1"/>
                <w:sz w:val="24"/>
                <w:szCs w:val="24"/>
                <w:highlight w:val="none"/>
                <w14:textFill>
                  <w14:solidFill>
                    <w14:schemeClr w14:val="tx1"/>
                  </w14:solidFill>
                </w14:textFill>
              </w:rPr>
            </w:pPr>
            <w:r>
              <w:rPr>
                <w:rFonts w:ascii="Times New Roman" w:hAnsi="Times New Roman" w:cs="Times New Roman"/>
                <w:color w:val="000000" w:themeColor="text1"/>
                <w:sz w:val="24"/>
                <w:szCs w:val="24"/>
                <w:highlight w:val="none"/>
                <w14:textFill>
                  <w14:solidFill>
                    <w14:schemeClr w14:val="tx1"/>
                  </w14:solidFill>
                </w14:textFill>
              </w:rPr>
              <w:t>（1）地理位置及周边关系</w:t>
            </w:r>
          </w:p>
          <w:p>
            <w:pPr>
              <w:spacing w:line="360" w:lineRule="auto"/>
              <w:ind w:left="110" w:leftChars="50" w:firstLine="480"/>
              <w:jc w:val="both"/>
              <w:rPr>
                <w:rFonts w:ascii="Times New Roman" w:hAnsi="Times New Roman" w:cs="Times New Roman"/>
                <w:color w:val="000000" w:themeColor="text1"/>
                <w:sz w:val="24"/>
                <w:szCs w:val="24"/>
                <w:highlight w:val="none"/>
                <w14:textFill>
                  <w14:solidFill>
                    <w14:schemeClr w14:val="tx1"/>
                  </w14:solidFill>
                </w14:textFill>
              </w:rPr>
            </w:pPr>
            <w:r>
              <w:rPr>
                <w:rFonts w:ascii="Times New Roman" w:hAnsi="Times New Roman" w:cs="Times New Roman"/>
                <w:color w:val="000000" w:themeColor="text1"/>
                <w:sz w:val="24"/>
                <w:szCs w:val="24"/>
                <w:highlight w:val="none"/>
                <w14:textFill>
                  <w14:solidFill>
                    <w14:schemeClr w14:val="tx1"/>
                  </w14:solidFill>
                </w14:textFill>
              </w:rPr>
              <w:t>本项目位于</w:t>
            </w:r>
            <w:r>
              <w:rPr>
                <w:rFonts w:hint="eastAsia"/>
                <w:color w:val="000000" w:themeColor="text1"/>
                <w:sz w:val="24"/>
                <w:szCs w:val="24"/>
                <w:highlight w:val="none"/>
                <w14:textFill>
                  <w14:solidFill>
                    <w14:schemeClr w14:val="tx1"/>
                  </w14:solidFill>
                </w14:textFill>
              </w:rPr>
              <w:t>辽宁省</w:t>
            </w:r>
            <w:r>
              <w:rPr>
                <w:color w:val="000000" w:themeColor="text1"/>
                <w:sz w:val="24"/>
                <w:szCs w:val="24"/>
                <w:highlight w:val="none"/>
                <w14:textFill>
                  <w14:solidFill>
                    <w14:schemeClr w14:val="tx1"/>
                  </w14:solidFill>
                </w14:textFill>
              </w:rPr>
              <w:t>抚顺市顺城区河北乡黄旗村</w:t>
            </w:r>
            <w:r>
              <w:rPr>
                <w:rFonts w:ascii="Times New Roman" w:hAnsi="Times New Roman" w:cs="Times New Roman"/>
                <w:color w:val="000000" w:themeColor="text1"/>
                <w:sz w:val="24"/>
                <w:szCs w:val="24"/>
                <w:highlight w:val="none"/>
                <w14:textFill>
                  <w14:solidFill>
                    <w14:schemeClr w14:val="tx1"/>
                  </w14:solidFill>
                </w14:textFill>
              </w:rPr>
              <w:t>，地理坐标为：东经：</w:t>
            </w:r>
            <w:r>
              <w:rPr>
                <w:rFonts w:hint="default" w:ascii="Times New Roman" w:hAnsi="Times New Roman" w:cs="Times New Roman"/>
                <w:color w:val="000000" w:themeColor="text1"/>
                <w:sz w:val="24"/>
                <w:szCs w:val="24"/>
                <w:highlight w:val="none"/>
                <w:u w:val="none"/>
                <w:lang w:val="en-US" w:eastAsia="zh-CN"/>
                <w14:textFill>
                  <w14:solidFill>
                    <w14:schemeClr w14:val="tx1"/>
                  </w14:solidFill>
                </w14:textFill>
              </w:rPr>
              <w:t>123°54′37.194″</w:t>
            </w:r>
            <w:r>
              <w:rPr>
                <w:rFonts w:hint="eastAsia" w:ascii="Times New Roman" w:hAnsi="Times New Roman" w:cs="Times New Roman"/>
                <w:color w:val="000000" w:themeColor="text1"/>
                <w:sz w:val="24"/>
                <w:szCs w:val="24"/>
                <w:highlight w:val="none"/>
                <w:u w:val="none"/>
                <w:lang w:val="en-US" w:eastAsia="zh-CN"/>
                <w14:textFill>
                  <w14:solidFill>
                    <w14:schemeClr w14:val="tx1"/>
                  </w14:solidFill>
                </w14:textFill>
              </w:rPr>
              <w:t>，</w:t>
            </w:r>
            <w:r>
              <w:rPr>
                <w:rFonts w:ascii="Times New Roman" w:hAnsi="Times New Roman" w:cs="Times New Roman"/>
                <w:color w:val="000000" w:themeColor="text1"/>
                <w:sz w:val="24"/>
                <w:szCs w:val="24"/>
                <w:highlight w:val="none"/>
                <w:u w:val="none"/>
                <w14:textFill>
                  <w14:solidFill>
                    <w14:schemeClr w14:val="tx1"/>
                  </w14:solidFill>
                </w14:textFill>
              </w:rPr>
              <w:t>北纬：</w:t>
            </w:r>
            <w:r>
              <w:rPr>
                <w:rFonts w:hint="default" w:ascii="Times New Roman" w:hAnsi="Times New Roman" w:cs="Times New Roman"/>
                <w:color w:val="000000" w:themeColor="text1"/>
                <w:sz w:val="24"/>
                <w:szCs w:val="24"/>
                <w:highlight w:val="none"/>
                <w:u w:val="none"/>
                <w:lang w:val="en-US" w:eastAsia="zh-CN"/>
                <w14:textFill>
                  <w14:solidFill>
                    <w14:schemeClr w14:val="tx1"/>
                  </w14:solidFill>
                </w14:textFill>
              </w:rPr>
              <w:t>41°56′13.233″</w:t>
            </w:r>
            <w:r>
              <w:rPr>
                <w:rFonts w:ascii="Times New Roman" w:hAnsi="Times New Roman" w:cs="Times New Roman"/>
                <w:color w:val="000000" w:themeColor="text1"/>
                <w:sz w:val="24"/>
                <w:szCs w:val="24"/>
                <w:highlight w:val="none"/>
                <w14:textFill>
                  <w14:solidFill>
                    <w14:schemeClr w14:val="tx1"/>
                  </w14:solidFill>
                </w14:textFill>
              </w:rPr>
              <w:t>。项目评价范围内无文物单位、生活饮用水源保护区、风景名胜区、自然保护区等环境敏感点分布。</w:t>
            </w:r>
            <w:r>
              <w:rPr>
                <w:rFonts w:hint="eastAsia" w:ascii="Times New Roman" w:hAnsi="Times New Roman" w:cs="Times New Roman"/>
                <w:color w:val="000000" w:themeColor="text1"/>
                <w:sz w:val="24"/>
                <w:szCs w:val="24"/>
                <w:highlight w:val="none"/>
                <w:lang w:eastAsia="zh-CN"/>
                <w14:textFill>
                  <w14:solidFill>
                    <w14:schemeClr w14:val="tx1"/>
                  </w14:solidFill>
                </w14:textFill>
              </w:rPr>
              <w:t>（</w:t>
            </w:r>
            <w:r>
              <w:rPr>
                <w:rFonts w:ascii="Times New Roman" w:hAnsi="Times New Roman" w:cs="Times New Roman"/>
                <w:color w:val="000000" w:themeColor="text1"/>
                <w:sz w:val="24"/>
                <w:szCs w:val="24"/>
                <w:highlight w:val="none"/>
                <w14:textFill>
                  <w14:solidFill>
                    <w14:schemeClr w14:val="tx1"/>
                  </w14:solidFill>
                </w14:textFill>
              </w:rPr>
              <w:t>地理位置见附图</w:t>
            </w:r>
            <w:r>
              <w:rPr>
                <w:rFonts w:hint="eastAsia" w:ascii="Times New Roman" w:hAnsi="Times New Roman" w:cs="Times New Roman"/>
                <w:color w:val="000000" w:themeColor="text1"/>
                <w:sz w:val="24"/>
                <w:szCs w:val="24"/>
                <w:highlight w:val="none"/>
                <w:lang w:val="en-US"/>
                <w14:textFill>
                  <w14:solidFill>
                    <w14:schemeClr w14:val="tx1"/>
                  </w14:solidFill>
                </w14:textFill>
              </w:rPr>
              <w:t>1</w:t>
            </w:r>
            <w:r>
              <w:rPr>
                <w:rFonts w:hint="eastAsia" w:ascii="Times New Roman" w:hAnsi="Times New Roman" w:cs="Times New Roman"/>
                <w:color w:val="000000" w:themeColor="text1"/>
                <w:sz w:val="24"/>
                <w:szCs w:val="24"/>
                <w:highlight w:val="none"/>
                <w14:textFill>
                  <w14:solidFill>
                    <w14:schemeClr w14:val="tx1"/>
                  </w14:solidFill>
                </w14:textFill>
              </w:rPr>
              <w:t>）</w:t>
            </w:r>
            <w:r>
              <w:rPr>
                <w:rFonts w:ascii="Times New Roman" w:hAnsi="Times New Roman" w:cs="Times New Roman"/>
                <w:color w:val="000000" w:themeColor="text1"/>
                <w:sz w:val="24"/>
                <w:szCs w:val="24"/>
                <w:highlight w:val="none"/>
                <w14:textFill>
                  <w14:solidFill>
                    <w14:schemeClr w14:val="tx1"/>
                  </w14:solidFill>
                </w14:textFill>
              </w:rPr>
              <w:t>。</w:t>
            </w:r>
          </w:p>
          <w:p>
            <w:pPr>
              <w:spacing w:line="360" w:lineRule="auto"/>
              <w:ind w:firstLine="480" w:firstLineChars="200"/>
              <w:jc w:val="both"/>
              <w:rPr>
                <w:rFonts w:ascii="Times New Roman" w:hAnsi="Times New Roman" w:cs="Times New Roman"/>
                <w:b/>
                <w:bCs/>
                <w:color w:val="000000" w:themeColor="text1"/>
                <w:sz w:val="24"/>
                <w:szCs w:val="24"/>
                <w:highlight w:val="none"/>
                <w14:textFill>
                  <w14:solidFill>
                    <w14:schemeClr w14:val="tx1"/>
                  </w14:solidFill>
                </w14:textFill>
              </w:rPr>
            </w:pPr>
            <w:r>
              <w:rPr>
                <w:rFonts w:ascii="Times New Roman" w:hAnsi="Times New Roman" w:cs="Times New Roman"/>
                <w:color w:val="000000" w:themeColor="text1"/>
                <w:sz w:val="24"/>
                <w:szCs w:val="24"/>
                <w:highlight w:val="none"/>
                <w14:textFill>
                  <w14:solidFill>
                    <w14:schemeClr w14:val="tx1"/>
                  </w14:solidFill>
                </w14:textFill>
              </w:rPr>
              <w:t>企业</w:t>
            </w:r>
            <w:r>
              <w:rPr>
                <w:color w:val="000000" w:themeColor="text1"/>
                <w:sz w:val="24"/>
                <w:szCs w:val="24"/>
                <w:highlight w:val="none"/>
                <w14:textFill>
                  <w14:solidFill>
                    <w14:schemeClr w14:val="tx1"/>
                  </w14:solidFill>
                </w14:textFill>
              </w:rPr>
              <w:t>北侧为</w:t>
            </w:r>
            <w:r>
              <w:rPr>
                <w:rFonts w:hint="eastAsia"/>
                <w:color w:val="000000" w:themeColor="text1"/>
                <w:sz w:val="24"/>
                <w:szCs w:val="24"/>
                <w:highlight w:val="none"/>
                <w:lang w:eastAsia="zh-CN"/>
                <w14:textFill>
                  <w14:solidFill>
                    <w14:schemeClr w14:val="tx1"/>
                  </w14:solidFill>
                </w14:textFill>
              </w:rPr>
              <w:t>空地</w:t>
            </w:r>
            <w:r>
              <w:rPr>
                <w:color w:val="000000" w:themeColor="text1"/>
                <w:sz w:val="24"/>
                <w:szCs w:val="24"/>
                <w:highlight w:val="none"/>
                <w14:textFill>
                  <w14:solidFill>
                    <w14:schemeClr w14:val="tx1"/>
                  </w14:solidFill>
                </w14:textFill>
              </w:rPr>
              <w:t>，</w:t>
            </w:r>
            <w:r>
              <w:rPr>
                <w:rFonts w:hint="eastAsia"/>
                <w:color w:val="000000" w:themeColor="text1"/>
                <w:sz w:val="24"/>
                <w:szCs w:val="24"/>
                <w:highlight w:val="none"/>
                <w14:textFill>
                  <w14:solidFill>
                    <w14:schemeClr w14:val="tx1"/>
                  </w14:solidFill>
                </w14:textFill>
              </w:rPr>
              <w:t>南侧</w:t>
            </w:r>
            <w:r>
              <w:rPr>
                <w:color w:val="000000" w:themeColor="text1"/>
                <w:sz w:val="24"/>
                <w:szCs w:val="24"/>
                <w:highlight w:val="none"/>
                <w14:textFill>
                  <w14:solidFill>
                    <w14:schemeClr w14:val="tx1"/>
                  </w14:solidFill>
                </w14:textFill>
              </w:rPr>
              <w:t>紧邻</w:t>
            </w:r>
            <w:r>
              <w:rPr>
                <w:rFonts w:hint="eastAsia"/>
                <w:color w:val="000000" w:themeColor="text1"/>
                <w:sz w:val="24"/>
                <w:szCs w:val="24"/>
                <w:highlight w:val="none"/>
                <w14:textFill>
                  <w14:solidFill>
                    <w14:schemeClr w14:val="tx1"/>
                  </w14:solidFill>
                </w14:textFill>
              </w:rPr>
              <w:t>抚顺新星肠衣有限公司，东</w:t>
            </w:r>
            <w:r>
              <w:rPr>
                <w:color w:val="000000" w:themeColor="text1"/>
                <w:sz w:val="24"/>
                <w:szCs w:val="24"/>
                <w:highlight w:val="none"/>
                <w14:textFill>
                  <w14:solidFill>
                    <w14:schemeClr w14:val="tx1"/>
                  </w14:solidFill>
                </w14:textFill>
              </w:rPr>
              <w:t>侧</w:t>
            </w:r>
            <w:r>
              <w:rPr>
                <w:rFonts w:hint="eastAsia"/>
                <w:color w:val="000000" w:themeColor="text1"/>
                <w:sz w:val="24"/>
                <w:szCs w:val="24"/>
                <w:highlight w:val="none"/>
                <w14:textFill>
                  <w14:solidFill>
                    <w14:schemeClr w14:val="tx1"/>
                  </w14:solidFill>
                </w14:textFill>
              </w:rPr>
              <w:t>紧邻沈</w:t>
            </w:r>
            <w:r>
              <w:rPr>
                <w:color w:val="000000" w:themeColor="text1"/>
                <w:sz w:val="24"/>
                <w:szCs w:val="24"/>
                <w:highlight w:val="none"/>
                <w14:textFill>
                  <w14:solidFill>
                    <w14:schemeClr w14:val="tx1"/>
                  </w14:solidFill>
                </w14:textFill>
              </w:rPr>
              <w:t>环北线，过路为</w:t>
            </w:r>
            <w:r>
              <w:rPr>
                <w:rFonts w:hint="eastAsia"/>
                <w:color w:val="000000" w:themeColor="text1"/>
                <w:sz w:val="24"/>
                <w:szCs w:val="24"/>
                <w:highlight w:val="none"/>
                <w14:textFill>
                  <w14:solidFill>
                    <w14:schemeClr w14:val="tx1"/>
                  </w14:solidFill>
                </w14:textFill>
              </w:rPr>
              <w:t>林地</w:t>
            </w:r>
            <w:r>
              <w:rPr>
                <w:color w:val="000000" w:themeColor="text1"/>
                <w:sz w:val="24"/>
                <w:szCs w:val="24"/>
                <w:highlight w:val="none"/>
                <w14:textFill>
                  <w14:solidFill>
                    <w14:schemeClr w14:val="tx1"/>
                  </w14:solidFill>
                </w14:textFill>
              </w:rPr>
              <w:t>，</w:t>
            </w:r>
            <w:r>
              <w:rPr>
                <w:rFonts w:hint="eastAsia"/>
                <w:color w:val="000000" w:themeColor="text1"/>
                <w:sz w:val="24"/>
                <w:szCs w:val="24"/>
                <w:highlight w:val="none"/>
                <w14:textFill>
                  <w14:solidFill>
                    <w14:schemeClr w14:val="tx1"/>
                  </w14:solidFill>
                </w14:textFill>
              </w:rPr>
              <w:t>西</w:t>
            </w:r>
            <w:r>
              <w:rPr>
                <w:color w:val="000000" w:themeColor="text1"/>
                <w:sz w:val="24"/>
                <w:szCs w:val="24"/>
                <w:highlight w:val="none"/>
                <w14:textFill>
                  <w14:solidFill>
                    <w14:schemeClr w14:val="tx1"/>
                  </w14:solidFill>
                </w14:textFill>
              </w:rPr>
              <w:t>侧</w:t>
            </w:r>
            <w:r>
              <w:rPr>
                <w:rFonts w:hint="eastAsia"/>
                <w:color w:val="000000" w:themeColor="text1"/>
                <w:sz w:val="24"/>
                <w:szCs w:val="24"/>
                <w:highlight w:val="none"/>
                <w14:textFill>
                  <w14:solidFill>
                    <w14:schemeClr w14:val="tx1"/>
                  </w14:solidFill>
                </w14:textFill>
              </w:rPr>
              <w:t>为黄旗</w:t>
            </w:r>
            <w:r>
              <w:rPr>
                <w:color w:val="000000" w:themeColor="text1"/>
                <w:sz w:val="24"/>
                <w:szCs w:val="24"/>
                <w:highlight w:val="none"/>
                <w14:textFill>
                  <w14:solidFill>
                    <w14:schemeClr w14:val="tx1"/>
                  </w14:solidFill>
                </w14:textFill>
              </w:rPr>
              <w:t>河</w:t>
            </w:r>
            <w:r>
              <w:rPr>
                <w:rFonts w:hint="eastAsia"/>
                <w:color w:val="000000" w:themeColor="text1"/>
                <w:sz w:val="24"/>
                <w:szCs w:val="24"/>
                <w:highlight w:val="none"/>
                <w14:textFill>
                  <w14:solidFill>
                    <w14:schemeClr w14:val="tx1"/>
                  </w14:solidFill>
                </w14:textFill>
              </w:rPr>
              <w:t>，</w:t>
            </w:r>
            <w:r>
              <w:rPr>
                <w:color w:val="000000" w:themeColor="text1"/>
                <w:sz w:val="24"/>
                <w:szCs w:val="24"/>
                <w:highlight w:val="none"/>
                <w14:textFill>
                  <w14:solidFill>
                    <w14:schemeClr w14:val="tx1"/>
                  </w14:solidFill>
                </w14:textFill>
              </w:rPr>
              <w:t>过河为</w:t>
            </w:r>
            <w:r>
              <w:rPr>
                <w:rFonts w:hint="eastAsia"/>
                <w:color w:val="000000" w:themeColor="text1"/>
                <w:sz w:val="24"/>
                <w:szCs w:val="24"/>
                <w:highlight w:val="none"/>
                <w:lang w:eastAsia="zh-CN"/>
                <w14:textFill>
                  <w14:solidFill>
                    <w14:schemeClr w14:val="tx1"/>
                  </w14:solidFill>
                </w14:textFill>
              </w:rPr>
              <w:t>空地，</w:t>
            </w:r>
            <w:r>
              <w:rPr>
                <w:rFonts w:ascii="Times New Roman" w:hAnsi="Times New Roman" w:cs="Times New Roman"/>
                <w:color w:val="000000" w:themeColor="text1"/>
                <w:sz w:val="24"/>
                <w:szCs w:val="24"/>
                <w:highlight w:val="none"/>
                <w14:textFill>
                  <w14:solidFill>
                    <w14:schemeClr w14:val="tx1"/>
                  </w14:solidFill>
                </w14:textFill>
              </w:rPr>
              <w:t>距离本项目最近敏感点</w:t>
            </w:r>
            <w:r>
              <w:rPr>
                <w:rFonts w:hint="eastAsia" w:ascii="Times New Roman" w:hAnsi="Times New Roman" w:eastAsia="宋体" w:cs="Times New Roman"/>
                <w:color w:val="000000" w:themeColor="text1"/>
                <w:sz w:val="24"/>
                <w:szCs w:val="24"/>
                <w:highlight w:val="none"/>
                <w:lang w:eastAsia="zh-CN"/>
                <w14:textFill>
                  <w14:solidFill>
                    <w14:schemeClr w14:val="tx1"/>
                  </w14:solidFill>
                </w14:textFill>
              </w:rPr>
              <w:t>为</w:t>
            </w:r>
            <w:r>
              <w:rPr>
                <w:color w:val="000000" w:themeColor="text1"/>
                <w:sz w:val="24"/>
                <w:szCs w:val="24"/>
                <w:highlight w:val="none"/>
                <w14:textFill>
                  <w14:solidFill>
                    <w14:schemeClr w14:val="tx1"/>
                  </w14:solidFill>
                </w14:textFill>
              </w:rPr>
              <w:t>黄旗村</w:t>
            </w:r>
            <w:r>
              <w:rPr>
                <w:rFonts w:hint="eastAsia" w:ascii="Times New Roman" w:hAnsi="Times New Roman" w:eastAsia="宋体" w:cs="Times New Roman"/>
                <w:color w:val="000000" w:themeColor="text1"/>
                <w:sz w:val="24"/>
                <w:szCs w:val="24"/>
                <w:highlight w:val="none"/>
                <w:lang w:eastAsia="zh-CN"/>
                <w14:textFill>
                  <w14:solidFill>
                    <w14:schemeClr w14:val="tx1"/>
                  </w14:solidFill>
                </w14:textFill>
              </w:rPr>
              <w:t>，位于</w:t>
            </w:r>
            <w:r>
              <w:rPr>
                <w:rFonts w:ascii="Times New Roman" w:hAnsi="Times New Roman" w:cs="Times New Roman"/>
                <w:color w:val="000000" w:themeColor="text1"/>
                <w:sz w:val="24"/>
                <w:szCs w:val="24"/>
                <w:highlight w:val="none"/>
                <w14:textFill>
                  <w14:solidFill>
                    <w14:schemeClr w14:val="tx1"/>
                  </w14:solidFill>
                </w14:textFill>
              </w:rPr>
              <w:t>本项目</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东南</w:t>
            </w:r>
            <w:r>
              <w:rPr>
                <w:rFonts w:hint="eastAsia" w:ascii="Times New Roman" w:hAnsi="Times New Roman" w:cs="Times New Roman"/>
                <w:color w:val="000000" w:themeColor="text1"/>
                <w:sz w:val="24"/>
                <w:szCs w:val="24"/>
                <w:highlight w:val="none"/>
                <w14:textFill>
                  <w14:solidFill>
                    <w14:schemeClr w14:val="tx1"/>
                  </w14:solidFill>
                </w14:textFill>
              </w:rPr>
              <w:t>侧</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283</w:t>
            </w:r>
            <w:r>
              <w:rPr>
                <w:rFonts w:ascii="Times New Roman" w:hAnsi="Times New Roman" w:cs="Times New Roman"/>
                <w:color w:val="000000" w:themeColor="text1"/>
                <w:sz w:val="24"/>
                <w:szCs w:val="24"/>
                <w:highlight w:val="none"/>
                <w:lang w:val="en-US"/>
                <w14:textFill>
                  <w14:solidFill>
                    <w14:schemeClr w14:val="tx1"/>
                  </w14:solidFill>
                </w14:textFill>
              </w:rPr>
              <w:t>m</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，为本项目最近敏感目标</w:t>
            </w:r>
            <w:r>
              <w:rPr>
                <w:rFonts w:hint="eastAsia" w:ascii="Times New Roman" w:hAnsi="Times New Roman" w:cs="Times New Roman"/>
                <w:color w:val="000000" w:themeColor="text1"/>
                <w:sz w:val="24"/>
                <w:szCs w:val="24"/>
                <w:highlight w:val="none"/>
                <w:lang w:val="en-US"/>
                <w14:textFill>
                  <w14:solidFill>
                    <w14:schemeClr w14:val="tx1"/>
                  </w14:solidFill>
                </w14:textFill>
              </w:rPr>
              <w:t>（本项目</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四至</w:t>
            </w:r>
            <w:r>
              <w:rPr>
                <w:rFonts w:ascii="Times New Roman" w:hAnsi="Times New Roman" w:cs="Times New Roman"/>
                <w:color w:val="000000" w:themeColor="text1"/>
                <w:sz w:val="24"/>
                <w:szCs w:val="24"/>
                <w:highlight w:val="none"/>
                <w14:textFill>
                  <w14:solidFill>
                    <w14:schemeClr w14:val="tx1"/>
                  </w14:solidFill>
                </w14:textFill>
              </w:rPr>
              <w:t>图见附图</w:t>
            </w:r>
            <w:r>
              <w:rPr>
                <w:rFonts w:hint="eastAsia" w:ascii="Times New Roman" w:hAnsi="Times New Roman" w:cs="Times New Roman"/>
                <w:color w:val="000000" w:themeColor="text1"/>
                <w:sz w:val="24"/>
                <w:szCs w:val="24"/>
                <w:highlight w:val="none"/>
                <w:lang w:val="en-US"/>
                <w14:textFill>
                  <w14:solidFill>
                    <w14:schemeClr w14:val="tx1"/>
                  </w14:solidFill>
                </w14:textFill>
              </w:rPr>
              <w:t>2</w:t>
            </w:r>
            <w:r>
              <w:rPr>
                <w:rFonts w:ascii="Times New Roman" w:hAnsi="Times New Roman" w:cs="Times New Roman"/>
                <w:color w:val="000000" w:themeColor="text1"/>
                <w:sz w:val="24"/>
                <w:szCs w:val="24"/>
                <w:highlight w:val="none"/>
                <w:lang w:val="en-US"/>
                <w14:textFill>
                  <w14:solidFill>
                    <w14:schemeClr w14:val="tx1"/>
                  </w14:solidFill>
                </w14:textFill>
              </w:rPr>
              <w:t>）</w:t>
            </w:r>
            <w:r>
              <w:rPr>
                <w:rFonts w:ascii="Times New Roman" w:hAnsi="Times New Roman" w:cs="Times New Roman"/>
                <w:color w:val="000000" w:themeColor="text1"/>
                <w:sz w:val="24"/>
                <w:szCs w:val="24"/>
                <w:highlight w:val="none"/>
                <w14:textFill>
                  <w14:solidFill>
                    <w14:schemeClr w14:val="tx1"/>
                  </w14:solidFill>
                </w14:textFill>
              </w:rPr>
              <w:t>。</w:t>
            </w:r>
          </w:p>
          <w:p>
            <w:pPr>
              <w:spacing w:line="360" w:lineRule="auto"/>
              <w:ind w:firstLine="480" w:firstLineChars="200"/>
              <w:jc w:val="both"/>
              <w:rPr>
                <w:rFonts w:ascii="Times New Roman" w:hAnsi="Times New Roman" w:cs="Times New Roman"/>
                <w:color w:val="000000" w:themeColor="text1"/>
                <w:sz w:val="24"/>
                <w:szCs w:val="24"/>
                <w:highlight w:val="none"/>
                <w14:textFill>
                  <w14:solidFill>
                    <w14:schemeClr w14:val="tx1"/>
                  </w14:solidFill>
                </w14:textFill>
              </w:rPr>
            </w:pPr>
            <w:r>
              <w:rPr>
                <w:rFonts w:ascii="Times New Roman" w:hAnsi="Times New Roman" w:cs="Times New Roman"/>
                <w:color w:val="000000" w:themeColor="text1"/>
                <w:sz w:val="24"/>
                <w:szCs w:val="24"/>
                <w:highlight w:val="none"/>
                <w14:textFill>
                  <w14:solidFill>
                    <w14:schemeClr w14:val="tx1"/>
                  </w14:solidFill>
                </w14:textFill>
              </w:rPr>
              <w:t>（2）建设规模及内容</w:t>
            </w:r>
          </w:p>
          <w:p>
            <w:pPr>
              <w:spacing w:line="360" w:lineRule="auto"/>
              <w:ind w:firstLine="480" w:firstLineChars="200"/>
              <w:jc w:val="both"/>
              <w:rPr>
                <w:color w:val="000000" w:themeColor="text1"/>
                <w:sz w:val="24"/>
                <w:szCs w:val="24"/>
                <w:highlight w:val="none"/>
                <w14:textFill>
                  <w14:solidFill>
                    <w14:schemeClr w14:val="tx1"/>
                  </w14:solidFill>
                </w14:textFill>
              </w:rPr>
            </w:pPr>
            <w:r>
              <w:rPr>
                <w:rFonts w:hint="eastAsia" w:ascii="Times New Roman" w:hAnsi="Times New Roman" w:cs="Times New Roman"/>
                <w:color w:val="000000" w:themeColor="text1"/>
                <w:sz w:val="24"/>
                <w:szCs w:val="24"/>
                <w:highlight w:val="none"/>
                <w14:textFill>
                  <w14:solidFill>
                    <w14:schemeClr w14:val="tx1"/>
                  </w14:solidFill>
                </w14:textFill>
              </w:rPr>
              <w:t>本项目</w:t>
            </w:r>
            <w:r>
              <w:rPr>
                <w:rFonts w:ascii="Times New Roman" w:hAnsi="Times New Roman" w:cs="Times New Roman"/>
                <w:color w:val="000000" w:themeColor="text1"/>
                <w:sz w:val="24"/>
                <w:szCs w:val="24"/>
                <w:highlight w:val="none"/>
                <w14:textFill>
                  <w14:solidFill>
                    <w14:schemeClr w14:val="tx1"/>
                  </w14:solidFill>
                </w14:textFill>
              </w:rPr>
              <w:t>投资</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35</w:t>
            </w:r>
            <w:r>
              <w:rPr>
                <w:rFonts w:ascii="Times New Roman" w:hAnsi="Times New Roman" w:cs="Times New Roman"/>
                <w:color w:val="000000" w:themeColor="text1"/>
                <w:sz w:val="24"/>
                <w:szCs w:val="24"/>
                <w:highlight w:val="none"/>
                <w14:textFill>
                  <w14:solidFill>
                    <w14:schemeClr w14:val="tx1"/>
                  </w14:solidFill>
                </w14:textFill>
              </w:rPr>
              <w:t>万元</w:t>
            </w:r>
            <w:r>
              <w:rPr>
                <w:rFonts w:hint="eastAsia" w:ascii="Times New Roman" w:hAnsi="Times New Roman" w:cs="Times New Roman"/>
                <w:color w:val="000000" w:themeColor="text1"/>
                <w:sz w:val="24"/>
                <w:szCs w:val="24"/>
                <w:highlight w:val="none"/>
                <w14:textFill>
                  <w14:solidFill>
                    <w14:schemeClr w14:val="tx1"/>
                  </w14:solidFill>
                </w14:textFill>
              </w:rPr>
              <w:t>，</w:t>
            </w:r>
            <w:r>
              <w:rPr>
                <w:rFonts w:hint="eastAsia" w:ascii="Times New Roman" w:hAnsi="Times New Roman" w:eastAsia="宋体" w:cs="Times New Roman"/>
                <w:color w:val="000000" w:themeColor="text1"/>
                <w:sz w:val="24"/>
                <w:szCs w:val="24"/>
                <w:highlight w:val="none"/>
                <w:lang w:val="en-US" w:eastAsia="zh-CN" w:bidi="zh-CN"/>
                <w14:textFill>
                  <w14:solidFill>
                    <w14:schemeClr w14:val="tx1"/>
                  </w14:solidFill>
                </w14:textFill>
              </w:rPr>
              <w:t>新建1台6t</w:t>
            </w:r>
            <w:r>
              <w:rPr>
                <w:rFonts w:hint="default" w:ascii="Times New Roman" w:hAnsi="Times New Roman" w:eastAsia="宋体" w:cs="Times New Roman"/>
                <w:color w:val="000000" w:themeColor="text1"/>
                <w:sz w:val="24"/>
                <w:szCs w:val="24"/>
                <w:highlight w:val="none"/>
                <w:lang w:val="zh-CN" w:eastAsia="zh-CN" w:bidi="zh-CN"/>
                <w14:textFill>
                  <w14:solidFill>
                    <w14:schemeClr w14:val="tx1"/>
                  </w14:solidFill>
                </w14:textFill>
              </w:rPr>
              <w:t>/h</w:t>
            </w:r>
            <w:r>
              <w:rPr>
                <w:rFonts w:hint="eastAsia" w:ascii="Times New Roman" w:hAnsi="Times New Roman" w:eastAsia="宋体" w:cs="Times New Roman"/>
                <w:color w:val="000000" w:themeColor="text1"/>
                <w:sz w:val="24"/>
                <w:szCs w:val="24"/>
                <w:highlight w:val="none"/>
                <w:lang w:val="zh-CN" w:eastAsia="zh-CN" w:bidi="zh-CN"/>
                <w14:textFill>
                  <w14:solidFill>
                    <w14:schemeClr w14:val="tx1"/>
                  </w14:solidFill>
                </w14:textFill>
              </w:rPr>
              <w:t>生物质</w:t>
            </w:r>
            <w:r>
              <w:rPr>
                <w:rFonts w:hint="default" w:ascii="Times New Roman" w:hAnsi="Times New Roman" w:eastAsia="宋体" w:cs="Times New Roman"/>
                <w:color w:val="000000" w:themeColor="text1"/>
                <w:sz w:val="24"/>
                <w:szCs w:val="24"/>
                <w:highlight w:val="none"/>
                <w:lang w:val="zh-CN" w:eastAsia="zh-CN" w:bidi="zh-CN"/>
                <w14:textFill>
                  <w14:solidFill>
                    <w14:schemeClr w14:val="tx1"/>
                  </w14:solidFill>
                </w14:textFill>
              </w:rPr>
              <w:t>锅炉</w:t>
            </w:r>
            <w:r>
              <w:rPr>
                <w:rFonts w:hint="eastAsia" w:ascii="Times New Roman" w:hAnsi="Times New Roman" w:eastAsia="宋体" w:cs="Times New Roman"/>
                <w:color w:val="000000" w:themeColor="text1"/>
                <w:sz w:val="24"/>
                <w:szCs w:val="24"/>
                <w:highlight w:val="none"/>
                <w:lang w:val="en-US" w:eastAsia="zh-CN" w:bidi="zh-CN"/>
                <w14:textFill>
                  <w14:solidFill>
                    <w14:schemeClr w14:val="tx1"/>
                  </w14:solidFill>
                </w14:textFill>
              </w:rPr>
              <w:t>代替现有</w:t>
            </w:r>
            <w:r>
              <w:rPr>
                <w:rFonts w:hint="eastAsia" w:ascii="Times New Roman" w:hAnsi="Times New Roman" w:cs="Times New Roman"/>
                <w:color w:val="000000" w:themeColor="text1"/>
                <w:sz w:val="24"/>
                <w:szCs w:val="24"/>
                <w:highlight w:val="none"/>
                <w:lang w:val="en-US" w:eastAsia="zh-CN" w:bidi="zh-CN"/>
                <w14:textFill>
                  <w14:solidFill>
                    <w14:schemeClr w14:val="tx1"/>
                  </w14:solidFill>
                </w14:textFill>
              </w:rPr>
              <w:t>4t/h的</w:t>
            </w:r>
            <w:r>
              <w:rPr>
                <w:rFonts w:hint="eastAsia" w:ascii="Times New Roman" w:hAnsi="Times New Roman" w:eastAsia="宋体" w:cs="Times New Roman"/>
                <w:color w:val="000000" w:themeColor="text1"/>
                <w:sz w:val="24"/>
                <w:szCs w:val="24"/>
                <w:highlight w:val="none"/>
                <w:lang w:val="zh-CN" w:eastAsia="zh-CN" w:bidi="zh-CN"/>
                <w14:textFill>
                  <w14:solidFill>
                    <w14:schemeClr w14:val="tx1"/>
                  </w14:solidFill>
                </w14:textFill>
              </w:rPr>
              <w:t>生物质</w:t>
            </w:r>
            <w:r>
              <w:rPr>
                <w:rFonts w:hint="default" w:ascii="Times New Roman" w:hAnsi="Times New Roman" w:eastAsia="宋体" w:cs="Times New Roman"/>
                <w:color w:val="000000" w:themeColor="text1"/>
                <w:sz w:val="24"/>
                <w:szCs w:val="24"/>
                <w:highlight w:val="none"/>
                <w:lang w:val="zh-CN" w:eastAsia="zh-CN" w:bidi="zh-CN"/>
                <w14:textFill>
                  <w14:solidFill>
                    <w14:schemeClr w14:val="tx1"/>
                  </w14:solidFill>
                </w14:textFill>
              </w:rPr>
              <w:t>锅炉</w:t>
            </w:r>
            <w:r>
              <w:rPr>
                <w:rFonts w:hint="eastAsia" w:ascii="Times New Roman" w:hAnsi="Times New Roman" w:eastAsia="宋体" w:cs="Times New Roman"/>
                <w:color w:val="000000" w:themeColor="text1"/>
                <w:sz w:val="24"/>
                <w:szCs w:val="24"/>
                <w:highlight w:val="none"/>
                <w:lang w:val="zh-CN" w:eastAsia="zh-CN" w:bidi="zh-CN"/>
                <w14:textFill>
                  <w14:solidFill>
                    <w14:schemeClr w14:val="tx1"/>
                  </w14:solidFill>
                </w14:textFill>
              </w:rPr>
              <w:t>，</w:t>
            </w:r>
            <w:r>
              <w:rPr>
                <w:rFonts w:hint="eastAsia" w:ascii="Times New Roman" w:hAnsi="Times New Roman" w:cs="Times New Roman"/>
                <w:color w:val="000000" w:themeColor="text1"/>
                <w:sz w:val="24"/>
                <w:szCs w:val="24"/>
                <w:highlight w:val="none"/>
                <w:lang w:val="zh-CN" w:eastAsia="zh-CN" w:bidi="zh-CN"/>
                <w14:textFill>
                  <w14:solidFill>
                    <w14:schemeClr w14:val="tx1"/>
                  </w14:solidFill>
                </w14:textFill>
              </w:rPr>
              <w:t>新建锅炉</w:t>
            </w:r>
            <w:r>
              <w:rPr>
                <w:rFonts w:hint="eastAsia" w:ascii="Times New Roman" w:hAnsi="Times New Roman" w:cs="Times New Roman"/>
                <w:color w:val="000000" w:themeColor="text1"/>
                <w:sz w:val="24"/>
                <w:szCs w:val="24"/>
                <w:highlight w:val="none"/>
                <w:lang w:val="en-US" w:eastAsia="zh-CN" w:bidi="zh-CN"/>
                <w14:textFill>
                  <w14:solidFill>
                    <w14:schemeClr w14:val="tx1"/>
                  </w14:solidFill>
                </w14:textFill>
              </w:rPr>
              <w:t>承担</w:t>
            </w:r>
            <w:r>
              <w:rPr>
                <w:rFonts w:hint="eastAsia" w:ascii="Times New Roman" w:hAnsi="Times New Roman" w:eastAsia="宋体" w:cs="Times New Roman"/>
                <w:color w:val="000000" w:themeColor="text1"/>
                <w:sz w:val="24"/>
                <w:szCs w:val="24"/>
                <w:highlight w:val="none"/>
                <w:lang w:val="en-US" w:eastAsia="zh-CN" w:bidi="zh-CN"/>
                <w14:textFill>
                  <w14:solidFill>
                    <w14:schemeClr w14:val="tx1"/>
                  </w14:solidFill>
                </w14:textFill>
              </w:rPr>
              <w:t>厂内生产、生活热</w:t>
            </w:r>
            <w:r>
              <w:rPr>
                <w:rFonts w:hint="eastAsia" w:ascii="Times New Roman" w:hAnsi="Times New Roman" w:cs="Times New Roman"/>
                <w:color w:val="000000" w:themeColor="text1"/>
                <w:sz w:val="24"/>
                <w:szCs w:val="24"/>
                <w:highlight w:val="none"/>
                <w:lang w:val="en-US" w:eastAsia="zh-CN" w:bidi="zh-CN"/>
                <w14:textFill>
                  <w14:solidFill>
                    <w14:schemeClr w14:val="tx1"/>
                  </w14:solidFill>
                </w14:textFill>
              </w:rPr>
              <w:t>源提供任务，</w:t>
            </w:r>
            <w:r>
              <w:rPr>
                <w:rFonts w:hint="eastAsia" w:ascii="Times New Roman" w:hAnsi="Times New Roman" w:eastAsia="宋体" w:cs="Times New Roman"/>
                <w:color w:val="000000" w:themeColor="text1"/>
                <w:sz w:val="24"/>
                <w:szCs w:val="24"/>
                <w:highlight w:val="none"/>
                <w:lang w:val="en-US" w:eastAsia="zh-CN" w:bidi="zh-CN"/>
                <w14:textFill>
                  <w14:solidFill>
                    <w14:schemeClr w14:val="tx1"/>
                  </w14:solidFill>
                </w14:textFill>
              </w:rPr>
              <w:t>现有的</w:t>
            </w:r>
            <w:r>
              <w:rPr>
                <w:rFonts w:hint="default" w:ascii="Times New Roman" w:hAnsi="Times New Roman" w:eastAsia="宋体" w:cs="Times New Roman"/>
                <w:color w:val="000000" w:themeColor="text1"/>
                <w:sz w:val="24"/>
                <w:szCs w:val="24"/>
                <w:highlight w:val="none"/>
                <w:lang w:val="zh-CN" w:eastAsia="zh-CN" w:bidi="zh-CN"/>
                <w14:textFill>
                  <w14:solidFill>
                    <w14:schemeClr w14:val="tx1"/>
                  </w14:solidFill>
                </w14:textFill>
              </w:rPr>
              <w:t>4t/h燃</w:t>
            </w:r>
            <w:r>
              <w:rPr>
                <w:rFonts w:hint="eastAsia" w:ascii="Times New Roman" w:hAnsi="Times New Roman" w:eastAsia="宋体" w:cs="Times New Roman"/>
                <w:color w:val="000000" w:themeColor="text1"/>
                <w:sz w:val="24"/>
                <w:szCs w:val="24"/>
                <w:highlight w:val="none"/>
                <w:lang w:val="zh-CN" w:eastAsia="zh-CN" w:bidi="zh-CN"/>
                <w14:textFill>
                  <w14:solidFill>
                    <w14:schemeClr w14:val="tx1"/>
                  </w14:solidFill>
                </w14:textFill>
              </w:rPr>
              <w:t>生物质</w:t>
            </w:r>
            <w:r>
              <w:rPr>
                <w:rFonts w:hint="default" w:ascii="Times New Roman" w:hAnsi="Times New Roman" w:eastAsia="宋体" w:cs="Times New Roman"/>
                <w:color w:val="000000" w:themeColor="text1"/>
                <w:sz w:val="24"/>
                <w:szCs w:val="24"/>
                <w:highlight w:val="none"/>
                <w:lang w:val="zh-CN" w:eastAsia="zh-CN" w:bidi="zh-CN"/>
                <w14:textFill>
                  <w14:solidFill>
                    <w14:schemeClr w14:val="tx1"/>
                  </w14:solidFill>
                </w14:textFill>
              </w:rPr>
              <w:t>锅炉</w:t>
            </w:r>
            <w:r>
              <w:rPr>
                <w:rFonts w:hint="eastAsia" w:ascii="Times New Roman" w:hAnsi="Times New Roman" w:eastAsia="宋体" w:cs="Times New Roman"/>
                <w:color w:val="000000" w:themeColor="text1"/>
                <w:sz w:val="24"/>
                <w:szCs w:val="24"/>
                <w:highlight w:val="none"/>
                <w:lang w:val="en-US" w:eastAsia="zh-CN" w:bidi="zh-CN"/>
                <w14:textFill>
                  <w14:solidFill>
                    <w14:schemeClr w14:val="tx1"/>
                  </w14:solidFill>
                </w14:textFill>
              </w:rPr>
              <w:t>作为备用锅炉，现有的</w:t>
            </w:r>
            <w:r>
              <w:rPr>
                <w:rFonts w:hint="default" w:ascii="Times New Roman" w:hAnsi="Times New Roman" w:eastAsia="宋体" w:cs="Times New Roman"/>
                <w:color w:val="000000" w:themeColor="text1"/>
                <w:sz w:val="24"/>
                <w:szCs w:val="24"/>
                <w:highlight w:val="none"/>
                <w:lang w:val="zh-CN" w:eastAsia="zh-CN" w:bidi="zh-CN"/>
                <w14:textFill>
                  <w14:solidFill>
                    <w14:schemeClr w14:val="tx1"/>
                  </w14:solidFill>
                </w14:textFill>
              </w:rPr>
              <w:t>4t/h</w:t>
            </w:r>
            <w:r>
              <w:rPr>
                <w:rFonts w:hint="eastAsia" w:ascii="Times New Roman" w:hAnsi="Times New Roman" w:eastAsia="宋体" w:cs="Times New Roman"/>
                <w:color w:val="000000" w:themeColor="text1"/>
                <w:sz w:val="24"/>
                <w:szCs w:val="24"/>
                <w:highlight w:val="none"/>
                <w:lang w:val="zh-CN" w:eastAsia="zh-CN" w:bidi="zh-CN"/>
                <w14:textFill>
                  <w14:solidFill>
                    <w14:schemeClr w14:val="tx1"/>
                  </w14:solidFill>
                </w14:textFill>
              </w:rPr>
              <w:t>天然气</w:t>
            </w:r>
            <w:r>
              <w:rPr>
                <w:rFonts w:hint="default" w:ascii="Times New Roman" w:hAnsi="Times New Roman" w:eastAsia="宋体" w:cs="Times New Roman"/>
                <w:color w:val="000000" w:themeColor="text1"/>
                <w:sz w:val="24"/>
                <w:szCs w:val="24"/>
                <w:highlight w:val="none"/>
                <w:lang w:val="zh-CN" w:eastAsia="zh-CN" w:bidi="zh-CN"/>
                <w14:textFill>
                  <w14:solidFill>
                    <w14:schemeClr w14:val="tx1"/>
                  </w14:solidFill>
                </w14:textFill>
              </w:rPr>
              <w:t>锅炉</w:t>
            </w:r>
            <w:r>
              <w:rPr>
                <w:rFonts w:hint="eastAsia" w:ascii="Times New Roman" w:hAnsi="Times New Roman" w:cs="Times New Roman"/>
                <w:color w:val="000000" w:themeColor="text1"/>
                <w:sz w:val="24"/>
                <w:szCs w:val="24"/>
                <w:highlight w:val="none"/>
                <w:lang w:val="en-US" w:eastAsia="zh-CN" w:bidi="zh-CN"/>
                <w14:textFill>
                  <w14:solidFill>
                    <w14:schemeClr w14:val="tx1"/>
                  </w14:solidFill>
                </w14:textFill>
              </w:rPr>
              <w:t>拆除，并且本项目新建相关环保设施等</w:t>
            </w:r>
            <w:r>
              <w:rPr>
                <w:rFonts w:hint="eastAsia" w:ascii="Times New Roman" w:hAnsi="Times New Roman" w:cs="Times New Roman"/>
                <w:color w:val="000000" w:themeColor="text1"/>
                <w:sz w:val="24"/>
                <w:szCs w:val="24"/>
                <w:highlight w:val="none"/>
                <w14:textFill>
                  <w14:solidFill>
                    <w14:schemeClr w14:val="tx1"/>
                  </w14:solidFill>
                </w14:textFill>
              </w:rPr>
              <w:t>。</w:t>
            </w:r>
          </w:p>
          <w:p>
            <w:pPr>
              <w:spacing w:line="360" w:lineRule="auto"/>
              <w:ind w:firstLine="480" w:firstLineChars="200"/>
              <w:jc w:val="both"/>
              <w:rPr>
                <w:rFonts w:ascii="Times New Roman" w:hAnsi="Times New Roman" w:cs="Times New Roman"/>
                <w:color w:val="000000" w:themeColor="text1"/>
                <w:sz w:val="24"/>
                <w:szCs w:val="24"/>
                <w:highlight w:val="none"/>
                <w14:textFill>
                  <w14:solidFill>
                    <w14:schemeClr w14:val="tx1"/>
                  </w14:solidFill>
                </w14:textFill>
              </w:rPr>
            </w:pPr>
            <w:r>
              <w:rPr>
                <w:rFonts w:hint="eastAsia" w:ascii="Times New Roman" w:hAnsi="Times New Roman" w:cs="Times New Roman"/>
                <w:color w:val="000000" w:themeColor="text1"/>
                <w:sz w:val="24"/>
                <w:szCs w:val="24"/>
                <w:highlight w:val="none"/>
                <w:lang w:val="en-US"/>
                <w14:textFill>
                  <w14:solidFill>
                    <w14:schemeClr w14:val="tx1"/>
                  </w14:solidFill>
                </w14:textFill>
              </w:rPr>
              <w:t>本项目</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建设前</w:t>
            </w:r>
            <w:r>
              <w:rPr>
                <w:rFonts w:hint="eastAsia" w:ascii="Times New Roman" w:hAnsi="Times New Roman" w:cs="Times New Roman"/>
                <w:color w:val="000000" w:themeColor="text1"/>
                <w:sz w:val="24"/>
                <w:szCs w:val="24"/>
                <w:highlight w:val="none"/>
                <w:lang w:val="en-US"/>
                <w14:textFill>
                  <w14:solidFill>
                    <w14:schemeClr w14:val="tx1"/>
                  </w14:solidFill>
                </w14:textFill>
              </w:rPr>
              <w:t>后</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全厂</w:t>
            </w:r>
            <w:r>
              <w:rPr>
                <w:rFonts w:ascii="Times New Roman" w:hAnsi="Times New Roman" w:cs="Times New Roman"/>
                <w:color w:val="000000" w:themeColor="text1"/>
                <w:sz w:val="24"/>
                <w:szCs w:val="24"/>
                <w:highlight w:val="none"/>
                <w14:textFill>
                  <w14:solidFill>
                    <w14:schemeClr w14:val="tx1"/>
                  </w14:solidFill>
                </w14:textFill>
              </w:rPr>
              <w:t>项目组成一览表</w:t>
            </w:r>
            <w:r>
              <w:rPr>
                <w:rFonts w:hint="eastAsia" w:ascii="Times New Roman" w:hAnsi="Times New Roman" w:cs="Times New Roman"/>
                <w:color w:val="000000" w:themeColor="text1"/>
                <w:sz w:val="24"/>
                <w:szCs w:val="24"/>
                <w:highlight w:val="none"/>
                <w:lang w:eastAsia="zh-CN"/>
                <w14:textFill>
                  <w14:solidFill>
                    <w14:schemeClr w14:val="tx1"/>
                  </w14:solidFill>
                </w14:textFill>
              </w:rPr>
              <w:t>情况</w:t>
            </w:r>
            <w:r>
              <w:rPr>
                <w:rFonts w:ascii="Times New Roman" w:hAnsi="Times New Roman" w:cs="Times New Roman"/>
                <w:color w:val="000000" w:themeColor="text1"/>
                <w:sz w:val="24"/>
                <w:szCs w:val="24"/>
                <w:highlight w:val="none"/>
                <w14:textFill>
                  <w14:solidFill>
                    <w14:schemeClr w14:val="tx1"/>
                  </w14:solidFill>
                </w14:textFill>
              </w:rPr>
              <w:t>见下表</w:t>
            </w:r>
            <w:r>
              <w:rPr>
                <w:rFonts w:hint="eastAsia" w:ascii="Times New Roman" w:hAnsi="Times New Roman" w:cs="Times New Roman"/>
                <w:color w:val="000000" w:themeColor="text1"/>
                <w:sz w:val="24"/>
                <w:szCs w:val="24"/>
                <w:highlight w:val="none"/>
                <w:lang w:eastAsia="zh-CN"/>
                <w14:textFill>
                  <w14:solidFill>
                    <w14:schemeClr w14:val="tx1"/>
                  </w14:solidFill>
                </w14:textFill>
              </w:rPr>
              <w:t>详细叙述</w:t>
            </w:r>
            <w:r>
              <w:rPr>
                <w:rFonts w:ascii="Times New Roman" w:hAnsi="Times New Roman" w:cs="Times New Roman"/>
                <w:color w:val="000000" w:themeColor="text1"/>
                <w:sz w:val="24"/>
                <w:szCs w:val="24"/>
                <w:highlight w:val="none"/>
                <w14:textFill>
                  <w14:solidFill>
                    <w14:schemeClr w14:val="tx1"/>
                  </w14:solidFill>
                </w14:textFill>
              </w:rPr>
              <w:t>。</w:t>
            </w:r>
          </w:p>
          <w:p>
            <w:pPr>
              <w:pStyle w:val="41"/>
              <w:spacing w:before="0" w:beforeLines="0"/>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表</w:t>
            </w:r>
            <w:r>
              <w:rPr>
                <w:rFonts w:hint="eastAsia" w:ascii="Times New Roman" w:hAnsi="Times New Roman" w:cs="Times New Roman"/>
                <w:color w:val="000000" w:themeColor="text1"/>
                <w:sz w:val="21"/>
                <w:szCs w:val="21"/>
                <w:highlight w:val="none"/>
                <w:lang w:val="en-US"/>
                <w14:textFill>
                  <w14:solidFill>
                    <w14:schemeClr w14:val="tx1"/>
                  </w14:solidFill>
                </w14:textFill>
              </w:rPr>
              <w:t>2-1</w:t>
            </w:r>
            <w:r>
              <w:rPr>
                <w:rFonts w:ascii="Times New Roman" w:hAnsi="Times New Roman" w:cs="Times New Roman"/>
                <w:color w:val="000000" w:themeColor="text1"/>
                <w:sz w:val="21"/>
                <w:szCs w:val="21"/>
                <w:highlight w:val="none"/>
                <w14:textFill>
                  <w14:solidFill>
                    <w14:schemeClr w14:val="tx1"/>
                  </w14:solidFill>
                </w14:textFill>
              </w:rPr>
              <w:t xml:space="preserve">  项目组成一览表</w:t>
            </w:r>
          </w:p>
          <w:tbl>
            <w:tblPr>
              <w:tblStyle w:val="26"/>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84"/>
              <w:gridCol w:w="1485"/>
              <w:gridCol w:w="2696"/>
              <w:gridCol w:w="2673"/>
              <w:gridCol w:w="142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6" w:type="pct"/>
                  <w:tcBorders>
                    <w:tl2br w:val="nil"/>
                    <w:tr2bl w:val="nil"/>
                  </w:tcBorders>
                  <w:vAlign w:val="center"/>
                </w:tcPr>
                <w:p>
                  <w:pPr>
                    <w:pStyle w:val="42"/>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b/>
                      <w:bCs/>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eastAsia="zh-CN"/>
                      <w14:textFill>
                        <w14:solidFill>
                          <w14:schemeClr w14:val="tx1"/>
                        </w14:solidFill>
                      </w14:textFill>
                    </w:rPr>
                    <w:t>工程组成</w:t>
                  </w:r>
                </w:p>
              </w:tc>
              <w:tc>
                <w:tcPr>
                  <w:tcW w:w="847" w:type="pct"/>
                  <w:tcBorders>
                    <w:tl2br w:val="nil"/>
                    <w:tr2bl w:val="nil"/>
                  </w:tcBorders>
                  <w:vAlign w:val="center"/>
                </w:tcPr>
                <w:p>
                  <w:pPr>
                    <w:pStyle w:val="42"/>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b/>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eastAsia="zh-CN"/>
                      <w14:textFill>
                        <w14:solidFill>
                          <w14:schemeClr w14:val="tx1"/>
                        </w14:solidFill>
                      </w14:textFill>
                    </w:rPr>
                    <w:t>主要</w:t>
                  </w:r>
                  <w:r>
                    <w:rPr>
                      <w:rFonts w:hint="default" w:ascii="Times New Roman" w:hAnsi="Times New Roman" w:eastAsia="宋体" w:cs="Times New Roman"/>
                      <w:b/>
                      <w:bCs/>
                      <w:color w:val="000000" w:themeColor="text1"/>
                      <w:sz w:val="21"/>
                      <w:szCs w:val="21"/>
                      <w:highlight w:val="none"/>
                      <w14:textFill>
                        <w14:solidFill>
                          <w14:schemeClr w14:val="tx1"/>
                        </w14:solidFill>
                      </w14:textFill>
                    </w:rPr>
                    <w:t>建设内容</w:t>
                  </w:r>
                </w:p>
              </w:tc>
              <w:tc>
                <w:tcPr>
                  <w:tcW w:w="1538" w:type="pct"/>
                  <w:tcBorders>
                    <w:tl2br w:val="nil"/>
                    <w:tr2bl w:val="nil"/>
                  </w:tcBorders>
                  <w:vAlign w:val="center"/>
                </w:tcPr>
                <w:p>
                  <w:pPr>
                    <w:pStyle w:val="42"/>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b/>
                      <w:bCs/>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eastAsia="zh-CN"/>
                      <w14:textFill>
                        <w14:solidFill>
                          <w14:schemeClr w14:val="tx1"/>
                        </w14:solidFill>
                      </w14:textFill>
                    </w:rPr>
                    <w:t>变更前工程内容</w:t>
                  </w:r>
                </w:p>
              </w:tc>
              <w:tc>
                <w:tcPr>
                  <w:tcW w:w="1525" w:type="pct"/>
                  <w:tcBorders>
                    <w:tl2br w:val="nil"/>
                    <w:tr2bl w:val="nil"/>
                  </w:tcBorders>
                  <w:vAlign w:val="center"/>
                </w:tcPr>
                <w:p>
                  <w:pPr>
                    <w:pStyle w:val="42"/>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b/>
                      <w:bCs/>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eastAsia="zh-CN"/>
                      <w14:textFill>
                        <w14:solidFill>
                          <w14:schemeClr w14:val="tx1"/>
                        </w14:solidFill>
                      </w14:textFill>
                    </w:rPr>
                    <w:t>变更后工程内容</w:t>
                  </w:r>
                </w:p>
              </w:tc>
              <w:tc>
                <w:tcPr>
                  <w:tcW w:w="811" w:type="pct"/>
                  <w:tcBorders>
                    <w:tl2br w:val="nil"/>
                    <w:tr2bl w:val="nil"/>
                  </w:tcBorders>
                  <w:vAlign w:val="center"/>
                </w:tcPr>
                <w:p>
                  <w:pPr>
                    <w:pStyle w:val="42"/>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b/>
                      <w:bCs/>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eastAsia="zh-CN"/>
                      <w14:textFill>
                        <w14:solidFill>
                          <w14:schemeClr w14:val="tx1"/>
                        </w14:solidFill>
                      </w14:textFill>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6" w:type="pct"/>
                  <w:vMerge w:val="restart"/>
                  <w:tcBorders>
                    <w:tl2br w:val="nil"/>
                    <w:tr2bl w:val="nil"/>
                  </w:tcBorders>
                  <w:vAlign w:val="center"/>
                </w:tcPr>
                <w:p>
                  <w:pPr>
                    <w:pStyle w:val="42"/>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主体</w:t>
                  </w:r>
                </w:p>
                <w:p>
                  <w:pPr>
                    <w:pStyle w:val="42"/>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工程</w:t>
                  </w:r>
                </w:p>
              </w:tc>
              <w:tc>
                <w:tcPr>
                  <w:tcW w:w="847" w:type="pct"/>
                  <w:tcBorders>
                    <w:tl2br w:val="nil"/>
                    <w:tr2bl w:val="nil"/>
                  </w:tcBorders>
                  <w:vAlign w:val="center"/>
                </w:tcPr>
                <w:p>
                  <w:pPr>
                    <w:keepNext w:val="0"/>
                    <w:keepLines w:val="0"/>
                    <w:pageBreakBefore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 xml:space="preserve">1#猪肠加工车间 </w:t>
                  </w:r>
                </w:p>
              </w:tc>
              <w:tc>
                <w:tcPr>
                  <w:tcW w:w="1538" w:type="pct"/>
                  <w:tcBorders>
                    <w:tl2br w:val="nil"/>
                    <w:tr2bl w:val="nil"/>
                  </w:tcBorders>
                  <w:vAlign w:val="center"/>
                </w:tcPr>
                <w:p>
                  <w:pPr>
                    <w:keepNext w:val="0"/>
                    <w:keepLines w:val="0"/>
                    <w:pageBreakBefore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1座，-1~2F，建筑面积</w:t>
                  </w:r>
                  <w:r>
                    <w:rPr>
                      <w:rFonts w:hint="default" w:ascii="Times New Roman" w:hAnsi="Times New Roman" w:eastAsia="宋体" w:cs="Times New Roman"/>
                      <w:color w:val="000000" w:themeColor="text1"/>
                      <w:sz w:val="21"/>
                      <w:szCs w:val="21"/>
                      <w:highlight w:val="none"/>
                      <w:shd w:val="clear" w:color="auto" w:fill="FFFFFF"/>
                      <w14:textFill>
                        <w14:solidFill>
                          <w14:schemeClr w14:val="tx1"/>
                        </w14:solidFill>
                      </w14:textFill>
                    </w:rPr>
                    <w:t>8871.36</w:t>
                  </w:r>
                  <w:r>
                    <w:rPr>
                      <w:rFonts w:hint="default" w:ascii="Times New Roman" w:hAnsi="Times New Roman" w:eastAsia="宋体" w:cs="Times New Roman"/>
                      <w:color w:val="000000" w:themeColor="text1"/>
                      <w:sz w:val="21"/>
                      <w:szCs w:val="21"/>
                      <w:highlight w:val="none"/>
                      <w14:textFill>
                        <w14:solidFill>
                          <w14:schemeClr w14:val="tx1"/>
                        </w14:solidFill>
                      </w14:textFill>
                    </w:rPr>
                    <w:t>m</w:t>
                  </w:r>
                  <w:r>
                    <w:rPr>
                      <w:rFonts w:hint="default" w:ascii="Times New Roman" w:hAnsi="Times New Roman" w:eastAsia="宋体" w:cs="Times New Roman"/>
                      <w:color w:val="000000" w:themeColor="text1"/>
                      <w:sz w:val="21"/>
                      <w:szCs w:val="21"/>
                      <w:highlight w:val="none"/>
                      <w:vertAlign w:val="superscript"/>
                      <w14:textFill>
                        <w14:solidFill>
                          <w14:schemeClr w14:val="tx1"/>
                        </w14:solidFill>
                      </w14:textFill>
                    </w:rPr>
                    <w:t>2</w:t>
                  </w:r>
                  <w:r>
                    <w:rPr>
                      <w:rFonts w:hint="default" w:ascii="Times New Roman" w:hAnsi="Times New Roman" w:eastAsia="宋体" w:cs="Times New Roman"/>
                      <w:color w:val="000000" w:themeColor="text1"/>
                      <w:sz w:val="21"/>
                      <w:szCs w:val="21"/>
                      <w:highlight w:val="none"/>
                      <w14:textFill>
                        <w14:solidFill>
                          <w14:schemeClr w14:val="tx1"/>
                        </w14:solidFill>
                      </w14:textFill>
                    </w:rPr>
                    <w:t xml:space="preserve"> ，设肠衣生产线，年产肠衣1500吨 </w:t>
                  </w:r>
                </w:p>
              </w:tc>
              <w:tc>
                <w:tcPr>
                  <w:tcW w:w="1525" w:type="pct"/>
                  <w:tcBorders>
                    <w:tl2br w:val="nil"/>
                    <w:tr2bl w:val="nil"/>
                  </w:tcBorders>
                  <w:vAlign w:val="center"/>
                </w:tcPr>
                <w:p>
                  <w:pPr>
                    <w:pStyle w:val="42"/>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1座，-1~2F，建筑面积</w:t>
                  </w:r>
                  <w:r>
                    <w:rPr>
                      <w:rFonts w:hint="default" w:ascii="Times New Roman" w:hAnsi="Times New Roman" w:eastAsia="宋体" w:cs="Times New Roman"/>
                      <w:color w:val="000000" w:themeColor="text1"/>
                      <w:sz w:val="21"/>
                      <w:szCs w:val="21"/>
                      <w:highlight w:val="none"/>
                      <w:shd w:val="clear" w:color="auto" w:fill="FFFFFF"/>
                      <w14:textFill>
                        <w14:solidFill>
                          <w14:schemeClr w14:val="tx1"/>
                        </w14:solidFill>
                      </w14:textFill>
                    </w:rPr>
                    <w:t>8871.36</w:t>
                  </w:r>
                  <w:r>
                    <w:rPr>
                      <w:rFonts w:hint="default" w:ascii="Times New Roman" w:hAnsi="Times New Roman" w:eastAsia="宋体" w:cs="Times New Roman"/>
                      <w:color w:val="000000" w:themeColor="text1"/>
                      <w:sz w:val="21"/>
                      <w:szCs w:val="21"/>
                      <w:highlight w:val="none"/>
                      <w14:textFill>
                        <w14:solidFill>
                          <w14:schemeClr w14:val="tx1"/>
                        </w14:solidFill>
                      </w14:textFill>
                    </w:rPr>
                    <w:t>m</w:t>
                  </w:r>
                  <w:r>
                    <w:rPr>
                      <w:rFonts w:hint="default" w:ascii="Times New Roman" w:hAnsi="Times New Roman" w:eastAsia="宋体" w:cs="Times New Roman"/>
                      <w:color w:val="000000" w:themeColor="text1"/>
                      <w:sz w:val="21"/>
                      <w:szCs w:val="21"/>
                      <w:highlight w:val="none"/>
                      <w:vertAlign w:val="superscript"/>
                      <w14:textFill>
                        <w14:solidFill>
                          <w14:schemeClr w14:val="tx1"/>
                        </w14:solidFill>
                      </w14:textFill>
                    </w:rPr>
                    <w:t>2</w:t>
                  </w:r>
                  <w:r>
                    <w:rPr>
                      <w:rFonts w:hint="default" w:ascii="Times New Roman" w:hAnsi="Times New Roman" w:eastAsia="宋体" w:cs="Times New Roman"/>
                      <w:color w:val="000000" w:themeColor="text1"/>
                      <w:sz w:val="21"/>
                      <w:szCs w:val="21"/>
                      <w:highlight w:val="none"/>
                      <w14:textFill>
                        <w14:solidFill>
                          <w14:schemeClr w14:val="tx1"/>
                        </w14:solidFill>
                      </w14:textFill>
                    </w:rPr>
                    <w:t xml:space="preserve"> ，设肠衣生产线，年产肠衣1500吨</w:t>
                  </w:r>
                </w:p>
              </w:tc>
              <w:tc>
                <w:tcPr>
                  <w:tcW w:w="1255" w:type="dxa"/>
                  <w:tcBorders>
                    <w:tl2br w:val="nil"/>
                    <w:tr2bl w:val="nil"/>
                  </w:tcBorders>
                  <w:vAlign w:val="center"/>
                </w:tcPr>
                <w:p>
                  <w:pPr>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color w:val="000000" w:themeColor="text1"/>
                      <w:sz w:val="21"/>
                      <w:szCs w:val="21"/>
                      <w14:textFill>
                        <w14:solidFill>
                          <w14:schemeClr w14:val="tx1"/>
                        </w14:solidFill>
                      </w14:textFill>
                    </w:rPr>
                    <w:t>无变化</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6" w:type="pct"/>
                  <w:vMerge w:val="continue"/>
                  <w:tcBorders>
                    <w:tl2br w:val="nil"/>
                    <w:tr2bl w:val="nil"/>
                  </w:tcBorders>
                  <w:vAlign w:val="center"/>
                </w:tcPr>
                <w:p>
                  <w:pPr>
                    <w:pStyle w:val="42"/>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847" w:type="pct"/>
                  <w:tcBorders>
                    <w:tl2br w:val="nil"/>
                    <w:tr2bl w:val="nil"/>
                  </w:tcBorders>
                  <w:vAlign w:val="center"/>
                </w:tcPr>
                <w:p>
                  <w:pPr>
                    <w:pStyle w:val="42"/>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锅炉房</w:t>
                  </w:r>
                </w:p>
              </w:tc>
              <w:tc>
                <w:tcPr>
                  <w:tcW w:w="1538" w:type="pct"/>
                  <w:tcBorders>
                    <w:tl2br w:val="nil"/>
                    <w:tr2bl w:val="nil"/>
                  </w:tcBorders>
                  <w:vAlign w:val="center"/>
                </w:tcPr>
                <w:p>
                  <w:pPr>
                    <w:pStyle w:val="42"/>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建筑面积为</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748</w:t>
                  </w:r>
                  <w:r>
                    <w:rPr>
                      <w:rFonts w:hint="default" w:ascii="Times New Roman" w:hAnsi="Times New Roman" w:eastAsia="宋体" w:cs="Times New Roman"/>
                      <w:color w:val="000000" w:themeColor="text1"/>
                      <w:sz w:val="21"/>
                      <w:szCs w:val="21"/>
                      <w:highlight w:val="none"/>
                      <w14:textFill>
                        <w14:solidFill>
                          <w14:schemeClr w14:val="tx1"/>
                        </w14:solidFill>
                      </w14:textFill>
                    </w:rPr>
                    <w:t>m</w:t>
                  </w:r>
                  <w:r>
                    <w:rPr>
                      <w:rFonts w:hint="default" w:ascii="Times New Roman" w:hAnsi="Times New Roman" w:eastAsia="宋体" w:cs="Times New Roman"/>
                      <w:color w:val="000000" w:themeColor="text1"/>
                      <w:sz w:val="21"/>
                      <w:szCs w:val="21"/>
                      <w:highlight w:val="none"/>
                      <w:vertAlign w:val="superscript"/>
                      <w14:textFill>
                        <w14:solidFill>
                          <w14:schemeClr w14:val="tx1"/>
                        </w14:solidFill>
                      </w14:textFill>
                    </w:rPr>
                    <w:t>2</w:t>
                  </w:r>
                  <w:r>
                    <w:rPr>
                      <w:rFonts w:hint="default" w:ascii="Times New Roman" w:hAnsi="Times New Roman" w:eastAsia="宋体" w:cs="Times New Roman"/>
                      <w:color w:val="000000" w:themeColor="text1"/>
                      <w:sz w:val="21"/>
                      <w:szCs w:val="21"/>
                      <w:highlight w:val="none"/>
                      <w14:textFill>
                        <w14:solidFill>
                          <w14:schemeClr w14:val="tx1"/>
                        </w14:solidFill>
                      </w14:textFill>
                    </w:rPr>
                    <w:t>，内设1台</w:t>
                  </w:r>
                  <w:r>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t>4t</w:t>
                  </w:r>
                  <w:r>
                    <w:rPr>
                      <w:rFonts w:hint="default" w:ascii="Times New Roman" w:hAnsi="Times New Roman" w:eastAsia="宋体" w:cs="Times New Roman"/>
                      <w:color w:val="000000" w:themeColor="text1"/>
                      <w:sz w:val="21"/>
                      <w:szCs w:val="21"/>
                      <w:highlight w:val="none"/>
                      <w:lang w:val="zh-CN" w:eastAsia="zh-CN" w:bidi="zh-CN"/>
                      <w14:textFill>
                        <w14:solidFill>
                          <w14:schemeClr w14:val="tx1"/>
                        </w14:solidFill>
                      </w14:textFill>
                    </w:rPr>
                    <w:t>/h生物质锅炉</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14:textFill>
                        <w14:solidFill>
                          <w14:schemeClr w14:val="tx1"/>
                        </w14:solidFill>
                      </w14:textFill>
                    </w:rPr>
                    <w:t>1台</w:t>
                  </w:r>
                  <w:r>
                    <w:rPr>
                      <w:rFonts w:hint="default" w:ascii="Times New Roman" w:hAnsi="Times New Roman" w:eastAsia="宋体" w:cs="Times New Roman"/>
                      <w:color w:val="000000" w:themeColor="text1"/>
                      <w:sz w:val="21"/>
                      <w:szCs w:val="21"/>
                      <w:highlight w:val="none"/>
                      <w:lang w:val="zh-CN" w:eastAsia="zh-CN" w:bidi="zh-CN"/>
                      <w14:textFill>
                        <w14:solidFill>
                          <w14:schemeClr w14:val="tx1"/>
                        </w14:solidFill>
                      </w14:textFill>
                    </w:rPr>
                    <w:t>4t/h天然气锅炉</w:t>
                  </w:r>
                  <w:r>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t>用于生产与生活供热、供暖</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其中</w:t>
                  </w:r>
                  <w:r>
                    <w:rPr>
                      <w:rFonts w:hint="default" w:ascii="Times New Roman" w:hAnsi="Times New Roman" w:eastAsia="宋体" w:cs="Times New Roman"/>
                      <w:color w:val="000000" w:themeColor="text1"/>
                      <w:sz w:val="21"/>
                      <w:szCs w:val="21"/>
                      <w:highlight w:val="none"/>
                      <w:lang w:val="zh-CN" w:eastAsia="zh-CN" w:bidi="zh-CN"/>
                      <w14:textFill>
                        <w14:solidFill>
                          <w14:schemeClr w14:val="tx1"/>
                        </w14:solidFill>
                      </w14:textFill>
                    </w:rPr>
                    <w:t>天然气锅炉作为备用锅炉使用，</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锅炉房位于厂内西南侧</w:t>
                  </w:r>
                </w:p>
              </w:tc>
              <w:tc>
                <w:tcPr>
                  <w:tcW w:w="1525" w:type="pct"/>
                  <w:tcBorders>
                    <w:tl2br w:val="nil"/>
                    <w:tr2bl w:val="nil"/>
                  </w:tcBorders>
                  <w:vAlign w:val="center"/>
                </w:tcPr>
                <w:p>
                  <w:pPr>
                    <w:pStyle w:val="42"/>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建筑面积为</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748</w:t>
                  </w:r>
                  <w:r>
                    <w:rPr>
                      <w:rFonts w:hint="default" w:ascii="Times New Roman" w:hAnsi="Times New Roman" w:eastAsia="宋体" w:cs="Times New Roman"/>
                      <w:color w:val="000000" w:themeColor="text1"/>
                      <w:sz w:val="21"/>
                      <w:szCs w:val="21"/>
                      <w:highlight w:val="none"/>
                      <w14:textFill>
                        <w14:solidFill>
                          <w14:schemeClr w14:val="tx1"/>
                        </w14:solidFill>
                      </w14:textFill>
                    </w:rPr>
                    <w:t>m</w:t>
                  </w:r>
                  <w:r>
                    <w:rPr>
                      <w:rFonts w:hint="default" w:ascii="Times New Roman" w:hAnsi="Times New Roman" w:eastAsia="宋体" w:cs="Times New Roman"/>
                      <w:color w:val="000000" w:themeColor="text1"/>
                      <w:sz w:val="21"/>
                      <w:szCs w:val="21"/>
                      <w:highlight w:val="none"/>
                      <w:vertAlign w:val="superscript"/>
                      <w14:textFill>
                        <w14:solidFill>
                          <w14:schemeClr w14:val="tx1"/>
                        </w14:solidFill>
                      </w14:textFill>
                    </w:rPr>
                    <w:t>2</w:t>
                  </w:r>
                  <w:r>
                    <w:rPr>
                      <w:rFonts w:hint="default" w:ascii="Times New Roman" w:hAnsi="Times New Roman" w:eastAsia="宋体" w:cs="Times New Roman"/>
                      <w:color w:val="000000" w:themeColor="text1"/>
                      <w:sz w:val="21"/>
                      <w:szCs w:val="21"/>
                      <w:highlight w:val="none"/>
                      <w14:textFill>
                        <w14:solidFill>
                          <w14:schemeClr w14:val="tx1"/>
                        </w14:solidFill>
                      </w14:textFill>
                    </w:rPr>
                    <w:t>，内</w:t>
                  </w:r>
                  <w:r>
                    <w:rPr>
                      <w:rFonts w:hint="eastAsia" w:ascii="Times New Roman" w:hAnsi="Times New Roman" w:cs="Times New Roman"/>
                      <w:color w:val="000000" w:themeColor="text1"/>
                      <w:sz w:val="21"/>
                      <w:szCs w:val="21"/>
                      <w:highlight w:val="none"/>
                      <w:lang w:eastAsia="zh-CN"/>
                      <w14:textFill>
                        <w14:solidFill>
                          <w14:schemeClr w14:val="tx1"/>
                        </w14:solidFill>
                      </w14:textFill>
                    </w:rPr>
                    <w:t>部新建</w:t>
                  </w:r>
                  <w:r>
                    <w:rPr>
                      <w:rFonts w:hint="default" w:ascii="Times New Roman" w:hAnsi="Times New Roman" w:eastAsia="宋体" w:cs="Times New Roman"/>
                      <w:color w:val="000000" w:themeColor="text1"/>
                      <w:sz w:val="21"/>
                      <w:szCs w:val="21"/>
                      <w:highlight w:val="none"/>
                      <w14:textFill>
                        <w14:solidFill>
                          <w14:schemeClr w14:val="tx1"/>
                        </w14:solidFill>
                      </w14:textFill>
                    </w:rPr>
                    <w:t>1台</w:t>
                  </w:r>
                  <w:r>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t>6t</w:t>
                  </w:r>
                  <w:r>
                    <w:rPr>
                      <w:rFonts w:hint="default" w:ascii="Times New Roman" w:hAnsi="Times New Roman" w:eastAsia="宋体" w:cs="Times New Roman"/>
                      <w:color w:val="000000" w:themeColor="text1"/>
                      <w:sz w:val="21"/>
                      <w:szCs w:val="21"/>
                      <w:highlight w:val="none"/>
                      <w:lang w:val="zh-CN" w:eastAsia="zh-CN" w:bidi="zh-CN"/>
                      <w14:textFill>
                        <w14:solidFill>
                          <w14:schemeClr w14:val="tx1"/>
                        </w14:solidFill>
                      </w14:textFill>
                    </w:rPr>
                    <w:t>/h生物质锅炉</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，现有的</w:t>
                  </w:r>
                  <w:r>
                    <w:rPr>
                      <w:rFonts w:hint="default" w:ascii="Times New Roman" w:hAnsi="Times New Roman" w:eastAsia="宋体" w:cs="Times New Roman"/>
                      <w:color w:val="000000" w:themeColor="text1"/>
                      <w:sz w:val="21"/>
                      <w:szCs w:val="21"/>
                      <w:highlight w:val="none"/>
                      <w:lang w:val="zh-CN" w:eastAsia="zh-CN" w:bidi="zh-CN"/>
                      <w14:textFill>
                        <w14:solidFill>
                          <w14:schemeClr w14:val="tx1"/>
                        </w14:solidFill>
                      </w14:textFill>
                    </w:rPr>
                    <w:t>4t/h生物质锅炉</w:t>
                  </w:r>
                  <w:r>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t>作为备用锅炉</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zh-CN" w:eastAsia="zh-CN" w:bidi="zh-CN"/>
                      <w14:textFill>
                        <w14:solidFill>
                          <w14:schemeClr w14:val="tx1"/>
                        </w14:solidFill>
                      </w14:textFill>
                    </w:rPr>
                    <w:t>4t/h天然气锅炉</w:t>
                  </w:r>
                  <w:r>
                    <w:rPr>
                      <w:rFonts w:hint="eastAsia" w:ascii="Times New Roman" w:hAnsi="Times New Roman" w:cs="Times New Roman"/>
                      <w:color w:val="000000" w:themeColor="text1"/>
                      <w:sz w:val="21"/>
                      <w:szCs w:val="21"/>
                      <w:highlight w:val="none"/>
                      <w:lang w:val="en-US" w:eastAsia="zh-CN" w:bidi="zh-CN"/>
                      <w14:textFill>
                        <w14:solidFill>
                          <w14:schemeClr w14:val="tx1"/>
                        </w14:solidFill>
                      </w14:textFill>
                    </w:rPr>
                    <w:t>拆除</w:t>
                  </w:r>
                  <w:r>
                    <w:rPr>
                      <w:rFonts w:hint="default" w:ascii="Times New Roman" w:hAnsi="Times New Roman" w:eastAsia="宋体" w:cs="Times New Roman"/>
                      <w:color w:val="000000" w:themeColor="text1"/>
                      <w:sz w:val="21"/>
                      <w:szCs w:val="21"/>
                      <w:highlight w:val="none"/>
                      <w:lang w:val="zh-CN" w:eastAsia="zh-CN" w:bidi="zh-CN"/>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锅炉房位于厂内西南侧</w:t>
                  </w:r>
                </w:p>
              </w:tc>
              <w:tc>
                <w:tcPr>
                  <w:tcW w:w="1255" w:type="dxa"/>
                  <w:tcBorders>
                    <w:tl2br w:val="nil"/>
                    <w:tr2bl w:val="nil"/>
                  </w:tcBorders>
                  <w:vAlign w:val="center"/>
                </w:tcPr>
                <w:p>
                  <w:pPr>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color w:val="000000" w:themeColor="text1"/>
                      <w:sz w:val="21"/>
                      <w:szCs w:val="21"/>
                      <w14:textFill>
                        <w14:solidFill>
                          <w14:schemeClr w14:val="tx1"/>
                        </w14:solidFill>
                      </w14:textFill>
                    </w:rPr>
                    <w:t>有变化</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6" w:type="pct"/>
                  <w:vMerge w:val="restart"/>
                  <w:tcBorders>
                    <w:tl2br w:val="nil"/>
                    <w:tr2bl w:val="nil"/>
                  </w:tcBorders>
                  <w:vAlign w:val="center"/>
                </w:tcPr>
                <w:p>
                  <w:pPr>
                    <w:pStyle w:val="42"/>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储运工程</w:t>
                  </w:r>
                </w:p>
              </w:tc>
              <w:tc>
                <w:tcPr>
                  <w:tcW w:w="847" w:type="pct"/>
                  <w:tcBorders>
                    <w:tl2br w:val="nil"/>
                    <w:tr2bl w:val="nil"/>
                  </w:tcBorders>
                  <w:vAlign w:val="center"/>
                </w:tcPr>
                <w:p>
                  <w:pPr>
                    <w:keepNext w:val="0"/>
                    <w:keepLines w:val="0"/>
                    <w:pageBreakBefore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1#库房</w:t>
                  </w:r>
                </w:p>
              </w:tc>
              <w:tc>
                <w:tcPr>
                  <w:tcW w:w="1538" w:type="pct"/>
                  <w:tcBorders>
                    <w:tl2br w:val="nil"/>
                    <w:tr2bl w:val="nil"/>
                  </w:tcBorders>
                  <w:vAlign w:val="center"/>
                </w:tcPr>
                <w:p>
                  <w:pPr>
                    <w:keepNext w:val="0"/>
                    <w:keepLines w:val="0"/>
                    <w:pageBreakBefore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1座，-1~2F，建筑面积</w:t>
                  </w:r>
                  <w:r>
                    <w:rPr>
                      <w:rFonts w:hint="default" w:ascii="Times New Roman" w:hAnsi="Times New Roman" w:eastAsia="宋体" w:cs="Times New Roman"/>
                      <w:color w:val="000000" w:themeColor="text1"/>
                      <w:sz w:val="21"/>
                      <w:szCs w:val="21"/>
                      <w:highlight w:val="none"/>
                      <w:shd w:val="clear" w:color="auto" w:fill="FFFFFF"/>
                      <w14:textFill>
                        <w14:solidFill>
                          <w14:schemeClr w14:val="tx1"/>
                        </w14:solidFill>
                      </w14:textFill>
                    </w:rPr>
                    <w:t>2195.15</w:t>
                  </w:r>
                  <w:r>
                    <w:rPr>
                      <w:rFonts w:hint="default" w:ascii="Times New Roman" w:hAnsi="Times New Roman" w:eastAsia="宋体" w:cs="Times New Roman"/>
                      <w:color w:val="000000" w:themeColor="text1"/>
                      <w:sz w:val="21"/>
                      <w:szCs w:val="21"/>
                      <w:highlight w:val="none"/>
                      <w14:textFill>
                        <w14:solidFill>
                          <w14:schemeClr w14:val="tx1"/>
                        </w14:solidFill>
                      </w14:textFill>
                    </w:rPr>
                    <w:t>m</w:t>
                  </w:r>
                  <w:r>
                    <w:rPr>
                      <w:rFonts w:hint="default" w:ascii="Times New Roman" w:hAnsi="Times New Roman" w:eastAsia="宋体" w:cs="Times New Roman"/>
                      <w:color w:val="000000" w:themeColor="text1"/>
                      <w:sz w:val="21"/>
                      <w:szCs w:val="21"/>
                      <w:highlight w:val="none"/>
                      <w:vertAlign w:val="superscript"/>
                      <w14:textFill>
                        <w14:solidFill>
                          <w14:schemeClr w14:val="tx1"/>
                        </w14:solidFill>
                      </w14:textFill>
                    </w:rPr>
                    <w:t>2</w:t>
                  </w:r>
                  <w:r>
                    <w:rPr>
                      <w:rFonts w:hint="default" w:ascii="Times New Roman" w:hAnsi="Times New Roman" w:eastAsia="宋体" w:cs="Times New Roman"/>
                      <w:color w:val="000000" w:themeColor="text1"/>
                      <w:sz w:val="21"/>
                      <w:szCs w:val="21"/>
                      <w:highlight w:val="none"/>
                      <w14:textFill>
                        <w14:solidFill>
                          <w14:schemeClr w14:val="tx1"/>
                        </w14:solidFill>
                      </w14:textFill>
                    </w:rPr>
                    <w:t xml:space="preserve"> </w:t>
                  </w:r>
                </w:p>
              </w:tc>
              <w:tc>
                <w:tcPr>
                  <w:tcW w:w="1525" w:type="pct"/>
                  <w:tcBorders>
                    <w:tl2br w:val="nil"/>
                    <w:tr2bl w:val="nil"/>
                  </w:tcBorders>
                  <w:vAlign w:val="center"/>
                </w:tcPr>
                <w:p>
                  <w:pPr>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1座，-1~2F，建筑面积</w:t>
                  </w:r>
                  <w:r>
                    <w:rPr>
                      <w:rFonts w:hint="default" w:ascii="Times New Roman" w:hAnsi="Times New Roman" w:eastAsia="宋体" w:cs="Times New Roman"/>
                      <w:color w:val="000000" w:themeColor="text1"/>
                      <w:sz w:val="21"/>
                      <w:szCs w:val="21"/>
                      <w:highlight w:val="none"/>
                      <w:shd w:val="clear" w:color="auto" w:fill="FFFFFF"/>
                      <w14:textFill>
                        <w14:solidFill>
                          <w14:schemeClr w14:val="tx1"/>
                        </w14:solidFill>
                      </w14:textFill>
                    </w:rPr>
                    <w:t>2195.15</w:t>
                  </w:r>
                  <w:r>
                    <w:rPr>
                      <w:rFonts w:hint="default" w:ascii="Times New Roman" w:hAnsi="Times New Roman" w:eastAsia="宋体" w:cs="Times New Roman"/>
                      <w:color w:val="000000" w:themeColor="text1"/>
                      <w:sz w:val="21"/>
                      <w:szCs w:val="21"/>
                      <w:highlight w:val="none"/>
                      <w14:textFill>
                        <w14:solidFill>
                          <w14:schemeClr w14:val="tx1"/>
                        </w14:solidFill>
                      </w14:textFill>
                    </w:rPr>
                    <w:t>m</w:t>
                  </w:r>
                  <w:r>
                    <w:rPr>
                      <w:rFonts w:hint="default" w:ascii="Times New Roman" w:hAnsi="Times New Roman" w:eastAsia="宋体" w:cs="Times New Roman"/>
                      <w:color w:val="000000" w:themeColor="text1"/>
                      <w:sz w:val="21"/>
                      <w:szCs w:val="21"/>
                      <w:highlight w:val="none"/>
                      <w:vertAlign w:val="superscript"/>
                      <w14:textFill>
                        <w14:solidFill>
                          <w14:schemeClr w14:val="tx1"/>
                        </w14:solidFill>
                      </w14:textFill>
                    </w:rPr>
                    <w:t>2</w:t>
                  </w:r>
                  <w:r>
                    <w:rPr>
                      <w:rFonts w:hint="default" w:ascii="Times New Roman" w:hAnsi="Times New Roman" w:eastAsia="宋体" w:cs="Times New Roman"/>
                      <w:color w:val="000000" w:themeColor="text1"/>
                      <w:sz w:val="21"/>
                      <w:szCs w:val="21"/>
                      <w:highlight w:val="none"/>
                      <w14:textFill>
                        <w14:solidFill>
                          <w14:schemeClr w14:val="tx1"/>
                        </w14:solidFill>
                      </w14:textFill>
                    </w:rPr>
                    <w:t xml:space="preserve"> </w:t>
                  </w:r>
                </w:p>
              </w:tc>
              <w:tc>
                <w:tcPr>
                  <w:tcW w:w="1255" w:type="dxa"/>
                  <w:tcBorders>
                    <w:tl2br w:val="nil"/>
                    <w:tr2bl w:val="nil"/>
                  </w:tcBorders>
                  <w:vAlign w:val="center"/>
                </w:tcPr>
                <w:p>
                  <w:pPr>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color w:val="000000" w:themeColor="text1"/>
                      <w:sz w:val="21"/>
                      <w:szCs w:val="21"/>
                      <w14:textFill>
                        <w14:solidFill>
                          <w14:schemeClr w14:val="tx1"/>
                        </w14:solidFill>
                      </w14:textFill>
                    </w:rPr>
                    <w:t>无变化</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6" w:type="pct"/>
                  <w:vMerge w:val="continue"/>
                  <w:tcBorders>
                    <w:tl2br w:val="nil"/>
                    <w:tr2bl w:val="nil"/>
                  </w:tcBorders>
                  <w:vAlign w:val="center"/>
                </w:tcPr>
                <w:p>
                  <w:pPr>
                    <w:pStyle w:val="42"/>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847" w:type="pct"/>
                  <w:tcBorders>
                    <w:tl2br w:val="nil"/>
                    <w:tr2bl w:val="nil"/>
                  </w:tcBorders>
                  <w:vAlign w:val="center"/>
                </w:tcPr>
                <w:p>
                  <w:pPr>
                    <w:pStyle w:val="42"/>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生物质储存区</w:t>
                  </w:r>
                </w:p>
              </w:tc>
              <w:tc>
                <w:tcPr>
                  <w:tcW w:w="1538" w:type="pct"/>
                  <w:tcBorders>
                    <w:tl2br w:val="nil"/>
                    <w:tr2bl w:val="nil"/>
                  </w:tcBorders>
                  <w:vAlign w:val="center"/>
                </w:tcPr>
                <w:p>
                  <w:pPr>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锅炉房内设一处生物质储存区</w:t>
                  </w:r>
                  <w:r>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t>，用于储存本项目生物质锅炉使用的燃料，占地面积约为</w:t>
                  </w:r>
                  <w: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t>50</w:t>
                  </w:r>
                  <w:r>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t>m</w:t>
                  </w:r>
                  <w:r>
                    <w:rPr>
                      <w:rFonts w:hint="default" w:ascii="Times New Roman" w:hAnsi="Times New Roman" w:eastAsia="宋体" w:cs="Times New Roman"/>
                      <w:color w:val="000000" w:themeColor="text1"/>
                      <w:sz w:val="21"/>
                      <w:szCs w:val="21"/>
                      <w:highlight w:val="none"/>
                      <w:vertAlign w:val="superscript"/>
                      <w:lang w:val="en-US" w:eastAsia="zh-CN" w:bidi="zh-CN"/>
                      <w14:textFill>
                        <w14:solidFill>
                          <w14:schemeClr w14:val="tx1"/>
                        </w14:solidFill>
                      </w14:textFill>
                    </w:rPr>
                    <w:t>2</w:t>
                  </w:r>
                </w:p>
              </w:tc>
              <w:tc>
                <w:tcPr>
                  <w:tcW w:w="1525" w:type="pct"/>
                  <w:tcBorders>
                    <w:tl2br w:val="nil"/>
                    <w:tr2bl w:val="nil"/>
                  </w:tcBorders>
                  <w:vAlign w:val="center"/>
                </w:tcPr>
                <w:p>
                  <w:pPr>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000000" w:themeColor="text1"/>
                      <w:sz w:val="21"/>
                      <w:szCs w:val="21"/>
                      <w:highlight w:val="none"/>
                      <w:lang w:val="en-US"/>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锅炉房内设一处生物质储存区</w:t>
                  </w:r>
                  <w:r>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t>，用于储存本项目生物质锅炉使用的燃料，占地面积约为</w:t>
                  </w:r>
                  <w: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t>50</w:t>
                  </w:r>
                  <w:r>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t>m</w:t>
                  </w:r>
                  <w:r>
                    <w:rPr>
                      <w:rFonts w:hint="default" w:ascii="Times New Roman" w:hAnsi="Times New Roman" w:eastAsia="宋体" w:cs="Times New Roman"/>
                      <w:color w:val="000000" w:themeColor="text1"/>
                      <w:sz w:val="21"/>
                      <w:szCs w:val="21"/>
                      <w:highlight w:val="none"/>
                      <w:vertAlign w:val="superscript"/>
                      <w:lang w:val="en-US" w:eastAsia="zh-CN" w:bidi="zh-CN"/>
                      <w14:textFill>
                        <w14:solidFill>
                          <w14:schemeClr w14:val="tx1"/>
                        </w14:solidFill>
                      </w14:textFill>
                    </w:rPr>
                    <w:t>2</w:t>
                  </w:r>
                </w:p>
              </w:tc>
              <w:tc>
                <w:tcPr>
                  <w:tcW w:w="1255" w:type="dxa"/>
                  <w:tcBorders>
                    <w:tl2br w:val="nil"/>
                    <w:tr2bl w:val="nil"/>
                  </w:tcBorders>
                  <w:vAlign w:val="center"/>
                </w:tcPr>
                <w:p>
                  <w:pPr>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color w:val="000000" w:themeColor="text1"/>
                      <w:sz w:val="21"/>
                      <w:szCs w:val="21"/>
                      <w14:textFill>
                        <w14:solidFill>
                          <w14:schemeClr w14:val="tx1"/>
                        </w14:solidFill>
                      </w14:textFill>
                    </w:rPr>
                    <w:t>无变化</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6" w:type="pct"/>
                  <w:vMerge w:val="continue"/>
                  <w:tcBorders>
                    <w:tl2br w:val="nil"/>
                    <w:tr2bl w:val="nil"/>
                  </w:tcBorders>
                  <w:vAlign w:val="center"/>
                </w:tcPr>
                <w:p>
                  <w:pPr>
                    <w:pStyle w:val="42"/>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847" w:type="pct"/>
                  <w:tcBorders>
                    <w:tl2br w:val="nil"/>
                    <w:tr2bl w:val="nil"/>
                  </w:tcBorders>
                  <w:vAlign w:val="center"/>
                </w:tcPr>
                <w:p>
                  <w:pPr>
                    <w:pStyle w:val="42"/>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锅炉</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固废</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暂存处</w:t>
                  </w:r>
                </w:p>
              </w:tc>
              <w:tc>
                <w:tcPr>
                  <w:tcW w:w="1538" w:type="pct"/>
                  <w:tcBorders>
                    <w:tl2br w:val="nil"/>
                    <w:tr2bl w:val="nil"/>
                  </w:tcBorders>
                  <w:vAlign w:val="center"/>
                </w:tcPr>
                <w:p>
                  <w:pPr>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锅炉房内设一处锅炉</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固废</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暂存处</w:t>
                  </w:r>
                  <w:r>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t>，用于储存项目生物质锅炉产生的固废，占地面积约为10m</w:t>
                  </w:r>
                  <w:r>
                    <w:rPr>
                      <w:rFonts w:hint="default" w:ascii="Times New Roman" w:hAnsi="Times New Roman" w:eastAsia="宋体" w:cs="Times New Roman"/>
                      <w:color w:val="000000" w:themeColor="text1"/>
                      <w:sz w:val="21"/>
                      <w:szCs w:val="21"/>
                      <w:highlight w:val="none"/>
                      <w:vertAlign w:val="superscript"/>
                      <w:lang w:val="en-US" w:eastAsia="zh-CN" w:bidi="zh-CN"/>
                      <w14:textFill>
                        <w14:solidFill>
                          <w14:schemeClr w14:val="tx1"/>
                        </w14:solidFill>
                      </w14:textFill>
                    </w:rPr>
                    <w:t>2</w:t>
                  </w:r>
                </w:p>
              </w:tc>
              <w:tc>
                <w:tcPr>
                  <w:tcW w:w="1525" w:type="pct"/>
                  <w:tcBorders>
                    <w:tl2br w:val="nil"/>
                    <w:tr2bl w:val="nil"/>
                  </w:tcBorders>
                  <w:vAlign w:val="center"/>
                </w:tcPr>
                <w:p>
                  <w:pPr>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锅炉房内设一处锅炉</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固废</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暂存处</w:t>
                  </w:r>
                  <w:r>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t>，用于储存项目生物质锅炉产生的固废，占地面积约为10m</w:t>
                  </w:r>
                  <w:r>
                    <w:rPr>
                      <w:rFonts w:hint="default" w:ascii="Times New Roman" w:hAnsi="Times New Roman" w:eastAsia="宋体" w:cs="Times New Roman"/>
                      <w:color w:val="000000" w:themeColor="text1"/>
                      <w:sz w:val="21"/>
                      <w:szCs w:val="21"/>
                      <w:highlight w:val="none"/>
                      <w:vertAlign w:val="superscript"/>
                      <w:lang w:val="en-US" w:eastAsia="zh-CN" w:bidi="zh-CN"/>
                      <w14:textFill>
                        <w14:solidFill>
                          <w14:schemeClr w14:val="tx1"/>
                        </w14:solidFill>
                      </w14:textFill>
                    </w:rPr>
                    <w:t>2</w:t>
                  </w:r>
                </w:p>
              </w:tc>
              <w:tc>
                <w:tcPr>
                  <w:tcW w:w="1255" w:type="dxa"/>
                  <w:tcBorders>
                    <w:tl2br w:val="nil"/>
                    <w:tr2bl w:val="nil"/>
                  </w:tcBorders>
                  <w:vAlign w:val="center"/>
                </w:tcPr>
                <w:p>
                  <w:pPr>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color w:val="000000" w:themeColor="text1"/>
                      <w:sz w:val="21"/>
                      <w:szCs w:val="21"/>
                      <w14:textFill>
                        <w14:solidFill>
                          <w14:schemeClr w14:val="tx1"/>
                        </w14:solidFill>
                      </w14:textFill>
                    </w:rPr>
                    <w:t>无变化</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6" w:type="pct"/>
                  <w:vMerge w:val="restart"/>
                  <w:tcBorders>
                    <w:tl2br w:val="nil"/>
                    <w:tr2bl w:val="nil"/>
                  </w:tcBorders>
                  <w:vAlign w:val="center"/>
                </w:tcPr>
                <w:p>
                  <w:pPr>
                    <w:pStyle w:val="42"/>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辅助工程</w:t>
                  </w:r>
                </w:p>
              </w:tc>
              <w:tc>
                <w:tcPr>
                  <w:tcW w:w="847" w:type="pct"/>
                  <w:tcBorders>
                    <w:tl2br w:val="nil"/>
                    <w:tr2bl w:val="nil"/>
                  </w:tcBorders>
                  <w:vAlign w:val="center"/>
                </w:tcPr>
                <w:p>
                  <w:pPr>
                    <w:keepNext w:val="0"/>
                    <w:keepLines w:val="0"/>
                    <w:pageBreakBefore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综合楼</w:t>
                  </w:r>
                </w:p>
              </w:tc>
              <w:tc>
                <w:tcPr>
                  <w:tcW w:w="1538" w:type="pct"/>
                  <w:tcBorders>
                    <w:tl2br w:val="nil"/>
                    <w:tr2bl w:val="nil"/>
                  </w:tcBorders>
                  <w:vAlign w:val="center"/>
                </w:tcPr>
                <w:p>
                  <w:pPr>
                    <w:keepNext w:val="0"/>
                    <w:keepLines w:val="0"/>
                    <w:pageBreakBefore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1座，2F，建筑面积</w:t>
                  </w:r>
                  <w:r>
                    <w:rPr>
                      <w:rFonts w:hint="default" w:ascii="Times New Roman" w:hAnsi="Times New Roman" w:eastAsia="宋体" w:cs="Times New Roman"/>
                      <w:color w:val="000000" w:themeColor="text1"/>
                      <w:sz w:val="21"/>
                      <w:szCs w:val="21"/>
                      <w:highlight w:val="none"/>
                      <w:shd w:val="clear" w:color="auto" w:fill="FFFFFF"/>
                      <w14:textFill>
                        <w14:solidFill>
                          <w14:schemeClr w14:val="tx1"/>
                        </w14:solidFill>
                      </w14:textFill>
                    </w:rPr>
                    <w:t>2001.68</w:t>
                  </w:r>
                  <w:r>
                    <w:rPr>
                      <w:rFonts w:hint="default" w:ascii="Times New Roman" w:hAnsi="Times New Roman" w:eastAsia="宋体" w:cs="Times New Roman"/>
                      <w:color w:val="000000" w:themeColor="text1"/>
                      <w:sz w:val="21"/>
                      <w:szCs w:val="21"/>
                      <w:highlight w:val="none"/>
                      <w14:textFill>
                        <w14:solidFill>
                          <w14:schemeClr w14:val="tx1"/>
                        </w14:solidFill>
                      </w14:textFill>
                    </w:rPr>
                    <w:t>m</w:t>
                  </w:r>
                  <w:r>
                    <w:rPr>
                      <w:rFonts w:hint="default" w:ascii="Times New Roman" w:hAnsi="Times New Roman" w:eastAsia="宋体" w:cs="Times New Roman"/>
                      <w:color w:val="000000" w:themeColor="text1"/>
                      <w:sz w:val="21"/>
                      <w:szCs w:val="21"/>
                      <w:highlight w:val="none"/>
                      <w:vertAlign w:val="superscript"/>
                      <w14:textFill>
                        <w14:solidFill>
                          <w14:schemeClr w14:val="tx1"/>
                        </w14:solidFill>
                      </w14:textFill>
                    </w:rPr>
                    <w:t>2</w:t>
                  </w:r>
                  <w:r>
                    <w:rPr>
                      <w:rFonts w:hint="default" w:ascii="Times New Roman" w:hAnsi="Times New Roman" w:eastAsia="宋体" w:cs="Times New Roman"/>
                      <w:color w:val="000000" w:themeColor="text1"/>
                      <w:sz w:val="21"/>
                      <w:szCs w:val="21"/>
                      <w:highlight w:val="none"/>
                      <w14:textFill>
                        <w14:solidFill>
                          <w14:schemeClr w14:val="tx1"/>
                        </w14:solidFill>
                      </w14:textFill>
                    </w:rPr>
                    <w:t xml:space="preserve">  </w:t>
                  </w:r>
                </w:p>
              </w:tc>
              <w:tc>
                <w:tcPr>
                  <w:tcW w:w="1525" w:type="pct"/>
                  <w:tcBorders>
                    <w:tl2br w:val="nil"/>
                    <w:tr2bl w:val="nil"/>
                  </w:tcBorders>
                  <w:vAlign w:val="center"/>
                </w:tcPr>
                <w:p>
                  <w:pPr>
                    <w:keepNext w:val="0"/>
                    <w:keepLines w:val="0"/>
                    <w:pageBreakBefore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1座，2F，建筑面积</w:t>
                  </w:r>
                  <w:r>
                    <w:rPr>
                      <w:rFonts w:hint="default" w:ascii="Times New Roman" w:hAnsi="Times New Roman" w:eastAsia="宋体" w:cs="Times New Roman"/>
                      <w:color w:val="000000" w:themeColor="text1"/>
                      <w:sz w:val="21"/>
                      <w:szCs w:val="21"/>
                      <w:highlight w:val="none"/>
                      <w:shd w:val="clear" w:color="auto" w:fill="FFFFFF"/>
                      <w14:textFill>
                        <w14:solidFill>
                          <w14:schemeClr w14:val="tx1"/>
                        </w14:solidFill>
                      </w14:textFill>
                    </w:rPr>
                    <w:t>2001.68</w:t>
                  </w:r>
                  <w:r>
                    <w:rPr>
                      <w:rFonts w:hint="default" w:ascii="Times New Roman" w:hAnsi="Times New Roman" w:eastAsia="宋体" w:cs="Times New Roman"/>
                      <w:color w:val="000000" w:themeColor="text1"/>
                      <w:sz w:val="21"/>
                      <w:szCs w:val="21"/>
                      <w:highlight w:val="none"/>
                      <w14:textFill>
                        <w14:solidFill>
                          <w14:schemeClr w14:val="tx1"/>
                        </w14:solidFill>
                      </w14:textFill>
                    </w:rPr>
                    <w:t>m</w:t>
                  </w:r>
                  <w:r>
                    <w:rPr>
                      <w:rFonts w:hint="default" w:ascii="Times New Roman" w:hAnsi="Times New Roman" w:eastAsia="宋体" w:cs="Times New Roman"/>
                      <w:color w:val="000000" w:themeColor="text1"/>
                      <w:sz w:val="21"/>
                      <w:szCs w:val="21"/>
                      <w:highlight w:val="none"/>
                      <w:vertAlign w:val="superscript"/>
                      <w14:textFill>
                        <w14:solidFill>
                          <w14:schemeClr w14:val="tx1"/>
                        </w14:solidFill>
                      </w14:textFill>
                    </w:rPr>
                    <w:t>2</w:t>
                  </w:r>
                  <w:r>
                    <w:rPr>
                      <w:rFonts w:hint="default" w:ascii="Times New Roman" w:hAnsi="Times New Roman" w:eastAsia="宋体" w:cs="Times New Roman"/>
                      <w:color w:val="000000" w:themeColor="text1"/>
                      <w:sz w:val="21"/>
                      <w:szCs w:val="21"/>
                      <w:highlight w:val="none"/>
                      <w14:textFill>
                        <w14:solidFill>
                          <w14:schemeClr w14:val="tx1"/>
                        </w14:solidFill>
                      </w14:textFill>
                    </w:rPr>
                    <w:t xml:space="preserve">  </w:t>
                  </w:r>
                </w:p>
              </w:tc>
              <w:tc>
                <w:tcPr>
                  <w:tcW w:w="1255" w:type="dxa"/>
                  <w:tcBorders>
                    <w:tl2br w:val="nil"/>
                    <w:tr2bl w:val="nil"/>
                  </w:tcBorders>
                  <w:vAlign w:val="center"/>
                </w:tcPr>
                <w:p>
                  <w:pPr>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color w:val="000000" w:themeColor="text1"/>
                      <w:sz w:val="21"/>
                      <w:szCs w:val="21"/>
                      <w14:textFill>
                        <w14:solidFill>
                          <w14:schemeClr w14:val="tx1"/>
                        </w14:solidFill>
                      </w14:textFill>
                    </w:rPr>
                    <w:t>无变化</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6" w:type="pct"/>
                  <w:vMerge w:val="continue"/>
                  <w:tcBorders>
                    <w:tl2br w:val="nil"/>
                    <w:tr2bl w:val="nil"/>
                  </w:tcBorders>
                  <w:vAlign w:val="center"/>
                </w:tcPr>
                <w:p>
                  <w:pPr>
                    <w:pStyle w:val="42"/>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p>
              </w:tc>
              <w:tc>
                <w:tcPr>
                  <w:tcW w:w="847" w:type="pct"/>
                  <w:tcBorders>
                    <w:tl2br w:val="nil"/>
                    <w:tr2bl w:val="nil"/>
                  </w:tcBorders>
                  <w:vAlign w:val="center"/>
                </w:tcPr>
                <w:p>
                  <w:pPr>
                    <w:keepNext w:val="0"/>
                    <w:keepLines w:val="0"/>
                    <w:pageBreakBefore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门卫</w:t>
                  </w:r>
                </w:p>
              </w:tc>
              <w:tc>
                <w:tcPr>
                  <w:tcW w:w="1538" w:type="pct"/>
                  <w:tcBorders>
                    <w:tl2br w:val="nil"/>
                    <w:tr2bl w:val="nil"/>
                  </w:tcBorders>
                  <w:vAlign w:val="center"/>
                </w:tcPr>
                <w:p>
                  <w:pPr>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1座，1F，建筑面积</w:t>
                  </w:r>
                  <w:r>
                    <w:rPr>
                      <w:rFonts w:hint="default" w:ascii="Times New Roman" w:hAnsi="Times New Roman" w:eastAsia="宋体" w:cs="Times New Roman"/>
                      <w:color w:val="000000" w:themeColor="text1"/>
                      <w:sz w:val="21"/>
                      <w:szCs w:val="21"/>
                      <w:highlight w:val="none"/>
                      <w:shd w:val="clear" w:color="auto" w:fill="FFFFFF"/>
                      <w14:textFill>
                        <w14:solidFill>
                          <w14:schemeClr w14:val="tx1"/>
                        </w14:solidFill>
                      </w14:textFill>
                    </w:rPr>
                    <w:t>74.75</w:t>
                  </w:r>
                  <w:r>
                    <w:rPr>
                      <w:rFonts w:hint="default" w:ascii="Times New Roman" w:hAnsi="Times New Roman" w:eastAsia="宋体" w:cs="Times New Roman"/>
                      <w:color w:val="000000" w:themeColor="text1"/>
                      <w:sz w:val="21"/>
                      <w:szCs w:val="21"/>
                      <w:highlight w:val="none"/>
                      <w14:textFill>
                        <w14:solidFill>
                          <w14:schemeClr w14:val="tx1"/>
                        </w14:solidFill>
                      </w14:textFill>
                    </w:rPr>
                    <w:t>m</w:t>
                  </w:r>
                  <w:r>
                    <w:rPr>
                      <w:rFonts w:hint="default" w:ascii="Times New Roman" w:hAnsi="Times New Roman" w:eastAsia="宋体" w:cs="Times New Roman"/>
                      <w:color w:val="000000" w:themeColor="text1"/>
                      <w:sz w:val="21"/>
                      <w:szCs w:val="21"/>
                      <w:highlight w:val="none"/>
                      <w:vertAlign w:val="superscript"/>
                      <w14:textFill>
                        <w14:solidFill>
                          <w14:schemeClr w14:val="tx1"/>
                        </w14:solidFill>
                      </w14:textFill>
                    </w:rPr>
                    <w:t>2</w:t>
                  </w:r>
                </w:p>
              </w:tc>
              <w:tc>
                <w:tcPr>
                  <w:tcW w:w="1525" w:type="pct"/>
                  <w:tcBorders>
                    <w:tl2br w:val="nil"/>
                    <w:tr2bl w:val="nil"/>
                  </w:tcBorders>
                  <w:vAlign w:val="center"/>
                </w:tcPr>
                <w:p>
                  <w:pPr>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1座，1F，建筑面积</w:t>
                  </w:r>
                  <w:r>
                    <w:rPr>
                      <w:rFonts w:hint="default" w:ascii="Times New Roman" w:hAnsi="Times New Roman" w:eastAsia="宋体" w:cs="Times New Roman"/>
                      <w:color w:val="000000" w:themeColor="text1"/>
                      <w:sz w:val="21"/>
                      <w:szCs w:val="21"/>
                      <w:highlight w:val="none"/>
                      <w:shd w:val="clear" w:color="auto" w:fill="FFFFFF"/>
                      <w14:textFill>
                        <w14:solidFill>
                          <w14:schemeClr w14:val="tx1"/>
                        </w14:solidFill>
                      </w14:textFill>
                    </w:rPr>
                    <w:t>74.75</w:t>
                  </w:r>
                  <w:r>
                    <w:rPr>
                      <w:rFonts w:hint="default" w:ascii="Times New Roman" w:hAnsi="Times New Roman" w:eastAsia="宋体" w:cs="Times New Roman"/>
                      <w:color w:val="000000" w:themeColor="text1"/>
                      <w:sz w:val="21"/>
                      <w:szCs w:val="21"/>
                      <w:highlight w:val="none"/>
                      <w14:textFill>
                        <w14:solidFill>
                          <w14:schemeClr w14:val="tx1"/>
                        </w14:solidFill>
                      </w14:textFill>
                    </w:rPr>
                    <w:t>m</w:t>
                  </w:r>
                  <w:r>
                    <w:rPr>
                      <w:rFonts w:hint="default" w:ascii="Times New Roman" w:hAnsi="Times New Roman" w:eastAsia="宋体" w:cs="Times New Roman"/>
                      <w:color w:val="000000" w:themeColor="text1"/>
                      <w:sz w:val="21"/>
                      <w:szCs w:val="21"/>
                      <w:highlight w:val="none"/>
                      <w:vertAlign w:val="superscript"/>
                      <w14:textFill>
                        <w14:solidFill>
                          <w14:schemeClr w14:val="tx1"/>
                        </w14:solidFill>
                      </w14:textFill>
                    </w:rPr>
                    <w:t>2</w:t>
                  </w:r>
                </w:p>
              </w:tc>
              <w:tc>
                <w:tcPr>
                  <w:tcW w:w="1255" w:type="dxa"/>
                  <w:tcBorders>
                    <w:tl2br w:val="nil"/>
                    <w:tr2bl w:val="nil"/>
                  </w:tcBorders>
                  <w:vAlign w:val="center"/>
                </w:tcPr>
                <w:p>
                  <w:pPr>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color w:val="000000" w:themeColor="text1"/>
                      <w:sz w:val="21"/>
                      <w:szCs w:val="21"/>
                      <w14:textFill>
                        <w14:solidFill>
                          <w14:schemeClr w14:val="tx1"/>
                        </w14:solidFill>
                      </w14:textFill>
                    </w:rPr>
                    <w:t>无变化</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6" w:type="pct"/>
                  <w:vMerge w:val="continue"/>
                  <w:tcBorders>
                    <w:tl2br w:val="nil"/>
                    <w:tr2bl w:val="nil"/>
                  </w:tcBorders>
                  <w:vAlign w:val="center"/>
                </w:tcPr>
                <w:p>
                  <w:pPr>
                    <w:pStyle w:val="42"/>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p>
              </w:tc>
              <w:tc>
                <w:tcPr>
                  <w:tcW w:w="847" w:type="pct"/>
                  <w:tcBorders>
                    <w:tl2br w:val="nil"/>
                    <w:tr2bl w:val="nil"/>
                  </w:tcBorders>
                  <w:vAlign w:val="center"/>
                </w:tcPr>
                <w:p>
                  <w:pPr>
                    <w:keepNext w:val="0"/>
                    <w:keepLines w:val="0"/>
                    <w:pageBreakBefore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研发中心</w:t>
                  </w:r>
                </w:p>
              </w:tc>
              <w:tc>
                <w:tcPr>
                  <w:tcW w:w="1538" w:type="pct"/>
                  <w:tcBorders>
                    <w:tl2br w:val="nil"/>
                    <w:tr2bl w:val="nil"/>
                  </w:tcBorders>
                  <w:vAlign w:val="center"/>
                </w:tcPr>
                <w:p>
                  <w:pPr>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1座，5~6F，建筑面积</w:t>
                  </w:r>
                  <w:r>
                    <w:rPr>
                      <w:rFonts w:hint="default" w:ascii="Times New Roman" w:hAnsi="Times New Roman" w:eastAsia="宋体" w:cs="Times New Roman"/>
                      <w:color w:val="000000" w:themeColor="text1"/>
                      <w:sz w:val="21"/>
                      <w:szCs w:val="21"/>
                      <w:highlight w:val="none"/>
                      <w:shd w:val="clear" w:color="auto" w:fill="FFFFFF"/>
                      <w14:textFill>
                        <w14:solidFill>
                          <w14:schemeClr w14:val="tx1"/>
                        </w14:solidFill>
                      </w14:textFill>
                    </w:rPr>
                    <w:t>6435.89</w:t>
                  </w:r>
                  <w:r>
                    <w:rPr>
                      <w:rFonts w:hint="default" w:ascii="Times New Roman" w:hAnsi="Times New Roman" w:eastAsia="宋体" w:cs="Times New Roman"/>
                      <w:color w:val="000000" w:themeColor="text1"/>
                      <w:sz w:val="21"/>
                      <w:szCs w:val="21"/>
                      <w:highlight w:val="none"/>
                      <w14:textFill>
                        <w14:solidFill>
                          <w14:schemeClr w14:val="tx1"/>
                        </w14:solidFill>
                      </w14:textFill>
                    </w:rPr>
                    <w:t>m</w:t>
                  </w:r>
                  <w:r>
                    <w:rPr>
                      <w:rFonts w:hint="default" w:ascii="Times New Roman" w:hAnsi="Times New Roman" w:eastAsia="宋体" w:cs="Times New Roman"/>
                      <w:color w:val="000000" w:themeColor="text1"/>
                      <w:sz w:val="21"/>
                      <w:szCs w:val="21"/>
                      <w:highlight w:val="none"/>
                      <w:vertAlign w:val="superscript"/>
                      <w14:textFill>
                        <w14:solidFill>
                          <w14:schemeClr w14:val="tx1"/>
                        </w14:solidFill>
                      </w14:textFill>
                    </w:rPr>
                    <w:t>2</w:t>
                  </w:r>
                  <w:r>
                    <w:rPr>
                      <w:rFonts w:hint="default" w:ascii="Times New Roman" w:hAnsi="Times New Roman" w:eastAsia="宋体" w:cs="Times New Roman"/>
                      <w:color w:val="000000" w:themeColor="text1"/>
                      <w:sz w:val="21"/>
                      <w:szCs w:val="21"/>
                      <w:highlight w:val="none"/>
                      <w14:textFill>
                        <w14:solidFill>
                          <w14:schemeClr w14:val="tx1"/>
                        </w14:solidFill>
                      </w14:textFill>
                    </w:rPr>
                    <w:t xml:space="preserve"> </w:t>
                  </w:r>
                </w:p>
              </w:tc>
              <w:tc>
                <w:tcPr>
                  <w:tcW w:w="1525" w:type="pct"/>
                  <w:tcBorders>
                    <w:tl2br w:val="nil"/>
                    <w:tr2bl w:val="nil"/>
                  </w:tcBorders>
                  <w:vAlign w:val="center"/>
                </w:tcPr>
                <w:p>
                  <w:pPr>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1座，5~6F，建筑面积</w:t>
                  </w:r>
                  <w:r>
                    <w:rPr>
                      <w:rFonts w:hint="default" w:ascii="Times New Roman" w:hAnsi="Times New Roman" w:eastAsia="宋体" w:cs="Times New Roman"/>
                      <w:color w:val="000000" w:themeColor="text1"/>
                      <w:sz w:val="21"/>
                      <w:szCs w:val="21"/>
                      <w:highlight w:val="none"/>
                      <w:shd w:val="clear" w:color="auto" w:fill="FFFFFF"/>
                      <w14:textFill>
                        <w14:solidFill>
                          <w14:schemeClr w14:val="tx1"/>
                        </w14:solidFill>
                      </w14:textFill>
                    </w:rPr>
                    <w:t>6435.89</w:t>
                  </w:r>
                  <w:r>
                    <w:rPr>
                      <w:rFonts w:hint="default" w:ascii="Times New Roman" w:hAnsi="Times New Roman" w:eastAsia="宋体" w:cs="Times New Roman"/>
                      <w:color w:val="000000" w:themeColor="text1"/>
                      <w:sz w:val="21"/>
                      <w:szCs w:val="21"/>
                      <w:highlight w:val="none"/>
                      <w14:textFill>
                        <w14:solidFill>
                          <w14:schemeClr w14:val="tx1"/>
                        </w14:solidFill>
                      </w14:textFill>
                    </w:rPr>
                    <w:t>m</w:t>
                  </w:r>
                  <w:r>
                    <w:rPr>
                      <w:rFonts w:hint="default" w:ascii="Times New Roman" w:hAnsi="Times New Roman" w:eastAsia="宋体" w:cs="Times New Roman"/>
                      <w:color w:val="000000" w:themeColor="text1"/>
                      <w:sz w:val="21"/>
                      <w:szCs w:val="21"/>
                      <w:highlight w:val="none"/>
                      <w:vertAlign w:val="superscript"/>
                      <w14:textFill>
                        <w14:solidFill>
                          <w14:schemeClr w14:val="tx1"/>
                        </w14:solidFill>
                      </w14:textFill>
                    </w:rPr>
                    <w:t>2</w:t>
                  </w:r>
                  <w:r>
                    <w:rPr>
                      <w:rFonts w:hint="default" w:ascii="Times New Roman" w:hAnsi="Times New Roman" w:eastAsia="宋体" w:cs="Times New Roman"/>
                      <w:color w:val="000000" w:themeColor="text1"/>
                      <w:sz w:val="21"/>
                      <w:szCs w:val="21"/>
                      <w:highlight w:val="none"/>
                      <w14:textFill>
                        <w14:solidFill>
                          <w14:schemeClr w14:val="tx1"/>
                        </w14:solidFill>
                      </w14:textFill>
                    </w:rPr>
                    <w:t xml:space="preserve"> </w:t>
                  </w:r>
                </w:p>
              </w:tc>
              <w:tc>
                <w:tcPr>
                  <w:tcW w:w="1255" w:type="dxa"/>
                  <w:tcBorders>
                    <w:tl2br w:val="nil"/>
                    <w:tr2bl w:val="nil"/>
                  </w:tcBorders>
                  <w:vAlign w:val="center"/>
                </w:tcPr>
                <w:p>
                  <w:pPr>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color w:val="000000" w:themeColor="text1"/>
                      <w:sz w:val="21"/>
                      <w:szCs w:val="21"/>
                      <w14:textFill>
                        <w14:solidFill>
                          <w14:schemeClr w14:val="tx1"/>
                        </w14:solidFill>
                      </w14:textFill>
                    </w:rPr>
                    <w:t>无变化</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6" w:type="pct"/>
                  <w:vMerge w:val="continue"/>
                  <w:tcBorders>
                    <w:tl2br w:val="nil"/>
                    <w:tr2bl w:val="nil"/>
                  </w:tcBorders>
                  <w:vAlign w:val="center"/>
                </w:tcPr>
                <w:p>
                  <w:pPr>
                    <w:pStyle w:val="42"/>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p>
              </w:tc>
              <w:tc>
                <w:tcPr>
                  <w:tcW w:w="847" w:type="pct"/>
                  <w:tcBorders>
                    <w:tl2br w:val="nil"/>
                    <w:tr2bl w:val="nil"/>
                  </w:tcBorders>
                  <w:vAlign w:val="center"/>
                </w:tcPr>
                <w:p>
                  <w:pPr>
                    <w:pStyle w:val="42"/>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软水自备系统</w:t>
                  </w:r>
                </w:p>
              </w:tc>
              <w:tc>
                <w:tcPr>
                  <w:tcW w:w="1538" w:type="pct"/>
                  <w:tcBorders>
                    <w:tl2br w:val="nil"/>
                    <w:tr2bl w:val="nil"/>
                  </w:tcBorders>
                  <w:vAlign w:val="center"/>
                </w:tcPr>
                <w:p>
                  <w:pPr>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厂内设置1套</w:t>
                  </w: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软水自备系统，制水能力为10t/h</w:t>
                  </w:r>
                </w:p>
              </w:tc>
              <w:tc>
                <w:tcPr>
                  <w:tcW w:w="1525" w:type="pct"/>
                  <w:tcBorders>
                    <w:tl2br w:val="nil"/>
                    <w:tr2bl w:val="nil"/>
                  </w:tcBorders>
                  <w:vAlign w:val="center"/>
                </w:tcPr>
                <w:p>
                  <w:pPr>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厂内设置1套</w:t>
                  </w: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软水自备系统，制水能力为10t/h</w:t>
                  </w:r>
                </w:p>
              </w:tc>
              <w:tc>
                <w:tcPr>
                  <w:tcW w:w="1255" w:type="dxa"/>
                  <w:tcBorders>
                    <w:tl2br w:val="nil"/>
                    <w:tr2bl w:val="nil"/>
                  </w:tcBorders>
                  <w:vAlign w:val="center"/>
                </w:tcPr>
                <w:p>
                  <w:pPr>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color w:val="000000" w:themeColor="text1"/>
                      <w:sz w:val="21"/>
                      <w:szCs w:val="21"/>
                      <w14:textFill>
                        <w14:solidFill>
                          <w14:schemeClr w14:val="tx1"/>
                        </w14:solidFill>
                      </w14:textFill>
                    </w:rPr>
                    <w:t>无变化</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6" w:type="pct"/>
                  <w:vMerge w:val="continue"/>
                  <w:tcBorders>
                    <w:tl2br w:val="nil"/>
                    <w:tr2bl w:val="nil"/>
                  </w:tcBorders>
                  <w:vAlign w:val="center"/>
                </w:tcPr>
                <w:p>
                  <w:pPr>
                    <w:pStyle w:val="42"/>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p>
              </w:tc>
              <w:tc>
                <w:tcPr>
                  <w:tcW w:w="847" w:type="pct"/>
                  <w:tcBorders>
                    <w:tl2br w:val="nil"/>
                    <w:tr2bl w:val="nil"/>
                  </w:tcBorders>
                  <w:vAlign w:val="center"/>
                </w:tcPr>
                <w:p>
                  <w:pPr>
                    <w:pStyle w:val="42"/>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热水循环系统</w:t>
                  </w:r>
                </w:p>
              </w:tc>
              <w:tc>
                <w:tcPr>
                  <w:tcW w:w="1538" w:type="pct"/>
                  <w:tcBorders>
                    <w:tl2br w:val="nil"/>
                    <w:tr2bl w:val="nil"/>
                  </w:tcBorders>
                  <w:vAlign w:val="center"/>
                </w:tcPr>
                <w:p>
                  <w:pPr>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热水循环系统位于锅炉房内，循环能力为4t/h</w:t>
                  </w:r>
                </w:p>
              </w:tc>
              <w:tc>
                <w:tcPr>
                  <w:tcW w:w="1525" w:type="pct"/>
                  <w:tcBorders>
                    <w:tl2br w:val="nil"/>
                    <w:tr2bl w:val="nil"/>
                  </w:tcBorders>
                  <w:vAlign w:val="center"/>
                </w:tcPr>
                <w:p>
                  <w:pPr>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热水循环系统位于锅炉房内，循环能力为6t/h</w:t>
                  </w:r>
                </w:p>
              </w:tc>
              <w:tc>
                <w:tcPr>
                  <w:tcW w:w="1255" w:type="dxa"/>
                  <w:tcBorders>
                    <w:tl2br w:val="nil"/>
                    <w:tr2bl w:val="nil"/>
                  </w:tcBorders>
                  <w:vAlign w:val="center"/>
                </w:tcPr>
                <w:p>
                  <w:pPr>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color w:val="000000" w:themeColor="text1"/>
                      <w:sz w:val="21"/>
                      <w:szCs w:val="21"/>
                      <w14:textFill>
                        <w14:solidFill>
                          <w14:schemeClr w14:val="tx1"/>
                        </w14:solidFill>
                      </w14:textFill>
                    </w:rPr>
                    <w:t>有变化</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6" w:type="pct"/>
                  <w:vMerge w:val="restart"/>
                  <w:tcBorders>
                    <w:tl2br w:val="nil"/>
                    <w:tr2bl w:val="nil"/>
                  </w:tcBorders>
                  <w:vAlign w:val="center"/>
                </w:tcPr>
                <w:p>
                  <w:pPr>
                    <w:pStyle w:val="42"/>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公用</w:t>
                  </w:r>
                </w:p>
                <w:p>
                  <w:pPr>
                    <w:pStyle w:val="42"/>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工程</w:t>
                  </w:r>
                </w:p>
              </w:tc>
              <w:tc>
                <w:tcPr>
                  <w:tcW w:w="847" w:type="pct"/>
                  <w:tcBorders>
                    <w:tl2br w:val="nil"/>
                    <w:tr2bl w:val="nil"/>
                  </w:tcBorders>
                  <w:vAlign w:val="center"/>
                </w:tcPr>
                <w:p>
                  <w:pPr>
                    <w:pStyle w:val="42"/>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供水</w:t>
                  </w:r>
                </w:p>
              </w:tc>
              <w:tc>
                <w:tcPr>
                  <w:tcW w:w="1538" w:type="pct"/>
                  <w:tcBorders>
                    <w:tl2br w:val="nil"/>
                    <w:tr2bl w:val="nil"/>
                  </w:tcBorders>
                  <w:vAlign w:val="center"/>
                </w:tcPr>
                <w:p>
                  <w:pPr>
                    <w:pStyle w:val="42"/>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position w:val="-2"/>
                      <w:sz w:val="21"/>
                      <w:szCs w:val="21"/>
                      <w:highlight w:val="none"/>
                      <w:lang w:val="en-US" w:eastAsia="zh-CN"/>
                      <w14:textFill>
                        <w14:solidFill>
                          <w14:schemeClr w14:val="tx1"/>
                        </w14:solidFill>
                      </w14:textFill>
                    </w:rPr>
                    <w:t>厂内</w:t>
                  </w:r>
                  <w:r>
                    <w:rPr>
                      <w:rFonts w:hint="default" w:ascii="Times New Roman" w:hAnsi="Times New Roman" w:eastAsia="宋体" w:cs="Times New Roman"/>
                      <w:color w:val="000000" w:themeColor="text1"/>
                      <w:position w:val="-2"/>
                      <w:sz w:val="21"/>
                      <w:szCs w:val="21"/>
                      <w:highlight w:val="none"/>
                      <w:lang w:val="en-US" w:eastAsia="zh-CN"/>
                      <w14:textFill>
                        <w14:solidFill>
                          <w14:schemeClr w14:val="tx1"/>
                        </w14:solidFill>
                      </w14:textFill>
                    </w:rPr>
                    <w:t>用水来源于市政供水管网</w:t>
                  </w:r>
                </w:p>
              </w:tc>
              <w:tc>
                <w:tcPr>
                  <w:tcW w:w="1525" w:type="pct"/>
                  <w:tcBorders>
                    <w:tl2br w:val="nil"/>
                    <w:tr2bl w:val="nil"/>
                  </w:tcBorders>
                  <w:vAlign w:val="center"/>
                </w:tcPr>
                <w:p>
                  <w:pPr>
                    <w:pStyle w:val="42"/>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000000" w:themeColor="text1"/>
                      <w:position w:val="-2"/>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position w:val="-2"/>
                      <w:sz w:val="21"/>
                      <w:szCs w:val="21"/>
                      <w:highlight w:val="none"/>
                      <w:lang w:val="en-US" w:eastAsia="zh-CN"/>
                      <w14:textFill>
                        <w14:solidFill>
                          <w14:schemeClr w14:val="tx1"/>
                        </w14:solidFill>
                      </w14:textFill>
                    </w:rPr>
                    <w:t>厂内</w:t>
                  </w:r>
                  <w:r>
                    <w:rPr>
                      <w:rFonts w:hint="default" w:ascii="Times New Roman" w:hAnsi="Times New Roman" w:eastAsia="宋体" w:cs="Times New Roman"/>
                      <w:color w:val="000000" w:themeColor="text1"/>
                      <w:position w:val="-2"/>
                      <w:sz w:val="21"/>
                      <w:szCs w:val="21"/>
                      <w:highlight w:val="none"/>
                      <w:lang w:val="en-US" w:eastAsia="zh-CN"/>
                      <w14:textFill>
                        <w14:solidFill>
                          <w14:schemeClr w14:val="tx1"/>
                        </w14:solidFill>
                      </w14:textFill>
                    </w:rPr>
                    <w:t>用水来源于市政供水管网</w:t>
                  </w:r>
                </w:p>
              </w:tc>
              <w:tc>
                <w:tcPr>
                  <w:tcW w:w="1255" w:type="dxa"/>
                  <w:tcBorders>
                    <w:tl2br w:val="nil"/>
                    <w:tr2bl w:val="nil"/>
                  </w:tcBorders>
                  <w:vAlign w:val="center"/>
                </w:tcPr>
                <w:p>
                  <w:pPr>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color w:val="000000" w:themeColor="text1"/>
                      <w:sz w:val="21"/>
                      <w:szCs w:val="21"/>
                      <w14:textFill>
                        <w14:solidFill>
                          <w14:schemeClr w14:val="tx1"/>
                        </w14:solidFill>
                      </w14:textFill>
                    </w:rPr>
                    <w:t>无变化</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6" w:type="pct"/>
                  <w:vMerge w:val="continue"/>
                  <w:tcBorders>
                    <w:tl2br w:val="nil"/>
                    <w:tr2bl w:val="nil"/>
                  </w:tcBorders>
                  <w:vAlign w:val="center"/>
                </w:tcPr>
                <w:p>
                  <w:pPr>
                    <w:pStyle w:val="42"/>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847" w:type="pct"/>
                  <w:tcBorders>
                    <w:tl2br w:val="nil"/>
                    <w:tr2bl w:val="nil"/>
                  </w:tcBorders>
                  <w:vAlign w:val="center"/>
                </w:tcPr>
                <w:p>
                  <w:pPr>
                    <w:pStyle w:val="42"/>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排水</w:t>
                  </w:r>
                </w:p>
              </w:tc>
              <w:tc>
                <w:tcPr>
                  <w:tcW w:w="1538" w:type="pct"/>
                  <w:tcBorders>
                    <w:tl2br w:val="nil"/>
                    <w:tr2bl w:val="nil"/>
                  </w:tcBorders>
                  <w:vAlign w:val="center"/>
                </w:tcPr>
                <w:p>
                  <w:pPr>
                    <w:pStyle w:val="42"/>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生产废水和生活污水</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、锅炉废水</w:t>
                  </w:r>
                  <w:r>
                    <w:rPr>
                      <w:rFonts w:hint="default" w:ascii="Times New Roman" w:hAnsi="Times New Roman" w:eastAsia="宋体" w:cs="Times New Roman"/>
                      <w:color w:val="000000" w:themeColor="text1"/>
                      <w:sz w:val="21"/>
                      <w:szCs w:val="21"/>
                      <w:highlight w:val="none"/>
                      <w14:textFill>
                        <w14:solidFill>
                          <w14:schemeClr w14:val="tx1"/>
                        </w14:solidFill>
                      </w14:textFill>
                    </w:rPr>
                    <w:t>经厂内污水站处理后排入市政污水管网，最终进入三宝屯污水处理厂处理</w:t>
                  </w:r>
                </w:p>
              </w:tc>
              <w:tc>
                <w:tcPr>
                  <w:tcW w:w="1525" w:type="pct"/>
                  <w:tcBorders>
                    <w:tl2br w:val="nil"/>
                    <w:tr2bl w:val="nil"/>
                  </w:tcBorders>
                  <w:vAlign w:val="center"/>
                </w:tcPr>
                <w:p>
                  <w:pPr>
                    <w:pStyle w:val="42"/>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生产废水和生活污水</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、锅炉废水</w:t>
                  </w:r>
                  <w:r>
                    <w:rPr>
                      <w:rFonts w:hint="default" w:ascii="Times New Roman" w:hAnsi="Times New Roman" w:eastAsia="宋体" w:cs="Times New Roman"/>
                      <w:color w:val="000000" w:themeColor="text1"/>
                      <w:sz w:val="21"/>
                      <w:szCs w:val="21"/>
                      <w:highlight w:val="none"/>
                      <w14:textFill>
                        <w14:solidFill>
                          <w14:schemeClr w14:val="tx1"/>
                        </w14:solidFill>
                      </w14:textFill>
                    </w:rPr>
                    <w:t>经厂内污水站处理后排入市政污水管网，最终进入三宝屯污水处理厂处理</w:t>
                  </w:r>
                </w:p>
              </w:tc>
              <w:tc>
                <w:tcPr>
                  <w:tcW w:w="1255" w:type="dxa"/>
                  <w:tcBorders>
                    <w:tl2br w:val="nil"/>
                    <w:tr2bl w:val="nil"/>
                  </w:tcBorders>
                  <w:vAlign w:val="center"/>
                </w:tcPr>
                <w:p>
                  <w:pPr>
                    <w:jc w:val="center"/>
                    <w:rPr>
                      <w:rFonts w:hint="default" w:ascii="Times New Roman" w:hAnsi="Times New Roman" w:eastAsia="宋体" w:cs="Times New Roman"/>
                      <w:color w:val="000000" w:themeColor="text1"/>
                      <w:sz w:val="21"/>
                      <w:szCs w:val="21"/>
                      <w:highlight w:val="none"/>
                      <w:lang w:val="en-US"/>
                      <w14:textFill>
                        <w14:solidFill>
                          <w14:schemeClr w14:val="tx1"/>
                        </w14:solidFill>
                      </w14:textFill>
                    </w:rPr>
                  </w:pPr>
                  <w:r>
                    <w:rPr>
                      <w:color w:val="000000" w:themeColor="text1"/>
                      <w:sz w:val="21"/>
                      <w:szCs w:val="21"/>
                      <w14:textFill>
                        <w14:solidFill>
                          <w14:schemeClr w14:val="tx1"/>
                        </w14:solidFill>
                      </w14:textFill>
                    </w:rPr>
                    <w:t>无变化</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6" w:type="pct"/>
                  <w:vMerge w:val="continue"/>
                  <w:tcBorders>
                    <w:tl2br w:val="nil"/>
                    <w:tr2bl w:val="nil"/>
                  </w:tcBorders>
                  <w:vAlign w:val="center"/>
                </w:tcPr>
                <w:p>
                  <w:pPr>
                    <w:pStyle w:val="42"/>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847" w:type="pct"/>
                  <w:tcBorders>
                    <w:tl2br w:val="nil"/>
                    <w:tr2bl w:val="nil"/>
                  </w:tcBorders>
                  <w:vAlign w:val="center"/>
                </w:tcPr>
                <w:p>
                  <w:pPr>
                    <w:pStyle w:val="42"/>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供电</w:t>
                  </w:r>
                </w:p>
              </w:tc>
              <w:tc>
                <w:tcPr>
                  <w:tcW w:w="1538" w:type="pct"/>
                  <w:tcBorders>
                    <w:tl2br w:val="nil"/>
                    <w:tr2bl w:val="nil"/>
                  </w:tcBorders>
                  <w:vAlign w:val="center"/>
                </w:tcPr>
                <w:p>
                  <w:pPr>
                    <w:pStyle w:val="42"/>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市政供电</w:t>
                  </w:r>
                </w:p>
              </w:tc>
              <w:tc>
                <w:tcPr>
                  <w:tcW w:w="1525" w:type="pct"/>
                  <w:tcBorders>
                    <w:tl2br w:val="nil"/>
                    <w:tr2bl w:val="nil"/>
                  </w:tcBorders>
                  <w:vAlign w:val="center"/>
                </w:tcPr>
                <w:p>
                  <w:pPr>
                    <w:pStyle w:val="42"/>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市政供电</w:t>
                  </w:r>
                </w:p>
              </w:tc>
              <w:tc>
                <w:tcPr>
                  <w:tcW w:w="1255" w:type="dxa"/>
                  <w:tcBorders>
                    <w:tl2br w:val="nil"/>
                    <w:tr2bl w:val="nil"/>
                  </w:tcBorders>
                  <w:vAlign w:val="center"/>
                </w:tcPr>
                <w:p>
                  <w:pPr>
                    <w:jc w:val="center"/>
                    <w:rPr>
                      <w:rFonts w:hint="default" w:ascii="Times New Roman" w:hAnsi="Times New Roman" w:eastAsia="宋体" w:cs="Times New Roman"/>
                      <w:color w:val="000000" w:themeColor="text1"/>
                      <w:sz w:val="21"/>
                      <w:szCs w:val="21"/>
                      <w:highlight w:val="none"/>
                      <w:lang w:val="en-US"/>
                      <w14:textFill>
                        <w14:solidFill>
                          <w14:schemeClr w14:val="tx1"/>
                        </w14:solidFill>
                      </w14:textFill>
                    </w:rPr>
                  </w:pPr>
                  <w:r>
                    <w:rPr>
                      <w:color w:val="000000" w:themeColor="text1"/>
                      <w:sz w:val="21"/>
                      <w:szCs w:val="21"/>
                      <w14:textFill>
                        <w14:solidFill>
                          <w14:schemeClr w14:val="tx1"/>
                        </w14:solidFill>
                      </w14:textFill>
                    </w:rPr>
                    <w:t>无变化</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6" w:type="pct"/>
                  <w:vMerge w:val="continue"/>
                  <w:tcBorders>
                    <w:tl2br w:val="nil"/>
                    <w:tr2bl w:val="nil"/>
                  </w:tcBorders>
                  <w:vAlign w:val="center"/>
                </w:tcPr>
                <w:p>
                  <w:pPr>
                    <w:pStyle w:val="42"/>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847" w:type="pct"/>
                  <w:tcBorders>
                    <w:tl2br w:val="nil"/>
                    <w:tr2bl w:val="nil"/>
                  </w:tcBorders>
                  <w:vAlign w:val="center"/>
                </w:tcPr>
                <w:p>
                  <w:pPr>
                    <w:pStyle w:val="42"/>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供暖</w:t>
                  </w:r>
                </w:p>
              </w:tc>
              <w:tc>
                <w:tcPr>
                  <w:tcW w:w="1538" w:type="pct"/>
                  <w:tcBorders>
                    <w:tl2br w:val="nil"/>
                    <w:tr2bl w:val="nil"/>
                  </w:tcBorders>
                  <w:vAlign w:val="center"/>
                </w:tcPr>
                <w:p>
                  <w:pPr>
                    <w:pStyle w:val="42"/>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厂内生活区与生产区供热、供暖均来源于厂内自建的</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1台4t/h生物质锅炉</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与</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1台4t/h天然气锅炉</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，其中</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天然气锅炉作为备用锅炉</w:t>
                  </w:r>
                </w:p>
              </w:tc>
              <w:tc>
                <w:tcPr>
                  <w:tcW w:w="1525" w:type="pct"/>
                  <w:tcBorders>
                    <w:tl2br w:val="nil"/>
                    <w:tr2bl w:val="nil"/>
                  </w:tcBorders>
                  <w:vAlign w:val="center"/>
                </w:tcPr>
                <w:p>
                  <w:pPr>
                    <w:pStyle w:val="42"/>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厂内生活区与生产区供热、供暖均来源于厂内自建的</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1台6t/h生物质锅炉</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 xml:space="preserve"> 与</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1台4t/</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h</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生物质锅炉</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生物质锅炉作为备用锅炉</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，天然气锅炉拆除</w:t>
                  </w:r>
                </w:p>
              </w:tc>
              <w:tc>
                <w:tcPr>
                  <w:tcW w:w="1255" w:type="dxa"/>
                  <w:tcBorders>
                    <w:tl2br w:val="nil"/>
                    <w:tr2bl w:val="nil"/>
                  </w:tcBorders>
                  <w:vAlign w:val="center"/>
                </w:tcPr>
                <w:p>
                  <w:pPr>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color w:val="000000" w:themeColor="text1"/>
                      <w:sz w:val="21"/>
                      <w:szCs w:val="21"/>
                      <w14:textFill>
                        <w14:solidFill>
                          <w14:schemeClr w14:val="tx1"/>
                        </w14:solidFill>
                      </w14:textFill>
                    </w:rPr>
                    <w:t>有变化</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6" w:type="pct"/>
                  <w:vMerge w:val="restart"/>
                  <w:tcBorders>
                    <w:tl2br w:val="nil"/>
                    <w:tr2bl w:val="nil"/>
                  </w:tcBorders>
                  <w:vAlign w:val="center"/>
                </w:tcPr>
                <w:p>
                  <w:pPr>
                    <w:pStyle w:val="42"/>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环保</w:t>
                  </w:r>
                </w:p>
                <w:p>
                  <w:pPr>
                    <w:pStyle w:val="42"/>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工程</w:t>
                  </w:r>
                </w:p>
              </w:tc>
              <w:tc>
                <w:tcPr>
                  <w:tcW w:w="847" w:type="pct"/>
                  <w:vMerge w:val="restart"/>
                  <w:tcBorders>
                    <w:tl2br w:val="nil"/>
                    <w:tr2bl w:val="nil"/>
                  </w:tcBorders>
                  <w:vAlign w:val="center"/>
                </w:tcPr>
                <w:p>
                  <w:pPr>
                    <w:pStyle w:val="42"/>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废气治理</w:t>
                  </w:r>
                </w:p>
              </w:tc>
              <w:tc>
                <w:tcPr>
                  <w:tcW w:w="1538" w:type="pct"/>
                  <w:vAlign w:val="center"/>
                </w:tcPr>
                <w:p>
                  <w:pPr>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肠衣生产车间内设多个集气口，收集到的恶臭气体经管道引入</w:t>
                  </w:r>
                  <w:r>
                    <w:rPr>
                      <w:rFonts w:hint="eastAsia" w:ascii="Times New Roman" w:hAnsi="Times New Roman" w:eastAsia="宋体" w:cs="Times New Roman"/>
                      <w:color w:val="000000" w:themeColor="text1"/>
                      <w:kern w:val="0"/>
                      <w:sz w:val="21"/>
                      <w:szCs w:val="21"/>
                      <w:highlight w:val="none"/>
                      <w:lang w:eastAsia="zh-CN"/>
                      <w14:textFill>
                        <w14:solidFill>
                          <w14:schemeClr w14:val="tx1"/>
                        </w14:solidFill>
                      </w14:textFill>
                    </w:rPr>
                    <w:t>碱喷淋</w:t>
                  </w: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处理，处理后的废气经1根15米高排气筒排放</w:t>
                  </w:r>
                </w:p>
              </w:tc>
              <w:tc>
                <w:tcPr>
                  <w:tcW w:w="1525" w:type="pct"/>
                  <w:tcBorders>
                    <w:tl2br w:val="nil"/>
                    <w:tr2bl w:val="nil"/>
                  </w:tcBorders>
                  <w:vAlign w:val="center"/>
                </w:tcPr>
                <w:p>
                  <w:pPr>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肠衣生产车间内设多个集气口，收集到的恶臭气体经管道引入</w:t>
                  </w:r>
                  <w:r>
                    <w:rPr>
                      <w:rFonts w:hint="eastAsia" w:ascii="Times New Roman" w:hAnsi="Times New Roman" w:eastAsia="宋体" w:cs="Times New Roman"/>
                      <w:color w:val="000000" w:themeColor="text1"/>
                      <w:kern w:val="0"/>
                      <w:sz w:val="21"/>
                      <w:szCs w:val="21"/>
                      <w:highlight w:val="none"/>
                      <w:lang w:eastAsia="zh-CN"/>
                      <w14:textFill>
                        <w14:solidFill>
                          <w14:schemeClr w14:val="tx1"/>
                        </w14:solidFill>
                      </w14:textFill>
                    </w:rPr>
                    <w:t>碱喷淋</w:t>
                  </w: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处理，处理后的废气经1根15米高排气筒排放</w:t>
                  </w:r>
                </w:p>
              </w:tc>
              <w:tc>
                <w:tcPr>
                  <w:tcW w:w="1255" w:type="dxa"/>
                  <w:tcBorders>
                    <w:tl2br w:val="nil"/>
                    <w:tr2bl w:val="nil"/>
                  </w:tcBorders>
                  <w:vAlign w:val="center"/>
                </w:tcPr>
                <w:p>
                  <w:pPr>
                    <w:jc w:val="center"/>
                    <w:rPr>
                      <w:rFonts w:hint="default" w:ascii="Times New Roman" w:hAnsi="Times New Roman" w:eastAsia="宋体" w:cs="Times New Roman"/>
                      <w:color w:val="000000" w:themeColor="text1"/>
                      <w:sz w:val="21"/>
                      <w:szCs w:val="21"/>
                      <w:highlight w:val="none"/>
                      <w:lang w:val="en-US"/>
                      <w14:textFill>
                        <w14:solidFill>
                          <w14:schemeClr w14:val="tx1"/>
                        </w14:solidFill>
                      </w14:textFill>
                    </w:rPr>
                  </w:pPr>
                  <w:r>
                    <w:rPr>
                      <w:color w:val="000000" w:themeColor="text1"/>
                      <w:sz w:val="21"/>
                      <w:szCs w:val="21"/>
                      <w14:textFill>
                        <w14:solidFill>
                          <w14:schemeClr w14:val="tx1"/>
                        </w14:solidFill>
                      </w14:textFill>
                    </w:rPr>
                    <w:t>无变化</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6" w:type="pct"/>
                  <w:vMerge w:val="continue"/>
                  <w:tcBorders>
                    <w:tl2br w:val="nil"/>
                    <w:tr2bl w:val="nil"/>
                  </w:tcBorders>
                  <w:vAlign w:val="center"/>
                </w:tcPr>
                <w:p>
                  <w:pPr>
                    <w:pStyle w:val="42"/>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847" w:type="pct"/>
                  <w:vMerge w:val="continue"/>
                  <w:tcBorders>
                    <w:tl2br w:val="nil"/>
                    <w:tr2bl w:val="nil"/>
                  </w:tcBorders>
                  <w:vAlign w:val="center"/>
                </w:tcPr>
                <w:p>
                  <w:pPr>
                    <w:pStyle w:val="42"/>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538" w:type="pct"/>
                  <w:vAlign w:val="center"/>
                </w:tcPr>
                <w:p>
                  <w:pPr>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污水站各产臭池体加盖密闭，负压收</w:t>
                  </w: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集恶臭气体，经管道引入1套</w:t>
                  </w:r>
                  <w:r>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碱喷淋装置处理</w:t>
                  </w: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，处理后的废气经1根15米高排气筒排放；</w:t>
                  </w:r>
                  <w:r>
                    <w:rPr>
                      <w:rFonts w:hint="default" w:ascii="Times New Roman" w:hAnsi="Times New Roman" w:eastAsia="宋体" w:cs="Times New Roman"/>
                      <w:color w:val="000000" w:themeColor="text1"/>
                      <w:sz w:val="21"/>
                      <w:szCs w:val="21"/>
                      <w:highlight w:val="none"/>
                      <w14:textFill>
                        <w14:solidFill>
                          <w14:schemeClr w14:val="tx1"/>
                        </w14:solidFill>
                      </w14:textFill>
                    </w:rPr>
                    <w:t>污水站周边加强绿化，必要时喷洒除臭剂</w:t>
                  </w:r>
                </w:p>
              </w:tc>
              <w:tc>
                <w:tcPr>
                  <w:tcW w:w="1525" w:type="pct"/>
                  <w:tcBorders>
                    <w:tl2br w:val="nil"/>
                    <w:tr2bl w:val="nil"/>
                  </w:tcBorders>
                  <w:vAlign w:val="center"/>
                </w:tcPr>
                <w:p>
                  <w:pPr>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污水站各产臭池体加盖密闭，负压收集恶臭气体，经管道引入1套</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碱喷淋装置处理</w:t>
                  </w:r>
                  <w:r>
                    <w:rPr>
                      <w:rFonts w:hint="default" w:ascii="Times New Roman" w:hAnsi="Times New Roman" w:eastAsia="宋体" w:cs="Times New Roman"/>
                      <w:color w:val="000000" w:themeColor="text1"/>
                      <w:sz w:val="21"/>
                      <w:szCs w:val="21"/>
                      <w:highlight w:val="none"/>
                      <w14:textFill>
                        <w14:solidFill>
                          <w14:schemeClr w14:val="tx1"/>
                        </w14:solidFill>
                      </w14:textFill>
                    </w:rPr>
                    <w:t>，处理后的废气经1根15米高</w:t>
                  </w: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排气筒排放；</w:t>
                  </w:r>
                  <w:r>
                    <w:rPr>
                      <w:rFonts w:hint="default" w:ascii="Times New Roman" w:hAnsi="Times New Roman" w:eastAsia="宋体" w:cs="Times New Roman"/>
                      <w:color w:val="000000" w:themeColor="text1"/>
                      <w:sz w:val="21"/>
                      <w:szCs w:val="21"/>
                      <w:highlight w:val="none"/>
                      <w14:textFill>
                        <w14:solidFill>
                          <w14:schemeClr w14:val="tx1"/>
                        </w14:solidFill>
                      </w14:textFill>
                    </w:rPr>
                    <w:t>污水站周边加强绿化，必要时喷洒除臭剂</w:t>
                  </w:r>
                </w:p>
              </w:tc>
              <w:tc>
                <w:tcPr>
                  <w:tcW w:w="1255" w:type="dxa"/>
                  <w:tcBorders>
                    <w:tl2br w:val="nil"/>
                    <w:tr2bl w:val="nil"/>
                  </w:tcBorders>
                  <w:vAlign w:val="center"/>
                </w:tcPr>
                <w:p>
                  <w:pPr>
                    <w:jc w:val="center"/>
                    <w:rPr>
                      <w:rFonts w:hint="default" w:ascii="Times New Roman" w:hAnsi="Times New Roman" w:eastAsia="宋体" w:cs="Times New Roman"/>
                      <w:color w:val="000000" w:themeColor="text1"/>
                      <w:sz w:val="21"/>
                      <w:szCs w:val="21"/>
                      <w:highlight w:val="none"/>
                      <w:lang w:val="en-US"/>
                      <w14:textFill>
                        <w14:solidFill>
                          <w14:schemeClr w14:val="tx1"/>
                        </w14:solidFill>
                      </w14:textFill>
                    </w:rPr>
                  </w:pPr>
                  <w:r>
                    <w:rPr>
                      <w:color w:val="000000" w:themeColor="text1"/>
                      <w:sz w:val="21"/>
                      <w:szCs w:val="21"/>
                      <w14:textFill>
                        <w14:solidFill>
                          <w14:schemeClr w14:val="tx1"/>
                        </w14:solidFill>
                      </w14:textFill>
                    </w:rPr>
                    <w:t>无变化</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6" w:type="pct"/>
                  <w:vMerge w:val="continue"/>
                  <w:tcBorders>
                    <w:tl2br w:val="nil"/>
                    <w:tr2bl w:val="nil"/>
                  </w:tcBorders>
                  <w:vAlign w:val="center"/>
                </w:tcPr>
                <w:p>
                  <w:pPr>
                    <w:pStyle w:val="42"/>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847" w:type="pct"/>
                  <w:vMerge w:val="continue"/>
                  <w:tcBorders>
                    <w:tl2br w:val="nil"/>
                    <w:tr2bl w:val="nil"/>
                  </w:tcBorders>
                  <w:vAlign w:val="center"/>
                </w:tcPr>
                <w:p>
                  <w:pPr>
                    <w:pStyle w:val="42"/>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538" w:type="pct"/>
                  <w:vAlign w:val="center"/>
                </w:tcPr>
                <w:p>
                  <w:pPr>
                    <w:pStyle w:val="42"/>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生物质锅炉产生的</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废气</w:t>
                  </w: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经</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布袋除尘器处理后</w:t>
                  </w:r>
                  <w:r>
                    <w:rPr>
                      <w:rFonts w:hint="default" w:ascii="Times New Roman" w:hAnsi="Times New Roman" w:eastAsia="宋体" w:cs="Times New Roman"/>
                      <w:color w:val="000000" w:themeColor="text1"/>
                      <w:sz w:val="21"/>
                      <w:szCs w:val="21"/>
                      <w:highlight w:val="none"/>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经1根10m排气筒有组织排放；天然气锅炉产生废气经处理后经1根10m排气筒排放</w:t>
                  </w:r>
                </w:p>
              </w:tc>
              <w:tc>
                <w:tcPr>
                  <w:tcW w:w="1525" w:type="pct"/>
                  <w:tcBorders>
                    <w:tl2br w:val="nil"/>
                    <w:tr2bl w:val="nil"/>
                  </w:tcBorders>
                  <w:vAlign w:val="center"/>
                </w:tcPr>
                <w:p>
                  <w:pPr>
                    <w:pStyle w:val="42"/>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生物质锅炉产生的</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废气采用低氮燃烧技术</w:t>
                  </w: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，经</w:t>
                  </w:r>
                  <w:r>
                    <w:rPr>
                      <w:rFonts w:hint="eastAsia" w:ascii="Times New Roman" w:hAnsi="Times New Roman" w:eastAsia="宋体" w:cs="Times New Roman"/>
                      <w:color w:val="FF0000"/>
                      <w:sz w:val="21"/>
                      <w:szCs w:val="21"/>
                      <w:highlight w:val="none"/>
                      <w:lang w:val="en-US" w:eastAsia="zh-CN"/>
                    </w:rPr>
                    <w:t>旋风除尘器+布袋除尘器</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处理后</w:t>
                  </w:r>
                  <w:r>
                    <w:rPr>
                      <w:rFonts w:hint="default" w:ascii="Times New Roman" w:hAnsi="Times New Roman" w:eastAsia="宋体" w:cs="Times New Roman"/>
                      <w:color w:val="000000" w:themeColor="text1"/>
                      <w:sz w:val="21"/>
                      <w:szCs w:val="21"/>
                      <w:highlight w:val="none"/>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经1根40m排气筒（DA001）有组织排放</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（厂内现有</w:t>
                  </w:r>
                  <w:r>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t>4t/h生物质锅炉与4t/h天然气锅炉分别设置1根排气筒，其中天然气锅炉排气筒高度为10m，生物质锅炉排气筒高度为10m，排气筒高度不</w:t>
                  </w:r>
                  <w:r>
                    <w:rPr>
                      <w:rFonts w:hint="eastAsia" w:ascii="Times New Roman" w:hAnsi="Times New Roman" w:cs="Times New Roman"/>
                      <w:color w:val="000000" w:themeColor="text1"/>
                      <w:sz w:val="21"/>
                      <w:szCs w:val="21"/>
                      <w:highlight w:val="none"/>
                      <w:lang w:val="en-US" w:eastAsia="zh-CN" w:bidi="zh-CN"/>
                      <w14:textFill>
                        <w14:solidFill>
                          <w14:schemeClr w14:val="tx1"/>
                        </w14:solidFill>
                      </w14:textFill>
                    </w:rPr>
                    <w:t>够，本项目拆除其中1根10m排气筒，并对另一根进行加高至40m高</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w:t>
                  </w:r>
                </w:p>
              </w:tc>
              <w:tc>
                <w:tcPr>
                  <w:tcW w:w="1255" w:type="dxa"/>
                  <w:tcBorders>
                    <w:tl2br w:val="nil"/>
                    <w:tr2bl w:val="nil"/>
                  </w:tcBorders>
                  <w:vAlign w:val="center"/>
                </w:tcPr>
                <w:p>
                  <w:pPr>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color w:val="000000" w:themeColor="text1"/>
                      <w:sz w:val="21"/>
                      <w:szCs w:val="21"/>
                      <w14:textFill>
                        <w14:solidFill>
                          <w14:schemeClr w14:val="tx1"/>
                        </w14:solidFill>
                      </w14:textFill>
                    </w:rPr>
                    <w:t>有变化</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6" w:type="pct"/>
                  <w:vMerge w:val="continue"/>
                  <w:tcBorders>
                    <w:tl2br w:val="nil"/>
                    <w:tr2bl w:val="nil"/>
                  </w:tcBorders>
                  <w:vAlign w:val="center"/>
                </w:tcPr>
                <w:p>
                  <w:pPr>
                    <w:pStyle w:val="42"/>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847" w:type="pct"/>
                  <w:tcBorders>
                    <w:tl2br w:val="nil"/>
                    <w:tr2bl w:val="nil"/>
                  </w:tcBorders>
                  <w:vAlign w:val="center"/>
                </w:tcPr>
                <w:p>
                  <w:pPr>
                    <w:pStyle w:val="42"/>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废水治理</w:t>
                  </w:r>
                </w:p>
              </w:tc>
              <w:tc>
                <w:tcPr>
                  <w:tcW w:w="1538" w:type="pct"/>
                  <w:tcBorders>
                    <w:tl2br w:val="nil"/>
                    <w:tr2bl w:val="nil"/>
                  </w:tcBorders>
                  <w:vAlign w:val="center"/>
                </w:tcPr>
                <w:p>
                  <w:pPr>
                    <w:keepNext w:val="0"/>
                    <w:keepLines w:val="0"/>
                    <w:pageBreakBefore w:val="0"/>
                    <w:widowControl/>
                    <w:kinsoku/>
                    <w:wordWrap/>
                    <w:overflowPunct/>
                    <w:topLinePunct w:val="0"/>
                    <w:autoSpaceDE w:val="0"/>
                    <w:autoSpaceDN w:val="0"/>
                    <w:bidi w:val="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厂内建设</w:t>
                  </w:r>
                  <w:r>
                    <w:rPr>
                      <w:rFonts w:hint="default" w:ascii="Times New Roman" w:hAnsi="Times New Roman" w:eastAsia="宋体" w:cs="Times New Roman"/>
                      <w:color w:val="000000" w:themeColor="text1"/>
                      <w:sz w:val="21"/>
                      <w:szCs w:val="21"/>
                      <w:highlight w:val="none"/>
                      <w14:textFill>
                        <w14:solidFill>
                          <w14:schemeClr w14:val="tx1"/>
                        </w14:solidFill>
                      </w14:textFill>
                    </w:rPr>
                    <w:t>1座地埋式污水处理站，采用气浮+厌氧+接触氧化处理工艺，处理能力500m³/d；生产废水和生活污水</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、锅炉废水</w:t>
                  </w:r>
                  <w:r>
                    <w:rPr>
                      <w:rFonts w:hint="default" w:ascii="Times New Roman" w:hAnsi="Times New Roman" w:eastAsia="宋体" w:cs="Times New Roman"/>
                      <w:color w:val="000000" w:themeColor="text1"/>
                      <w:sz w:val="21"/>
                      <w:szCs w:val="21"/>
                      <w:highlight w:val="none"/>
                      <w14:textFill>
                        <w14:solidFill>
                          <w14:schemeClr w14:val="tx1"/>
                        </w14:solidFill>
                      </w14:textFill>
                    </w:rPr>
                    <w:t>经厂内污水站处理后排入市政污水管网，最终进入三宝屯污水处理厂处理</w:t>
                  </w:r>
                </w:p>
              </w:tc>
              <w:tc>
                <w:tcPr>
                  <w:tcW w:w="1525" w:type="pct"/>
                  <w:tcBorders>
                    <w:tl2br w:val="nil"/>
                    <w:tr2bl w:val="nil"/>
                  </w:tcBorders>
                  <w:vAlign w:val="center"/>
                </w:tcPr>
                <w:p>
                  <w:pPr>
                    <w:keepNext w:val="0"/>
                    <w:keepLines w:val="0"/>
                    <w:pageBreakBefore w:val="0"/>
                    <w:widowControl/>
                    <w:kinsoku/>
                    <w:wordWrap/>
                    <w:overflowPunct/>
                    <w:topLinePunct w:val="0"/>
                    <w:autoSpaceDE w:val="0"/>
                    <w:autoSpaceDN w:val="0"/>
                    <w:bidi w:val="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厂内建设</w:t>
                  </w:r>
                  <w:r>
                    <w:rPr>
                      <w:rFonts w:hint="default" w:ascii="Times New Roman" w:hAnsi="Times New Roman" w:eastAsia="宋体" w:cs="Times New Roman"/>
                      <w:color w:val="000000" w:themeColor="text1"/>
                      <w:sz w:val="21"/>
                      <w:szCs w:val="21"/>
                      <w:highlight w:val="none"/>
                      <w14:textFill>
                        <w14:solidFill>
                          <w14:schemeClr w14:val="tx1"/>
                        </w14:solidFill>
                      </w14:textFill>
                    </w:rPr>
                    <w:t>1座地埋式污水处理站，采用气浮+厌氧+接触氧化处理工艺，处理能力500m³/d；生产废水和生活污水</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、锅炉废水</w:t>
                  </w:r>
                  <w:r>
                    <w:rPr>
                      <w:rFonts w:hint="default" w:ascii="Times New Roman" w:hAnsi="Times New Roman" w:eastAsia="宋体" w:cs="Times New Roman"/>
                      <w:color w:val="000000" w:themeColor="text1"/>
                      <w:sz w:val="21"/>
                      <w:szCs w:val="21"/>
                      <w:highlight w:val="none"/>
                      <w14:textFill>
                        <w14:solidFill>
                          <w14:schemeClr w14:val="tx1"/>
                        </w14:solidFill>
                      </w14:textFill>
                    </w:rPr>
                    <w:t>经厂内污水站处理后排入市政污水管网，最终进入三宝屯污水处理厂处理</w:t>
                  </w:r>
                </w:p>
              </w:tc>
              <w:tc>
                <w:tcPr>
                  <w:tcW w:w="1255" w:type="dxa"/>
                  <w:tcBorders>
                    <w:tl2br w:val="nil"/>
                    <w:tr2bl w:val="nil"/>
                  </w:tcBorders>
                  <w:vAlign w:val="center"/>
                </w:tcPr>
                <w:p>
                  <w:pPr>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color w:val="000000" w:themeColor="text1"/>
                      <w:sz w:val="21"/>
                      <w:szCs w:val="21"/>
                      <w14:textFill>
                        <w14:solidFill>
                          <w14:schemeClr w14:val="tx1"/>
                        </w14:solidFill>
                      </w14:textFill>
                    </w:rPr>
                    <w:t>无变化</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6" w:type="pct"/>
                  <w:vMerge w:val="continue"/>
                  <w:tcBorders>
                    <w:tl2br w:val="nil"/>
                    <w:tr2bl w:val="nil"/>
                  </w:tcBorders>
                  <w:vAlign w:val="center"/>
                </w:tcPr>
                <w:p>
                  <w:pPr>
                    <w:pStyle w:val="42"/>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847" w:type="pct"/>
                  <w:tcBorders>
                    <w:tl2br w:val="nil"/>
                    <w:tr2bl w:val="nil"/>
                  </w:tcBorders>
                  <w:vAlign w:val="center"/>
                </w:tcPr>
                <w:p>
                  <w:pPr>
                    <w:pStyle w:val="42"/>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噪声治理</w:t>
                  </w:r>
                </w:p>
              </w:tc>
              <w:tc>
                <w:tcPr>
                  <w:tcW w:w="1538" w:type="pct"/>
                  <w:tcBorders>
                    <w:tl2br w:val="nil"/>
                    <w:tr2bl w:val="nil"/>
                  </w:tcBorders>
                  <w:vAlign w:val="center"/>
                </w:tcPr>
                <w:p>
                  <w:pPr>
                    <w:pStyle w:val="42"/>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选用低噪声设备，设备安装减振设施，建筑隔声</w:t>
                  </w:r>
                </w:p>
              </w:tc>
              <w:tc>
                <w:tcPr>
                  <w:tcW w:w="1525" w:type="pct"/>
                  <w:tcBorders>
                    <w:tl2br w:val="nil"/>
                    <w:tr2bl w:val="nil"/>
                  </w:tcBorders>
                  <w:vAlign w:val="center"/>
                </w:tcPr>
                <w:p>
                  <w:pPr>
                    <w:pStyle w:val="42"/>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选用低噪声设备，设备安装减振设施，建筑隔声</w:t>
                  </w:r>
                </w:p>
              </w:tc>
              <w:tc>
                <w:tcPr>
                  <w:tcW w:w="1255" w:type="dxa"/>
                  <w:tcBorders>
                    <w:tl2br w:val="nil"/>
                    <w:tr2bl w:val="nil"/>
                  </w:tcBorders>
                  <w:vAlign w:val="center"/>
                </w:tcPr>
                <w:p>
                  <w:pPr>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color w:val="000000" w:themeColor="text1"/>
                      <w:sz w:val="21"/>
                      <w:szCs w:val="21"/>
                      <w14:textFill>
                        <w14:solidFill>
                          <w14:schemeClr w14:val="tx1"/>
                        </w14:solidFill>
                      </w14:textFill>
                    </w:rPr>
                    <w:t>无变化</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6" w:type="pct"/>
                  <w:vMerge w:val="continue"/>
                  <w:tcBorders>
                    <w:tl2br w:val="nil"/>
                    <w:tr2bl w:val="nil"/>
                  </w:tcBorders>
                  <w:vAlign w:val="center"/>
                </w:tcPr>
                <w:p>
                  <w:pPr>
                    <w:pStyle w:val="42"/>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847" w:type="pct"/>
                  <w:vMerge w:val="restart"/>
                  <w:tcBorders>
                    <w:tl2br w:val="nil"/>
                    <w:tr2bl w:val="nil"/>
                  </w:tcBorders>
                  <w:vAlign w:val="center"/>
                </w:tcPr>
                <w:p>
                  <w:pPr>
                    <w:pStyle w:val="42"/>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固废处理</w:t>
                  </w:r>
                </w:p>
              </w:tc>
              <w:tc>
                <w:tcPr>
                  <w:tcW w:w="1538" w:type="pct"/>
                  <w:tcBorders>
                    <w:tl2br w:val="nil"/>
                    <w:tr2bl w:val="nil"/>
                  </w:tcBorders>
                  <w:vAlign w:val="center"/>
                </w:tcPr>
                <w:p>
                  <w:pPr>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bCs/>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highlight w:val="none"/>
                      <w14:textFill>
                        <w14:solidFill>
                          <w14:schemeClr w14:val="tx1"/>
                        </w14:solidFill>
                      </w14:textFill>
                    </w:rPr>
                    <w:t>破损肠衣指定单位回收利用</w:t>
                  </w:r>
                </w:p>
              </w:tc>
              <w:tc>
                <w:tcPr>
                  <w:tcW w:w="1525" w:type="pct"/>
                  <w:tcBorders>
                    <w:tl2br w:val="nil"/>
                    <w:tr2bl w:val="nil"/>
                  </w:tcBorders>
                  <w:vAlign w:val="center"/>
                </w:tcPr>
                <w:p>
                  <w:pPr>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bCs/>
                      <w:color w:val="000000" w:themeColor="text1"/>
                      <w:sz w:val="21"/>
                      <w:szCs w:val="21"/>
                      <w:highlight w:val="none"/>
                      <w14:textFill>
                        <w14:solidFill>
                          <w14:schemeClr w14:val="tx1"/>
                        </w14:solidFill>
                      </w14:textFill>
                    </w:rPr>
                    <w:t>破损肠衣指定单位回收利用</w:t>
                  </w:r>
                </w:p>
              </w:tc>
              <w:tc>
                <w:tcPr>
                  <w:tcW w:w="1255" w:type="dxa"/>
                  <w:tcBorders>
                    <w:tl2br w:val="nil"/>
                    <w:tr2bl w:val="nil"/>
                  </w:tcBorders>
                  <w:vAlign w:val="center"/>
                </w:tcPr>
                <w:p>
                  <w:pPr>
                    <w:jc w:val="center"/>
                    <w:rPr>
                      <w:rFonts w:hint="default" w:ascii="Times New Roman" w:hAnsi="Times New Roman" w:eastAsia="宋体" w:cs="Times New Roman"/>
                      <w:color w:val="000000" w:themeColor="text1"/>
                      <w:sz w:val="21"/>
                      <w:szCs w:val="21"/>
                      <w:highlight w:val="none"/>
                      <w:lang w:val="en-US"/>
                      <w14:textFill>
                        <w14:solidFill>
                          <w14:schemeClr w14:val="tx1"/>
                        </w14:solidFill>
                      </w14:textFill>
                    </w:rPr>
                  </w:pPr>
                  <w:r>
                    <w:rPr>
                      <w:color w:val="000000" w:themeColor="text1"/>
                      <w:sz w:val="21"/>
                      <w:szCs w:val="21"/>
                      <w14:textFill>
                        <w14:solidFill>
                          <w14:schemeClr w14:val="tx1"/>
                        </w14:solidFill>
                      </w14:textFill>
                    </w:rPr>
                    <w:t>无变化</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6" w:type="pct"/>
                  <w:vMerge w:val="continue"/>
                  <w:tcBorders>
                    <w:tl2br w:val="nil"/>
                    <w:tr2bl w:val="nil"/>
                  </w:tcBorders>
                  <w:vAlign w:val="center"/>
                </w:tcPr>
                <w:p>
                  <w:pPr>
                    <w:pStyle w:val="42"/>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847" w:type="pct"/>
                  <w:vMerge w:val="continue"/>
                  <w:tcBorders>
                    <w:tl2br w:val="nil"/>
                    <w:tr2bl w:val="nil"/>
                  </w:tcBorders>
                  <w:vAlign w:val="center"/>
                </w:tcPr>
                <w:p>
                  <w:pPr>
                    <w:pStyle w:val="42"/>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p>
              </w:tc>
              <w:tc>
                <w:tcPr>
                  <w:tcW w:w="1538" w:type="pct"/>
                  <w:tcBorders>
                    <w:tl2br w:val="nil"/>
                    <w:tr2bl w:val="nil"/>
                  </w:tcBorders>
                  <w:vAlign w:val="center"/>
                </w:tcPr>
                <w:p>
                  <w:pPr>
                    <w:pStyle w:val="42"/>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生物质锅炉炉渣，经收集后外售</w:t>
                  </w:r>
                  <w:r>
                    <w:rPr>
                      <w:rFonts w:hint="eastAsia" w:ascii="Times New Roman" w:hAnsi="Times New Roman" w:cs="Times New Roman"/>
                      <w:color w:val="000000" w:themeColor="text1"/>
                      <w:sz w:val="21"/>
                      <w:szCs w:val="21"/>
                      <w:highlight w:val="none"/>
                      <w:lang w:val="en-US" w:eastAsia="zh-CN" w:bidi="ar"/>
                      <w14:textFill>
                        <w14:solidFill>
                          <w14:schemeClr w14:val="tx1"/>
                        </w14:solidFill>
                      </w14:textFill>
                    </w:rPr>
                    <w:t>综合利用</w:t>
                  </w:r>
                </w:p>
              </w:tc>
              <w:tc>
                <w:tcPr>
                  <w:tcW w:w="1525" w:type="pct"/>
                  <w:tcBorders>
                    <w:tl2br w:val="nil"/>
                    <w:tr2bl w:val="nil"/>
                  </w:tcBorders>
                  <w:vAlign w:val="center"/>
                </w:tcPr>
                <w:p>
                  <w:pPr>
                    <w:pStyle w:val="42"/>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生物质锅炉炉渣，经收集后外售</w:t>
                  </w:r>
                  <w:r>
                    <w:rPr>
                      <w:rFonts w:hint="eastAsia" w:ascii="Times New Roman" w:hAnsi="Times New Roman" w:cs="Times New Roman"/>
                      <w:color w:val="000000" w:themeColor="text1"/>
                      <w:sz w:val="21"/>
                      <w:szCs w:val="21"/>
                      <w:highlight w:val="none"/>
                      <w:lang w:val="en-US" w:eastAsia="zh-CN" w:bidi="ar"/>
                      <w14:textFill>
                        <w14:solidFill>
                          <w14:schemeClr w14:val="tx1"/>
                        </w14:solidFill>
                      </w14:textFill>
                    </w:rPr>
                    <w:t>综合利用</w:t>
                  </w:r>
                </w:p>
              </w:tc>
              <w:tc>
                <w:tcPr>
                  <w:tcW w:w="1255" w:type="dxa"/>
                  <w:tcBorders>
                    <w:tl2br w:val="nil"/>
                    <w:tr2bl w:val="nil"/>
                  </w:tcBorders>
                  <w:vAlign w:val="center"/>
                </w:tcPr>
                <w:p>
                  <w:pPr>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color w:val="000000" w:themeColor="text1"/>
                      <w:sz w:val="21"/>
                      <w:szCs w:val="21"/>
                      <w14:textFill>
                        <w14:solidFill>
                          <w14:schemeClr w14:val="tx1"/>
                        </w14:solidFill>
                      </w14:textFill>
                    </w:rPr>
                    <w:t>无变化</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6" w:type="pct"/>
                  <w:vMerge w:val="continue"/>
                  <w:tcBorders>
                    <w:tl2br w:val="nil"/>
                    <w:tr2bl w:val="nil"/>
                  </w:tcBorders>
                  <w:vAlign w:val="center"/>
                </w:tcPr>
                <w:p>
                  <w:pPr>
                    <w:pStyle w:val="42"/>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847" w:type="pct"/>
                  <w:vMerge w:val="continue"/>
                  <w:tcBorders>
                    <w:tl2br w:val="nil"/>
                    <w:tr2bl w:val="nil"/>
                  </w:tcBorders>
                  <w:vAlign w:val="center"/>
                </w:tcPr>
                <w:p>
                  <w:pPr>
                    <w:pStyle w:val="42"/>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p>
              </w:tc>
              <w:tc>
                <w:tcPr>
                  <w:tcW w:w="1538" w:type="pct"/>
                  <w:tcBorders>
                    <w:tl2br w:val="nil"/>
                    <w:tr2bl w:val="nil"/>
                  </w:tcBorders>
                  <w:vAlign w:val="center"/>
                </w:tcPr>
                <w:p>
                  <w:pPr>
                    <w:pStyle w:val="42"/>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除尘器除尘灰，经收集后外售</w:t>
                  </w:r>
                  <w:r>
                    <w:rPr>
                      <w:rFonts w:hint="eastAsia" w:ascii="Times New Roman" w:hAnsi="Times New Roman" w:cs="Times New Roman"/>
                      <w:color w:val="000000" w:themeColor="text1"/>
                      <w:sz w:val="21"/>
                      <w:szCs w:val="21"/>
                      <w:highlight w:val="none"/>
                      <w:lang w:val="en-US" w:eastAsia="zh-CN" w:bidi="ar"/>
                      <w14:textFill>
                        <w14:solidFill>
                          <w14:schemeClr w14:val="tx1"/>
                        </w14:solidFill>
                      </w14:textFill>
                    </w:rPr>
                    <w:t>综合利用</w:t>
                  </w:r>
                </w:p>
              </w:tc>
              <w:tc>
                <w:tcPr>
                  <w:tcW w:w="1525" w:type="pct"/>
                  <w:tcBorders>
                    <w:tl2br w:val="nil"/>
                    <w:tr2bl w:val="nil"/>
                  </w:tcBorders>
                  <w:vAlign w:val="center"/>
                </w:tcPr>
                <w:p>
                  <w:pPr>
                    <w:pStyle w:val="42"/>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除尘器除尘灰，经收集后外售</w:t>
                  </w:r>
                  <w:r>
                    <w:rPr>
                      <w:rFonts w:hint="eastAsia" w:ascii="Times New Roman" w:hAnsi="Times New Roman" w:cs="Times New Roman"/>
                      <w:color w:val="000000" w:themeColor="text1"/>
                      <w:sz w:val="21"/>
                      <w:szCs w:val="21"/>
                      <w:highlight w:val="none"/>
                      <w:lang w:val="en-US" w:eastAsia="zh-CN" w:bidi="ar"/>
                      <w14:textFill>
                        <w14:solidFill>
                          <w14:schemeClr w14:val="tx1"/>
                        </w14:solidFill>
                      </w14:textFill>
                    </w:rPr>
                    <w:t>综合利用</w:t>
                  </w:r>
                </w:p>
              </w:tc>
              <w:tc>
                <w:tcPr>
                  <w:tcW w:w="1255" w:type="dxa"/>
                  <w:tcBorders>
                    <w:tl2br w:val="nil"/>
                    <w:tr2bl w:val="nil"/>
                  </w:tcBorders>
                  <w:vAlign w:val="center"/>
                </w:tcPr>
                <w:p>
                  <w:pPr>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color w:val="000000" w:themeColor="text1"/>
                      <w:sz w:val="21"/>
                      <w:szCs w:val="21"/>
                      <w14:textFill>
                        <w14:solidFill>
                          <w14:schemeClr w14:val="tx1"/>
                        </w14:solidFill>
                      </w14:textFill>
                    </w:rPr>
                    <w:t>无变化</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6" w:type="pct"/>
                  <w:vMerge w:val="continue"/>
                  <w:tcBorders>
                    <w:tl2br w:val="nil"/>
                    <w:tr2bl w:val="nil"/>
                  </w:tcBorders>
                  <w:vAlign w:val="center"/>
                </w:tcPr>
                <w:p>
                  <w:pPr>
                    <w:pStyle w:val="42"/>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847" w:type="pct"/>
                  <w:vMerge w:val="continue"/>
                  <w:tcBorders>
                    <w:tl2br w:val="nil"/>
                    <w:tr2bl w:val="nil"/>
                  </w:tcBorders>
                  <w:vAlign w:val="center"/>
                </w:tcPr>
                <w:p>
                  <w:pPr>
                    <w:pStyle w:val="42"/>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p>
              </w:tc>
              <w:tc>
                <w:tcPr>
                  <w:tcW w:w="1538" w:type="pct"/>
                  <w:tcBorders>
                    <w:tl2br w:val="nil"/>
                    <w:tr2bl w:val="nil"/>
                  </w:tcBorders>
                  <w:vAlign w:val="center"/>
                </w:tcPr>
                <w:p>
                  <w:pPr>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bCs/>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snapToGrid w:val="0"/>
                      <w:color w:val="000000" w:themeColor="text1"/>
                      <w:kern w:val="0"/>
                      <w:sz w:val="21"/>
                      <w:szCs w:val="21"/>
                      <w:highlight w:val="none"/>
                      <w14:textFill>
                        <w14:solidFill>
                          <w14:schemeClr w14:val="tx1"/>
                        </w14:solidFill>
                      </w14:textFill>
                    </w:rPr>
                    <w:t>废塑料桶外售综合利用</w:t>
                  </w:r>
                </w:p>
              </w:tc>
              <w:tc>
                <w:tcPr>
                  <w:tcW w:w="1525" w:type="pct"/>
                  <w:tcBorders>
                    <w:tl2br w:val="nil"/>
                    <w:tr2bl w:val="nil"/>
                  </w:tcBorders>
                  <w:vAlign w:val="center"/>
                </w:tcPr>
                <w:p>
                  <w:pPr>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pPr>
                  <w:r>
                    <w:rPr>
                      <w:rFonts w:hint="default" w:ascii="Times New Roman" w:hAnsi="Times New Roman" w:eastAsia="宋体" w:cs="Times New Roman"/>
                      <w:snapToGrid w:val="0"/>
                      <w:color w:val="000000" w:themeColor="text1"/>
                      <w:kern w:val="0"/>
                      <w:sz w:val="21"/>
                      <w:szCs w:val="21"/>
                      <w:highlight w:val="none"/>
                      <w14:textFill>
                        <w14:solidFill>
                          <w14:schemeClr w14:val="tx1"/>
                        </w14:solidFill>
                      </w14:textFill>
                    </w:rPr>
                    <w:t>废塑料桶外售综合利用</w:t>
                  </w:r>
                </w:p>
              </w:tc>
              <w:tc>
                <w:tcPr>
                  <w:tcW w:w="1255" w:type="dxa"/>
                  <w:tcBorders>
                    <w:tl2br w:val="nil"/>
                    <w:tr2bl w:val="nil"/>
                  </w:tcBorders>
                  <w:vAlign w:val="center"/>
                </w:tcPr>
                <w:p>
                  <w:pPr>
                    <w:jc w:val="center"/>
                    <w:rPr>
                      <w:rFonts w:hint="default" w:ascii="Times New Roman" w:hAnsi="Times New Roman" w:eastAsia="宋体" w:cs="Times New Roman"/>
                      <w:color w:val="000000" w:themeColor="text1"/>
                      <w:sz w:val="21"/>
                      <w:szCs w:val="21"/>
                      <w:highlight w:val="none"/>
                      <w:lang w:val="en-US"/>
                      <w14:textFill>
                        <w14:solidFill>
                          <w14:schemeClr w14:val="tx1"/>
                        </w14:solidFill>
                      </w14:textFill>
                    </w:rPr>
                  </w:pPr>
                  <w:r>
                    <w:rPr>
                      <w:color w:val="000000" w:themeColor="text1"/>
                      <w:sz w:val="21"/>
                      <w:szCs w:val="21"/>
                      <w14:textFill>
                        <w14:solidFill>
                          <w14:schemeClr w14:val="tx1"/>
                        </w14:solidFill>
                      </w14:textFill>
                    </w:rPr>
                    <w:t>无变化</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6" w:type="pct"/>
                  <w:vMerge w:val="continue"/>
                  <w:tcBorders>
                    <w:tl2br w:val="nil"/>
                    <w:tr2bl w:val="nil"/>
                  </w:tcBorders>
                  <w:vAlign w:val="center"/>
                </w:tcPr>
                <w:p>
                  <w:pPr>
                    <w:pStyle w:val="42"/>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847" w:type="pct"/>
                  <w:vMerge w:val="continue"/>
                  <w:tcBorders>
                    <w:tl2br w:val="nil"/>
                    <w:tr2bl w:val="nil"/>
                  </w:tcBorders>
                  <w:vAlign w:val="center"/>
                </w:tcPr>
                <w:p>
                  <w:pPr>
                    <w:pStyle w:val="42"/>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p>
              </w:tc>
              <w:tc>
                <w:tcPr>
                  <w:tcW w:w="1538" w:type="pct"/>
                  <w:tcBorders>
                    <w:tl2br w:val="nil"/>
                    <w:tr2bl w:val="nil"/>
                  </w:tcBorders>
                  <w:vAlign w:val="center"/>
                </w:tcPr>
                <w:p>
                  <w:pPr>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污水站污泥</w:t>
                  </w:r>
                  <w:r>
                    <w:rPr>
                      <w:rFonts w:hint="default" w:ascii="Times New Roman" w:hAnsi="Times New Roman" w:eastAsia="宋体" w:cs="Times New Roman"/>
                      <w:bCs/>
                      <w:color w:val="000000" w:themeColor="text1"/>
                      <w:sz w:val="21"/>
                      <w:szCs w:val="21"/>
                      <w:highlight w:val="none"/>
                      <w14:textFill>
                        <w14:solidFill>
                          <w14:schemeClr w14:val="tx1"/>
                        </w14:solidFill>
                      </w14:textFill>
                    </w:rPr>
                    <w:t>环卫部门统一清运</w:t>
                  </w:r>
                </w:p>
              </w:tc>
              <w:tc>
                <w:tcPr>
                  <w:tcW w:w="1525" w:type="pct"/>
                  <w:tcBorders>
                    <w:tl2br w:val="nil"/>
                    <w:tr2bl w:val="nil"/>
                  </w:tcBorders>
                  <w:vAlign w:val="center"/>
                </w:tcPr>
                <w:p>
                  <w:pPr>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污水站污泥</w:t>
                  </w:r>
                  <w:r>
                    <w:rPr>
                      <w:rFonts w:hint="default" w:ascii="Times New Roman" w:hAnsi="Times New Roman" w:eastAsia="宋体" w:cs="Times New Roman"/>
                      <w:bCs/>
                      <w:color w:val="000000" w:themeColor="text1"/>
                      <w:sz w:val="21"/>
                      <w:szCs w:val="21"/>
                      <w:highlight w:val="none"/>
                      <w14:textFill>
                        <w14:solidFill>
                          <w14:schemeClr w14:val="tx1"/>
                        </w14:solidFill>
                      </w14:textFill>
                    </w:rPr>
                    <w:t>环卫部门统一清运</w:t>
                  </w:r>
                </w:p>
              </w:tc>
              <w:tc>
                <w:tcPr>
                  <w:tcW w:w="1255" w:type="dxa"/>
                  <w:tcBorders>
                    <w:tl2br w:val="nil"/>
                    <w:tr2bl w:val="nil"/>
                  </w:tcBorders>
                  <w:vAlign w:val="center"/>
                </w:tcPr>
                <w:p>
                  <w:pPr>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color w:val="000000" w:themeColor="text1"/>
                      <w:sz w:val="21"/>
                      <w:szCs w:val="21"/>
                      <w14:textFill>
                        <w14:solidFill>
                          <w14:schemeClr w14:val="tx1"/>
                        </w14:solidFill>
                      </w14:textFill>
                    </w:rPr>
                    <w:t>无变化</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6" w:type="pct"/>
                  <w:vMerge w:val="continue"/>
                  <w:tcBorders>
                    <w:tl2br w:val="nil"/>
                    <w:tr2bl w:val="nil"/>
                  </w:tcBorders>
                  <w:vAlign w:val="center"/>
                </w:tcPr>
                <w:p>
                  <w:pPr>
                    <w:pStyle w:val="42"/>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847" w:type="pct"/>
                  <w:vMerge w:val="continue"/>
                  <w:tcBorders>
                    <w:tl2br w:val="nil"/>
                    <w:tr2bl w:val="nil"/>
                  </w:tcBorders>
                  <w:vAlign w:val="center"/>
                </w:tcPr>
                <w:p>
                  <w:pPr>
                    <w:pStyle w:val="42"/>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p>
              </w:tc>
              <w:tc>
                <w:tcPr>
                  <w:tcW w:w="1538" w:type="pct"/>
                  <w:tcBorders>
                    <w:tl2br w:val="nil"/>
                    <w:tr2bl w:val="nil"/>
                  </w:tcBorders>
                  <w:vAlign w:val="center"/>
                </w:tcPr>
                <w:p>
                  <w:pPr>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pPr>
                  <w:r>
                    <w:rPr>
                      <w:rFonts w:hint="default" w:ascii="Times New Roman" w:hAnsi="Times New Roman" w:eastAsia="宋体" w:cs="Times New Roman"/>
                      <w:bCs/>
                      <w:color w:val="000000" w:themeColor="text1"/>
                      <w:sz w:val="21"/>
                      <w:szCs w:val="21"/>
                      <w:highlight w:val="none"/>
                      <w14:textFill>
                        <w14:solidFill>
                          <w14:schemeClr w14:val="tx1"/>
                        </w14:solidFill>
                      </w14:textFill>
                    </w:rPr>
                    <w:t>生活垃圾环卫部门统一清运</w:t>
                  </w:r>
                </w:p>
              </w:tc>
              <w:tc>
                <w:tcPr>
                  <w:tcW w:w="1525" w:type="pct"/>
                  <w:tcBorders>
                    <w:tl2br w:val="nil"/>
                    <w:tr2bl w:val="nil"/>
                  </w:tcBorders>
                  <w:vAlign w:val="center"/>
                </w:tcPr>
                <w:p>
                  <w:pPr>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pPr>
                  <w:r>
                    <w:rPr>
                      <w:rFonts w:hint="default" w:ascii="Times New Roman" w:hAnsi="Times New Roman" w:eastAsia="宋体" w:cs="Times New Roman"/>
                      <w:bCs/>
                      <w:color w:val="000000" w:themeColor="text1"/>
                      <w:sz w:val="21"/>
                      <w:szCs w:val="21"/>
                      <w:highlight w:val="none"/>
                      <w14:textFill>
                        <w14:solidFill>
                          <w14:schemeClr w14:val="tx1"/>
                        </w14:solidFill>
                      </w14:textFill>
                    </w:rPr>
                    <w:t>生活垃圾环卫部门统一清运</w:t>
                  </w:r>
                </w:p>
              </w:tc>
              <w:tc>
                <w:tcPr>
                  <w:tcW w:w="1255" w:type="dxa"/>
                  <w:tcBorders>
                    <w:tl2br w:val="nil"/>
                    <w:tr2bl w:val="nil"/>
                  </w:tcBorders>
                  <w:vAlign w:val="center"/>
                </w:tcPr>
                <w:p>
                  <w:pPr>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color w:val="000000" w:themeColor="text1"/>
                      <w:sz w:val="21"/>
                      <w:szCs w:val="21"/>
                      <w14:textFill>
                        <w14:solidFill>
                          <w14:schemeClr w14:val="tx1"/>
                        </w14:solidFill>
                      </w14:textFill>
                    </w:rPr>
                    <w:t>无变化</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6" w:type="pct"/>
                  <w:vMerge w:val="continue"/>
                  <w:tcBorders>
                    <w:tl2br w:val="nil"/>
                    <w:tr2bl w:val="nil"/>
                  </w:tcBorders>
                  <w:vAlign w:val="center"/>
                </w:tcPr>
                <w:p>
                  <w:pPr>
                    <w:pStyle w:val="42"/>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847" w:type="pct"/>
                  <w:vMerge w:val="continue"/>
                  <w:tcBorders>
                    <w:tl2br w:val="nil"/>
                    <w:tr2bl w:val="nil"/>
                  </w:tcBorders>
                  <w:vAlign w:val="center"/>
                </w:tcPr>
                <w:p>
                  <w:pPr>
                    <w:pStyle w:val="42"/>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p>
              </w:tc>
              <w:tc>
                <w:tcPr>
                  <w:tcW w:w="1538" w:type="pct"/>
                  <w:tcBorders>
                    <w:tl2br w:val="nil"/>
                    <w:tr2bl w:val="nil"/>
                  </w:tcBorders>
                  <w:vAlign w:val="center"/>
                </w:tcPr>
                <w:p>
                  <w:pPr>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软化水装置产生的废树脂，经更换厂家直接带走，不在场内暂存</w:t>
                  </w:r>
                </w:p>
              </w:tc>
              <w:tc>
                <w:tcPr>
                  <w:tcW w:w="1525" w:type="pct"/>
                  <w:tcBorders>
                    <w:tl2br w:val="nil"/>
                    <w:tr2bl w:val="nil"/>
                  </w:tcBorders>
                  <w:vAlign w:val="center"/>
                </w:tcPr>
                <w:p>
                  <w:pPr>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软化水装置产生的废树脂，经更换厂家直接带走，不在场内暂存</w:t>
                  </w:r>
                </w:p>
              </w:tc>
              <w:tc>
                <w:tcPr>
                  <w:tcW w:w="1255" w:type="dxa"/>
                  <w:tcBorders>
                    <w:tl2br w:val="nil"/>
                    <w:tr2bl w:val="nil"/>
                  </w:tcBorders>
                  <w:vAlign w:val="center"/>
                </w:tcPr>
                <w:p>
                  <w:pPr>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color w:val="000000" w:themeColor="text1"/>
                      <w:sz w:val="21"/>
                      <w:szCs w:val="21"/>
                      <w14:textFill>
                        <w14:solidFill>
                          <w14:schemeClr w14:val="tx1"/>
                        </w14:solidFill>
                      </w14:textFill>
                    </w:rPr>
                    <w:t>无变化</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34" w:hRule="atLeast"/>
                <w:jc w:val="center"/>
              </w:trPr>
              <w:tc>
                <w:tcPr>
                  <w:tcW w:w="276" w:type="pct"/>
                  <w:vMerge w:val="continue"/>
                  <w:tcBorders>
                    <w:tl2br w:val="nil"/>
                    <w:tr2bl w:val="nil"/>
                  </w:tcBorders>
                  <w:vAlign w:val="center"/>
                </w:tcPr>
                <w:p>
                  <w:pPr>
                    <w:pStyle w:val="42"/>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847" w:type="pct"/>
                  <w:vMerge w:val="continue"/>
                  <w:tcBorders>
                    <w:tl2br w:val="nil"/>
                    <w:tr2bl w:val="nil"/>
                  </w:tcBorders>
                  <w:vAlign w:val="center"/>
                </w:tcPr>
                <w:p>
                  <w:pPr>
                    <w:pStyle w:val="42"/>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p>
              </w:tc>
              <w:tc>
                <w:tcPr>
                  <w:tcW w:w="1538" w:type="pct"/>
                  <w:tcBorders>
                    <w:tl2br w:val="nil"/>
                    <w:tr2bl w:val="nil"/>
                  </w:tcBorders>
                  <w:vAlign w:val="center"/>
                </w:tcPr>
                <w:p>
                  <w:pPr>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生物质废包装袋，外售于废品收购站</w:t>
                  </w:r>
                </w:p>
              </w:tc>
              <w:tc>
                <w:tcPr>
                  <w:tcW w:w="1525" w:type="pct"/>
                  <w:tcBorders>
                    <w:tl2br w:val="nil"/>
                    <w:tr2bl w:val="nil"/>
                  </w:tcBorders>
                  <w:vAlign w:val="center"/>
                </w:tcPr>
                <w:p>
                  <w:pPr>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生物质废包装袋，外售于废品收购站</w:t>
                  </w:r>
                </w:p>
              </w:tc>
              <w:tc>
                <w:tcPr>
                  <w:tcW w:w="1255" w:type="dxa"/>
                  <w:tcBorders>
                    <w:tl2br w:val="nil"/>
                    <w:tr2bl w:val="nil"/>
                  </w:tcBorders>
                  <w:vAlign w:val="center"/>
                </w:tcPr>
                <w:p>
                  <w:pPr>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color w:val="000000" w:themeColor="text1"/>
                      <w:sz w:val="21"/>
                      <w:szCs w:val="21"/>
                      <w14:textFill>
                        <w14:solidFill>
                          <w14:schemeClr w14:val="tx1"/>
                        </w14:solidFill>
                      </w14:textFill>
                    </w:rPr>
                    <w:t>无变化</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6" w:type="pct"/>
                  <w:vMerge w:val="continue"/>
                  <w:tcBorders>
                    <w:tl2br w:val="nil"/>
                    <w:tr2bl w:val="nil"/>
                  </w:tcBorders>
                  <w:vAlign w:val="center"/>
                </w:tcPr>
                <w:p>
                  <w:pPr>
                    <w:pStyle w:val="42"/>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847" w:type="pct"/>
                  <w:vMerge w:val="continue"/>
                  <w:tcBorders>
                    <w:tl2br w:val="nil"/>
                    <w:tr2bl w:val="nil"/>
                  </w:tcBorders>
                  <w:vAlign w:val="center"/>
                </w:tcPr>
                <w:p>
                  <w:pPr>
                    <w:pStyle w:val="42"/>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p>
              </w:tc>
              <w:tc>
                <w:tcPr>
                  <w:tcW w:w="1538" w:type="pct"/>
                  <w:tcBorders>
                    <w:tl2br w:val="nil"/>
                    <w:tr2bl w:val="nil"/>
                  </w:tcBorders>
                  <w:vAlign w:val="center"/>
                </w:tcPr>
                <w:p>
                  <w:pPr>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废布袋外售综合利用</w:t>
                  </w:r>
                </w:p>
              </w:tc>
              <w:tc>
                <w:tcPr>
                  <w:tcW w:w="1525" w:type="pct"/>
                  <w:tcBorders>
                    <w:tl2br w:val="nil"/>
                    <w:tr2bl w:val="nil"/>
                  </w:tcBorders>
                  <w:vAlign w:val="center"/>
                </w:tcPr>
                <w:p>
                  <w:pPr>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废布袋外售综合利用</w:t>
                  </w:r>
                </w:p>
              </w:tc>
              <w:tc>
                <w:tcPr>
                  <w:tcW w:w="1255" w:type="dxa"/>
                  <w:tcBorders>
                    <w:tl2br w:val="nil"/>
                    <w:tr2bl w:val="nil"/>
                  </w:tcBorders>
                  <w:vAlign w:val="center"/>
                </w:tcPr>
                <w:p>
                  <w:pPr>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color w:val="000000" w:themeColor="text1"/>
                      <w:sz w:val="21"/>
                      <w:szCs w:val="21"/>
                      <w14:textFill>
                        <w14:solidFill>
                          <w14:schemeClr w14:val="tx1"/>
                        </w14:solidFill>
                      </w14:textFill>
                    </w:rPr>
                    <w:t>无变化</w:t>
                  </w:r>
                </w:p>
              </w:tc>
            </w:tr>
          </w:tbl>
          <w:p>
            <w:pPr>
              <w:spacing w:line="360" w:lineRule="auto"/>
              <w:ind w:firstLine="480" w:firstLineChars="200"/>
              <w:jc w:val="both"/>
              <w:rPr>
                <w:rFonts w:ascii="Times New Roman" w:hAnsi="Times New Roman" w:cs="Times New Roman"/>
                <w:color w:val="000000" w:themeColor="text1"/>
                <w:sz w:val="24"/>
                <w:szCs w:val="24"/>
                <w:highlight w:val="none"/>
                <w14:textFill>
                  <w14:solidFill>
                    <w14:schemeClr w14:val="tx1"/>
                  </w14:solidFill>
                </w14:textFill>
              </w:rPr>
            </w:pP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2</w:t>
            </w:r>
            <w:r>
              <w:rPr>
                <w:rFonts w:ascii="Times New Roman" w:hAnsi="Times New Roman" w:cs="Times New Roman"/>
                <w:color w:val="000000" w:themeColor="text1"/>
                <w:sz w:val="24"/>
                <w:szCs w:val="24"/>
                <w:highlight w:val="none"/>
                <w14:textFill>
                  <w14:solidFill>
                    <w14:schemeClr w14:val="tx1"/>
                  </w14:solidFill>
                </w14:textFill>
              </w:rPr>
              <w:t>、主要设备</w:t>
            </w:r>
          </w:p>
          <w:p>
            <w:pPr>
              <w:spacing w:line="360" w:lineRule="auto"/>
              <w:ind w:firstLine="480" w:firstLineChars="200"/>
              <w:jc w:val="both"/>
              <w:rPr>
                <w:color w:val="000000" w:themeColor="text1"/>
                <w:highlight w:val="none"/>
                <w14:textFill>
                  <w14:solidFill>
                    <w14:schemeClr w14:val="tx1"/>
                  </w14:solidFill>
                </w14:textFill>
              </w:rPr>
            </w:pPr>
            <w:r>
              <w:rPr>
                <w:rFonts w:hint="eastAsia" w:ascii="Times New Roman" w:hAnsi="Times New Roman" w:cs="Times New Roman"/>
                <w:color w:val="000000" w:themeColor="text1"/>
                <w:sz w:val="24"/>
                <w:szCs w:val="24"/>
                <w:highlight w:val="none"/>
                <w:lang w:eastAsia="zh-CN"/>
                <w14:textFill>
                  <w14:solidFill>
                    <w14:schemeClr w14:val="tx1"/>
                  </w14:solidFill>
                </w14:textFill>
              </w:rPr>
              <w:t>本项目变更前后</w:t>
            </w:r>
            <w:r>
              <w:rPr>
                <w:rFonts w:ascii="Times New Roman" w:hAnsi="Times New Roman" w:cs="Times New Roman"/>
                <w:color w:val="000000" w:themeColor="text1"/>
                <w:sz w:val="24"/>
                <w:szCs w:val="24"/>
                <w:highlight w:val="none"/>
                <w14:textFill>
                  <w14:solidFill>
                    <w14:schemeClr w14:val="tx1"/>
                  </w14:solidFill>
                </w14:textFill>
              </w:rPr>
              <w:t>主要生产设备见下表</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2-2</w:t>
            </w:r>
            <w:r>
              <w:rPr>
                <w:rFonts w:ascii="Times New Roman" w:hAnsi="Times New Roman" w:cs="Times New Roman"/>
                <w:color w:val="000000" w:themeColor="text1"/>
                <w:sz w:val="24"/>
                <w:szCs w:val="24"/>
                <w:highlight w:val="none"/>
                <w14:textFill>
                  <w14:solidFill>
                    <w14:schemeClr w14:val="tx1"/>
                  </w14:solidFill>
                </w14:textFill>
              </w:rPr>
              <w:t>。</w:t>
            </w:r>
          </w:p>
          <w:p>
            <w:pPr>
              <w:pStyle w:val="41"/>
              <w:spacing w:before="0" w:beforeLines="0"/>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表</w:t>
            </w:r>
            <w:r>
              <w:rPr>
                <w:rFonts w:hint="eastAsia" w:ascii="Times New Roman" w:hAnsi="Times New Roman" w:cs="Times New Roman"/>
                <w:color w:val="000000" w:themeColor="text1"/>
                <w:sz w:val="21"/>
                <w:szCs w:val="21"/>
                <w:highlight w:val="none"/>
                <w:lang w:val="en-US"/>
                <w14:textFill>
                  <w14:solidFill>
                    <w14:schemeClr w14:val="tx1"/>
                  </w14:solidFill>
                </w14:textFill>
              </w:rPr>
              <w:t>2-</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2</w:t>
            </w:r>
            <w:r>
              <w:rPr>
                <w:rFonts w:ascii="Times New Roman" w:hAnsi="Times New Roman" w:cs="Times New Roman"/>
                <w:color w:val="000000" w:themeColor="text1"/>
                <w:sz w:val="21"/>
                <w:szCs w:val="21"/>
                <w:highlight w:val="none"/>
                <w:lang w:val="en-US"/>
                <w14:textFill>
                  <w14:solidFill>
                    <w14:schemeClr w14:val="tx1"/>
                  </w14:solidFill>
                </w14:textFill>
              </w:rPr>
              <w:t xml:space="preserve"> </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本项目变更前后</w:t>
            </w:r>
            <w:r>
              <w:rPr>
                <w:rFonts w:ascii="Times New Roman" w:hAnsi="Times New Roman" w:cs="Times New Roman"/>
                <w:color w:val="000000" w:themeColor="text1"/>
                <w:sz w:val="21"/>
                <w:szCs w:val="21"/>
                <w:highlight w:val="none"/>
                <w14:textFill>
                  <w14:solidFill>
                    <w14:schemeClr w14:val="tx1"/>
                  </w14:solidFill>
                </w14:textFill>
              </w:rPr>
              <w:t>主要生产设备一览表</w:t>
            </w:r>
          </w:p>
          <w:tbl>
            <w:tblPr>
              <w:tblStyle w:val="27"/>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636"/>
              <w:gridCol w:w="1810"/>
              <w:gridCol w:w="846"/>
              <w:gridCol w:w="636"/>
              <w:gridCol w:w="1810"/>
              <w:gridCol w:w="846"/>
              <w:gridCol w:w="636"/>
              <w:gridCol w:w="111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3" w:type="pct"/>
                  <w:vMerge w:val="restart"/>
                  <w:tcBorders>
                    <w:tl2br w:val="nil"/>
                    <w:tr2bl w:val="nil"/>
                  </w:tcBorders>
                  <w:vAlign w:val="center"/>
                </w:tcPr>
                <w:p>
                  <w:pPr>
                    <w:pStyle w:val="41"/>
                    <w:pageBreakBefore w:val="0"/>
                    <w:kinsoku/>
                    <w:wordWrap/>
                    <w:overflowPunct/>
                    <w:topLinePunct w:val="0"/>
                    <w:autoSpaceDE w:val="0"/>
                    <w:autoSpaceDN w:val="0"/>
                    <w:bidi w:val="0"/>
                    <w:adjustRightInd/>
                    <w:snapToGrid/>
                    <w:spacing w:before="0" w:beforeLines="0"/>
                    <w:textAlignment w:val="auto"/>
                    <w:rPr>
                      <w:rFonts w:hint="default" w:ascii="Times New Roman" w:hAnsi="Times New Roman" w:eastAsia="宋体" w:cs="Times New Roman"/>
                      <w:b w:val="0"/>
                      <w:bCs w:val="0"/>
                      <w:color w:val="000000" w:themeColor="text1"/>
                      <w:sz w:val="21"/>
                      <w:szCs w:val="21"/>
                      <w:highlight w:val="none"/>
                      <w:vertAlign w:val="baseline"/>
                      <w:lang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eastAsia="zh-CN"/>
                      <w14:textFill>
                        <w14:solidFill>
                          <w14:schemeClr w14:val="tx1"/>
                        </w14:solidFill>
                      </w14:textFill>
                    </w:rPr>
                    <w:t>序号</w:t>
                  </w:r>
                </w:p>
              </w:tc>
              <w:tc>
                <w:tcPr>
                  <w:tcW w:w="1879" w:type="pct"/>
                  <w:gridSpan w:val="3"/>
                  <w:tcBorders>
                    <w:tl2br w:val="nil"/>
                    <w:tr2bl w:val="nil"/>
                  </w:tcBorders>
                  <w:vAlign w:val="center"/>
                </w:tcPr>
                <w:p>
                  <w:pPr>
                    <w:pStyle w:val="41"/>
                    <w:pageBreakBefore w:val="0"/>
                    <w:kinsoku/>
                    <w:wordWrap/>
                    <w:overflowPunct/>
                    <w:topLinePunct w:val="0"/>
                    <w:autoSpaceDE w:val="0"/>
                    <w:autoSpaceDN w:val="0"/>
                    <w:bidi w:val="0"/>
                    <w:adjustRightInd/>
                    <w:snapToGrid/>
                    <w:spacing w:before="0" w:beforeLines="0"/>
                    <w:textAlignment w:val="auto"/>
                    <w:rPr>
                      <w:rFonts w:hint="default" w:ascii="Times New Roman" w:hAnsi="Times New Roman" w:eastAsia="宋体" w:cs="Times New Roman"/>
                      <w:b w:val="0"/>
                      <w:bCs w:val="0"/>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eastAsia="zh-CN"/>
                      <w14:textFill>
                        <w14:solidFill>
                          <w14:schemeClr w14:val="tx1"/>
                        </w14:solidFill>
                      </w14:textFill>
                    </w:rPr>
                    <w:t>变更前主要设备</w:t>
                  </w:r>
                </w:p>
              </w:tc>
              <w:tc>
                <w:tcPr>
                  <w:tcW w:w="2877" w:type="pct"/>
                  <w:gridSpan w:val="5"/>
                  <w:tcBorders>
                    <w:tl2br w:val="nil"/>
                    <w:tr2bl w:val="nil"/>
                  </w:tcBorders>
                  <w:vAlign w:val="center"/>
                </w:tcPr>
                <w:p>
                  <w:pPr>
                    <w:pStyle w:val="41"/>
                    <w:pageBreakBefore w:val="0"/>
                    <w:kinsoku/>
                    <w:wordWrap/>
                    <w:overflowPunct/>
                    <w:topLinePunct w:val="0"/>
                    <w:autoSpaceDE w:val="0"/>
                    <w:autoSpaceDN w:val="0"/>
                    <w:bidi w:val="0"/>
                    <w:adjustRightInd/>
                    <w:snapToGrid/>
                    <w:spacing w:before="0" w:beforeLines="0"/>
                    <w:textAlignment w:val="auto"/>
                    <w:rPr>
                      <w:rFonts w:hint="default" w:ascii="Times New Roman" w:hAnsi="Times New Roman" w:eastAsia="宋体" w:cs="Times New Roman"/>
                      <w:b w:val="0"/>
                      <w:bCs w:val="0"/>
                      <w:color w:val="000000" w:themeColor="text1"/>
                      <w:sz w:val="21"/>
                      <w:szCs w:val="21"/>
                      <w:highlight w:val="none"/>
                      <w:vertAlign w:val="baseline"/>
                      <w:lang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eastAsia="zh-CN"/>
                      <w14:textFill>
                        <w14:solidFill>
                          <w14:schemeClr w14:val="tx1"/>
                        </w14:solidFill>
                      </w14:textFill>
                    </w:rPr>
                    <w:t>变更</w:t>
                  </w:r>
                  <w:r>
                    <w:rPr>
                      <w:rFonts w:hint="eastAsia" w:ascii="Times New Roman" w:hAnsi="Times New Roman" w:cs="Times New Roman"/>
                      <w:b w:val="0"/>
                      <w:bCs w:val="0"/>
                      <w:color w:val="000000" w:themeColor="text1"/>
                      <w:sz w:val="21"/>
                      <w:szCs w:val="21"/>
                      <w:highlight w:val="none"/>
                      <w:vertAlign w:val="baseline"/>
                      <w:lang w:eastAsia="zh-CN"/>
                      <w14:textFill>
                        <w14:solidFill>
                          <w14:schemeClr w14:val="tx1"/>
                        </w14:solidFill>
                      </w14:textFill>
                    </w:rPr>
                    <w:t>后</w:t>
                  </w:r>
                  <w:r>
                    <w:rPr>
                      <w:rFonts w:hint="default" w:ascii="Times New Roman" w:hAnsi="Times New Roman" w:eastAsia="宋体" w:cs="Times New Roman"/>
                      <w:b w:val="0"/>
                      <w:bCs w:val="0"/>
                      <w:color w:val="000000" w:themeColor="text1"/>
                      <w:sz w:val="21"/>
                      <w:szCs w:val="21"/>
                      <w:highlight w:val="none"/>
                      <w:vertAlign w:val="baseline"/>
                      <w:lang w:eastAsia="zh-CN"/>
                      <w14:textFill>
                        <w14:solidFill>
                          <w14:schemeClr w14:val="tx1"/>
                        </w14:solidFill>
                      </w14:textFill>
                    </w:rPr>
                    <w:t>主要设备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3" w:type="pct"/>
                  <w:vMerge w:val="continue"/>
                  <w:tcBorders>
                    <w:tl2br w:val="nil"/>
                    <w:tr2bl w:val="nil"/>
                  </w:tcBorders>
                  <w:vAlign w:val="center"/>
                </w:tcPr>
                <w:p>
                  <w:pPr>
                    <w:pStyle w:val="41"/>
                    <w:pageBreakBefore w:val="0"/>
                    <w:kinsoku/>
                    <w:wordWrap/>
                    <w:overflowPunct/>
                    <w:topLinePunct w:val="0"/>
                    <w:autoSpaceDE w:val="0"/>
                    <w:autoSpaceDN w:val="0"/>
                    <w:bidi w:val="0"/>
                    <w:adjustRightInd/>
                    <w:snapToGrid/>
                    <w:spacing w:before="0" w:beforeLines="0"/>
                    <w:textAlignment w:val="auto"/>
                    <w:rPr>
                      <w:rFonts w:hint="default" w:ascii="Times New Roman" w:hAnsi="Times New Roman" w:eastAsia="宋体" w:cs="Times New Roman"/>
                      <w:b w:val="0"/>
                      <w:bCs w:val="0"/>
                      <w:color w:val="000000" w:themeColor="text1"/>
                      <w:sz w:val="21"/>
                      <w:szCs w:val="21"/>
                      <w:highlight w:val="none"/>
                      <w:vertAlign w:val="baseline"/>
                      <w14:textFill>
                        <w14:solidFill>
                          <w14:schemeClr w14:val="tx1"/>
                        </w14:solidFill>
                      </w14:textFill>
                    </w:rPr>
                  </w:pPr>
                </w:p>
              </w:tc>
              <w:tc>
                <w:tcPr>
                  <w:tcW w:w="363" w:type="pct"/>
                  <w:tcBorders>
                    <w:tl2br w:val="nil"/>
                    <w:tr2bl w:val="nil"/>
                  </w:tcBorders>
                  <w:vAlign w:val="center"/>
                </w:tcPr>
                <w:p>
                  <w:pPr>
                    <w:pStyle w:val="41"/>
                    <w:pageBreakBefore w:val="0"/>
                    <w:kinsoku/>
                    <w:wordWrap/>
                    <w:overflowPunct/>
                    <w:topLinePunct w:val="0"/>
                    <w:autoSpaceDE w:val="0"/>
                    <w:autoSpaceDN w:val="0"/>
                    <w:bidi w:val="0"/>
                    <w:adjustRightInd/>
                    <w:snapToGrid/>
                    <w:spacing w:before="0" w:beforeLines="0"/>
                    <w:textAlignment w:val="auto"/>
                    <w:rPr>
                      <w:rFonts w:hint="default" w:ascii="Times New Roman" w:hAnsi="Times New Roman" w:eastAsia="宋体" w:cs="Times New Roman"/>
                      <w:b w:val="0"/>
                      <w:bCs w:val="0"/>
                      <w:color w:val="000000" w:themeColor="text1"/>
                      <w:sz w:val="21"/>
                      <w:szCs w:val="21"/>
                      <w:highlight w:val="none"/>
                      <w:vertAlign w:val="baseline"/>
                      <w:lang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eastAsia="zh-CN"/>
                      <w14:textFill>
                        <w14:solidFill>
                          <w14:schemeClr w14:val="tx1"/>
                        </w14:solidFill>
                      </w14:textFill>
                    </w:rPr>
                    <w:t>名称</w:t>
                  </w:r>
                </w:p>
              </w:tc>
              <w:tc>
                <w:tcPr>
                  <w:tcW w:w="1033" w:type="pct"/>
                  <w:tcBorders>
                    <w:tl2br w:val="nil"/>
                    <w:tr2bl w:val="nil"/>
                  </w:tcBorders>
                  <w:vAlign w:val="center"/>
                </w:tcPr>
                <w:p>
                  <w:pPr>
                    <w:pStyle w:val="41"/>
                    <w:pageBreakBefore w:val="0"/>
                    <w:kinsoku/>
                    <w:wordWrap/>
                    <w:overflowPunct/>
                    <w:topLinePunct w:val="0"/>
                    <w:autoSpaceDE w:val="0"/>
                    <w:autoSpaceDN w:val="0"/>
                    <w:bidi w:val="0"/>
                    <w:adjustRightInd/>
                    <w:snapToGrid/>
                    <w:spacing w:before="0" w:beforeLines="0"/>
                    <w:textAlignment w:val="auto"/>
                    <w:rPr>
                      <w:rFonts w:hint="default" w:ascii="Times New Roman" w:hAnsi="Times New Roman" w:eastAsia="宋体" w:cs="Times New Roman"/>
                      <w:b w:val="0"/>
                      <w:bCs w:val="0"/>
                      <w:color w:val="000000" w:themeColor="text1"/>
                      <w:sz w:val="21"/>
                      <w:szCs w:val="21"/>
                      <w:highlight w:val="none"/>
                      <w:vertAlign w:val="baseline"/>
                      <w:lang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eastAsia="zh-CN"/>
                      <w14:textFill>
                        <w14:solidFill>
                          <w14:schemeClr w14:val="tx1"/>
                        </w14:solidFill>
                      </w14:textFill>
                    </w:rPr>
                    <w:t>设备型号</w:t>
                  </w:r>
                </w:p>
              </w:tc>
              <w:tc>
                <w:tcPr>
                  <w:tcW w:w="483" w:type="pct"/>
                  <w:tcBorders>
                    <w:tl2br w:val="nil"/>
                    <w:tr2bl w:val="nil"/>
                  </w:tcBorders>
                  <w:vAlign w:val="center"/>
                </w:tcPr>
                <w:p>
                  <w:pPr>
                    <w:pStyle w:val="41"/>
                    <w:pageBreakBefore w:val="0"/>
                    <w:kinsoku/>
                    <w:wordWrap/>
                    <w:overflowPunct/>
                    <w:topLinePunct w:val="0"/>
                    <w:autoSpaceDE w:val="0"/>
                    <w:autoSpaceDN w:val="0"/>
                    <w:bidi w:val="0"/>
                    <w:adjustRightInd/>
                    <w:snapToGrid/>
                    <w:spacing w:before="0" w:beforeLines="0"/>
                    <w:textAlignment w:val="auto"/>
                    <w:rPr>
                      <w:rFonts w:hint="default" w:ascii="Times New Roman" w:hAnsi="Times New Roman" w:eastAsia="宋体" w:cs="Times New Roman"/>
                      <w:b w:val="0"/>
                      <w:bCs w:val="0"/>
                      <w:color w:val="000000" w:themeColor="text1"/>
                      <w:sz w:val="21"/>
                      <w:szCs w:val="21"/>
                      <w:highlight w:val="none"/>
                      <w:vertAlign w:val="baseline"/>
                      <w:lang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eastAsia="zh-CN"/>
                      <w14:textFill>
                        <w14:solidFill>
                          <w14:schemeClr w14:val="tx1"/>
                        </w14:solidFill>
                      </w14:textFill>
                    </w:rPr>
                    <w:t>数量（台）</w:t>
                  </w:r>
                </w:p>
              </w:tc>
              <w:tc>
                <w:tcPr>
                  <w:tcW w:w="363" w:type="pct"/>
                  <w:tcBorders>
                    <w:tl2br w:val="nil"/>
                    <w:tr2bl w:val="nil"/>
                  </w:tcBorders>
                  <w:vAlign w:val="center"/>
                </w:tcPr>
                <w:p>
                  <w:pPr>
                    <w:pStyle w:val="41"/>
                    <w:pageBreakBefore w:val="0"/>
                    <w:kinsoku/>
                    <w:wordWrap/>
                    <w:overflowPunct/>
                    <w:topLinePunct w:val="0"/>
                    <w:autoSpaceDE w:val="0"/>
                    <w:autoSpaceDN w:val="0"/>
                    <w:bidi w:val="0"/>
                    <w:adjustRightInd/>
                    <w:snapToGrid/>
                    <w:spacing w:before="0" w:beforeLines="0"/>
                    <w:textAlignment w:val="auto"/>
                    <w:rPr>
                      <w:rFonts w:hint="default" w:ascii="Times New Roman" w:hAnsi="Times New Roman" w:eastAsia="宋体" w:cs="Times New Roman"/>
                      <w:b w:val="0"/>
                      <w:bCs w:val="0"/>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eastAsia="zh-CN"/>
                      <w14:textFill>
                        <w14:solidFill>
                          <w14:schemeClr w14:val="tx1"/>
                        </w14:solidFill>
                      </w14:textFill>
                    </w:rPr>
                    <w:t>名称</w:t>
                  </w:r>
                </w:p>
              </w:tc>
              <w:tc>
                <w:tcPr>
                  <w:tcW w:w="1033" w:type="pct"/>
                  <w:tcBorders>
                    <w:tl2br w:val="nil"/>
                    <w:tr2bl w:val="nil"/>
                  </w:tcBorders>
                  <w:vAlign w:val="center"/>
                </w:tcPr>
                <w:p>
                  <w:pPr>
                    <w:pStyle w:val="41"/>
                    <w:pageBreakBefore w:val="0"/>
                    <w:kinsoku/>
                    <w:wordWrap/>
                    <w:overflowPunct/>
                    <w:topLinePunct w:val="0"/>
                    <w:autoSpaceDE w:val="0"/>
                    <w:autoSpaceDN w:val="0"/>
                    <w:bidi w:val="0"/>
                    <w:adjustRightInd/>
                    <w:snapToGrid/>
                    <w:spacing w:before="0" w:beforeLines="0"/>
                    <w:textAlignment w:val="auto"/>
                    <w:rPr>
                      <w:rFonts w:hint="default" w:ascii="Times New Roman" w:hAnsi="Times New Roman" w:eastAsia="宋体" w:cs="Times New Roman"/>
                      <w:b w:val="0"/>
                      <w:bCs w:val="0"/>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eastAsia="zh-CN"/>
                      <w14:textFill>
                        <w14:solidFill>
                          <w14:schemeClr w14:val="tx1"/>
                        </w14:solidFill>
                      </w14:textFill>
                    </w:rPr>
                    <w:t>设备型号</w:t>
                  </w:r>
                </w:p>
              </w:tc>
              <w:tc>
                <w:tcPr>
                  <w:tcW w:w="483" w:type="pct"/>
                  <w:tcBorders>
                    <w:tl2br w:val="nil"/>
                    <w:tr2bl w:val="nil"/>
                  </w:tcBorders>
                  <w:vAlign w:val="center"/>
                </w:tcPr>
                <w:p>
                  <w:pPr>
                    <w:pStyle w:val="41"/>
                    <w:pageBreakBefore w:val="0"/>
                    <w:kinsoku/>
                    <w:wordWrap/>
                    <w:overflowPunct/>
                    <w:topLinePunct w:val="0"/>
                    <w:autoSpaceDE w:val="0"/>
                    <w:autoSpaceDN w:val="0"/>
                    <w:bidi w:val="0"/>
                    <w:adjustRightInd/>
                    <w:snapToGrid/>
                    <w:spacing w:before="0" w:beforeLines="0"/>
                    <w:textAlignment w:val="auto"/>
                    <w:rPr>
                      <w:rFonts w:hint="default" w:ascii="Times New Roman" w:hAnsi="Times New Roman" w:eastAsia="宋体" w:cs="Times New Roman"/>
                      <w:b w:val="0"/>
                      <w:bCs w:val="0"/>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eastAsia="zh-CN"/>
                      <w14:textFill>
                        <w14:solidFill>
                          <w14:schemeClr w14:val="tx1"/>
                        </w14:solidFill>
                      </w14:textFill>
                    </w:rPr>
                    <w:t>数量（台）</w:t>
                  </w:r>
                </w:p>
              </w:tc>
              <w:tc>
                <w:tcPr>
                  <w:tcW w:w="363" w:type="pct"/>
                  <w:tcBorders>
                    <w:tl2br w:val="nil"/>
                    <w:tr2bl w:val="nil"/>
                  </w:tcBorders>
                  <w:vAlign w:val="center"/>
                </w:tcPr>
                <w:p>
                  <w:pPr>
                    <w:pStyle w:val="41"/>
                    <w:pageBreakBefore w:val="0"/>
                    <w:kinsoku/>
                    <w:wordWrap/>
                    <w:overflowPunct/>
                    <w:topLinePunct w:val="0"/>
                    <w:autoSpaceDE w:val="0"/>
                    <w:autoSpaceDN w:val="0"/>
                    <w:bidi w:val="0"/>
                    <w:adjustRightInd/>
                    <w:snapToGrid/>
                    <w:spacing w:before="0" w:beforeLines="0"/>
                    <w:textAlignment w:val="auto"/>
                    <w:rPr>
                      <w:rFonts w:hint="default" w:ascii="Times New Roman" w:hAnsi="Times New Roman" w:eastAsia="宋体" w:cs="Times New Roman"/>
                      <w:b w:val="0"/>
                      <w:bCs w:val="0"/>
                      <w:color w:val="000000" w:themeColor="text1"/>
                      <w:sz w:val="21"/>
                      <w:szCs w:val="21"/>
                      <w:highlight w:val="none"/>
                      <w:vertAlign w:val="baseline"/>
                      <w:lang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vertAlign w:val="baseline"/>
                      <w:lang w:eastAsia="zh-CN"/>
                      <w14:textFill>
                        <w14:solidFill>
                          <w14:schemeClr w14:val="tx1"/>
                        </w14:solidFill>
                      </w14:textFill>
                    </w:rPr>
                    <w:t>建设情况</w:t>
                  </w:r>
                </w:p>
              </w:tc>
              <w:tc>
                <w:tcPr>
                  <w:tcW w:w="634" w:type="pct"/>
                  <w:tcBorders>
                    <w:tl2br w:val="nil"/>
                    <w:tr2bl w:val="nil"/>
                  </w:tcBorders>
                  <w:vAlign w:val="center"/>
                </w:tcPr>
                <w:p>
                  <w:pPr>
                    <w:pStyle w:val="41"/>
                    <w:pageBreakBefore w:val="0"/>
                    <w:kinsoku/>
                    <w:wordWrap/>
                    <w:overflowPunct/>
                    <w:topLinePunct w:val="0"/>
                    <w:autoSpaceDE w:val="0"/>
                    <w:autoSpaceDN w:val="0"/>
                    <w:bidi w:val="0"/>
                    <w:adjustRightInd/>
                    <w:snapToGrid/>
                    <w:spacing w:before="0" w:beforeLines="0"/>
                    <w:textAlignment w:val="auto"/>
                    <w:rPr>
                      <w:rFonts w:hint="eastAsia" w:ascii="Times New Roman" w:hAnsi="Times New Roman" w:cs="Times New Roman"/>
                      <w:b w:val="0"/>
                      <w:bCs w:val="0"/>
                      <w:color w:val="FF0000"/>
                      <w:sz w:val="21"/>
                      <w:szCs w:val="21"/>
                      <w:highlight w:val="none"/>
                      <w:vertAlign w:val="baseline"/>
                      <w:lang w:eastAsia="zh-CN"/>
                    </w:rPr>
                  </w:pPr>
                  <w:r>
                    <w:rPr>
                      <w:rFonts w:hint="eastAsia" w:ascii="Times New Roman" w:hAnsi="Times New Roman" w:cs="Times New Roman"/>
                      <w:b w:val="0"/>
                      <w:bCs w:val="0"/>
                      <w:color w:val="FF0000"/>
                      <w:sz w:val="21"/>
                      <w:szCs w:val="21"/>
                      <w:highlight w:val="none"/>
                      <w:vertAlign w:val="baseline"/>
                      <w:lang w:eastAsia="zh-CN"/>
                    </w:rPr>
                    <w:t>变化情况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3" w:type="pct"/>
                  <w:tcBorders>
                    <w:tl2br w:val="nil"/>
                    <w:tr2bl w:val="nil"/>
                  </w:tcBorders>
                  <w:vAlign w:val="center"/>
                </w:tcPr>
                <w:p>
                  <w:pPr>
                    <w:pStyle w:val="41"/>
                    <w:pageBreakBefore w:val="0"/>
                    <w:kinsoku/>
                    <w:wordWrap/>
                    <w:overflowPunct/>
                    <w:topLinePunct w:val="0"/>
                    <w:autoSpaceDE w:val="0"/>
                    <w:autoSpaceDN w:val="0"/>
                    <w:bidi w:val="0"/>
                    <w:adjustRightInd/>
                    <w:snapToGrid/>
                    <w:spacing w:before="0" w:beforeLines="0"/>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1</w:t>
                  </w:r>
                </w:p>
              </w:tc>
              <w:tc>
                <w:tcPr>
                  <w:tcW w:w="363" w:type="pct"/>
                  <w:tcBorders>
                    <w:tl2br w:val="nil"/>
                    <w:tr2bl w:val="nil"/>
                  </w:tcBorders>
                  <w:vAlign w:val="center"/>
                </w:tcPr>
                <w:p>
                  <w:pPr>
                    <w:pageBreakBefore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工作台（案板）</w:t>
                  </w:r>
                </w:p>
              </w:tc>
              <w:tc>
                <w:tcPr>
                  <w:tcW w:w="1033" w:type="pct"/>
                  <w:tcBorders>
                    <w:tl2br w:val="nil"/>
                    <w:tr2bl w:val="nil"/>
                  </w:tcBorders>
                  <w:vAlign w:val="center"/>
                </w:tcPr>
                <w:p>
                  <w:pPr>
                    <w:pageBreakBefore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w:t>
                  </w:r>
                </w:p>
              </w:tc>
              <w:tc>
                <w:tcPr>
                  <w:tcW w:w="483" w:type="pct"/>
                  <w:tcBorders>
                    <w:tl2br w:val="nil"/>
                    <w:tr2bl w:val="nil"/>
                  </w:tcBorders>
                  <w:vAlign w:val="center"/>
                </w:tcPr>
                <w:p>
                  <w:pPr>
                    <w:pageBreakBefore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220台</w:t>
                  </w:r>
                </w:p>
              </w:tc>
              <w:tc>
                <w:tcPr>
                  <w:tcW w:w="363" w:type="pct"/>
                  <w:tcBorders>
                    <w:tl2br w:val="nil"/>
                    <w:tr2bl w:val="nil"/>
                  </w:tcBorders>
                  <w:vAlign w:val="center"/>
                </w:tcPr>
                <w:p>
                  <w:pPr>
                    <w:pageBreakBefore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工作台（案板）</w:t>
                  </w:r>
                </w:p>
              </w:tc>
              <w:tc>
                <w:tcPr>
                  <w:tcW w:w="1033" w:type="pct"/>
                  <w:tcBorders>
                    <w:tl2br w:val="nil"/>
                    <w:tr2bl w:val="nil"/>
                  </w:tcBorders>
                  <w:vAlign w:val="center"/>
                </w:tcPr>
                <w:p>
                  <w:pPr>
                    <w:pageBreakBefore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w:t>
                  </w:r>
                </w:p>
              </w:tc>
              <w:tc>
                <w:tcPr>
                  <w:tcW w:w="483" w:type="pct"/>
                  <w:tcBorders>
                    <w:tl2br w:val="nil"/>
                    <w:tr2bl w:val="nil"/>
                  </w:tcBorders>
                  <w:vAlign w:val="center"/>
                </w:tcPr>
                <w:p>
                  <w:pPr>
                    <w:pageBreakBefore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220台</w:t>
                  </w:r>
                </w:p>
              </w:tc>
              <w:tc>
                <w:tcPr>
                  <w:tcW w:w="363" w:type="pct"/>
                  <w:tcBorders>
                    <w:tl2br w:val="nil"/>
                    <w:tr2bl w:val="nil"/>
                  </w:tcBorders>
                  <w:vAlign w:val="center"/>
                </w:tcPr>
                <w:p>
                  <w:pPr>
                    <w:pageBreakBefore w:val="0"/>
                    <w:kinsoku/>
                    <w:wordWrap/>
                    <w:overflowPunct/>
                    <w:topLinePunct w:val="0"/>
                    <w:autoSpaceDE w:val="0"/>
                    <w:autoSpaceDN w:val="0"/>
                    <w:bidi w:val="0"/>
                    <w:adjustRightInd/>
                    <w:snapToGrid/>
                    <w:jc w:val="center"/>
                    <w:textAlignment w:val="auto"/>
                    <w:rPr>
                      <w:rFonts w:hint="eastAsia" w:ascii="Times New Roman" w:hAnsi="Times New Roman" w:eastAsia="宋体" w:cs="Times New Roman"/>
                      <w:b w:val="0"/>
                      <w:bCs w:val="0"/>
                      <w:color w:val="000000" w:themeColor="text1"/>
                      <w:sz w:val="21"/>
                      <w:szCs w:val="21"/>
                      <w:highlight w:val="none"/>
                      <w:lang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lang w:eastAsia="zh-CN"/>
                      <w14:textFill>
                        <w14:solidFill>
                          <w14:schemeClr w14:val="tx1"/>
                        </w14:solidFill>
                      </w14:textFill>
                    </w:rPr>
                    <w:t>已建设</w:t>
                  </w:r>
                </w:p>
              </w:tc>
              <w:tc>
                <w:tcPr>
                  <w:tcW w:w="634" w:type="pct"/>
                  <w:tcBorders>
                    <w:tl2br w:val="nil"/>
                    <w:tr2bl w:val="nil"/>
                  </w:tcBorders>
                  <w:vAlign w:val="center"/>
                </w:tcPr>
                <w:p>
                  <w:pPr>
                    <w:pageBreakBefore w:val="0"/>
                    <w:kinsoku/>
                    <w:wordWrap/>
                    <w:overflowPunct/>
                    <w:topLinePunct w:val="0"/>
                    <w:autoSpaceDE w:val="0"/>
                    <w:autoSpaceDN w:val="0"/>
                    <w:bidi w:val="0"/>
                    <w:adjustRightInd/>
                    <w:snapToGrid/>
                    <w:jc w:val="center"/>
                    <w:textAlignment w:val="auto"/>
                    <w:rPr>
                      <w:rFonts w:hint="eastAsia" w:ascii="Times New Roman" w:hAnsi="Times New Roman" w:cs="Times New Roman"/>
                      <w:b w:val="0"/>
                      <w:bCs w:val="0"/>
                      <w:color w:val="FF0000"/>
                      <w:sz w:val="21"/>
                      <w:szCs w:val="21"/>
                      <w:highlight w:val="none"/>
                      <w:lang w:eastAsia="zh-CN"/>
                    </w:rPr>
                  </w:pPr>
                  <w:r>
                    <w:rPr>
                      <w:rFonts w:hint="eastAsia" w:ascii="Times New Roman" w:hAnsi="Times New Roman" w:cs="Times New Roman"/>
                      <w:b w:val="0"/>
                      <w:bCs w:val="0"/>
                      <w:color w:val="FF0000"/>
                      <w:sz w:val="21"/>
                      <w:szCs w:val="21"/>
                      <w:highlight w:val="none"/>
                      <w:lang w:eastAsia="zh-CN"/>
                    </w:rPr>
                    <w:t>不变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243" w:type="pct"/>
                  <w:tcBorders>
                    <w:tl2br w:val="nil"/>
                    <w:tr2bl w:val="nil"/>
                  </w:tcBorders>
                  <w:vAlign w:val="center"/>
                </w:tcPr>
                <w:p>
                  <w:pPr>
                    <w:pStyle w:val="41"/>
                    <w:pageBreakBefore w:val="0"/>
                    <w:kinsoku/>
                    <w:wordWrap/>
                    <w:overflowPunct/>
                    <w:topLinePunct w:val="0"/>
                    <w:autoSpaceDE w:val="0"/>
                    <w:autoSpaceDN w:val="0"/>
                    <w:bidi w:val="0"/>
                    <w:adjustRightInd/>
                    <w:snapToGrid/>
                    <w:spacing w:before="0" w:beforeLines="0"/>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2</w:t>
                  </w:r>
                </w:p>
              </w:tc>
              <w:tc>
                <w:tcPr>
                  <w:tcW w:w="363" w:type="pct"/>
                  <w:tcBorders>
                    <w:tl2br w:val="nil"/>
                    <w:tr2bl w:val="nil"/>
                  </w:tcBorders>
                  <w:vAlign w:val="center"/>
                </w:tcPr>
                <w:p>
                  <w:pPr>
                    <w:pageBreakBefore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肠衣清洗池</w:t>
                  </w:r>
                </w:p>
              </w:tc>
              <w:tc>
                <w:tcPr>
                  <w:tcW w:w="1033" w:type="pct"/>
                  <w:tcBorders>
                    <w:tl2br w:val="nil"/>
                    <w:tr2bl w:val="nil"/>
                  </w:tcBorders>
                  <w:vAlign w:val="center"/>
                </w:tcPr>
                <w:p>
                  <w:pPr>
                    <w:pageBreakBefore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1.2m*1.1m*0.75m</w:t>
                  </w:r>
                </w:p>
              </w:tc>
              <w:tc>
                <w:tcPr>
                  <w:tcW w:w="483" w:type="pct"/>
                  <w:tcBorders>
                    <w:tl2br w:val="nil"/>
                    <w:tr2bl w:val="nil"/>
                  </w:tcBorders>
                  <w:vAlign w:val="center"/>
                </w:tcPr>
                <w:p>
                  <w:pPr>
                    <w:pageBreakBefore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16座</w:t>
                  </w:r>
                </w:p>
              </w:tc>
              <w:tc>
                <w:tcPr>
                  <w:tcW w:w="363" w:type="pct"/>
                  <w:tcBorders>
                    <w:tl2br w:val="nil"/>
                    <w:tr2bl w:val="nil"/>
                  </w:tcBorders>
                  <w:vAlign w:val="center"/>
                </w:tcPr>
                <w:p>
                  <w:pPr>
                    <w:pageBreakBefore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肠衣清洗池</w:t>
                  </w:r>
                </w:p>
              </w:tc>
              <w:tc>
                <w:tcPr>
                  <w:tcW w:w="1033" w:type="pct"/>
                  <w:tcBorders>
                    <w:tl2br w:val="nil"/>
                    <w:tr2bl w:val="nil"/>
                  </w:tcBorders>
                  <w:vAlign w:val="center"/>
                </w:tcPr>
                <w:p>
                  <w:pPr>
                    <w:pageBreakBefore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1.2m*1.1m*0.75m</w:t>
                  </w:r>
                </w:p>
              </w:tc>
              <w:tc>
                <w:tcPr>
                  <w:tcW w:w="483" w:type="pct"/>
                  <w:tcBorders>
                    <w:tl2br w:val="nil"/>
                    <w:tr2bl w:val="nil"/>
                  </w:tcBorders>
                  <w:vAlign w:val="center"/>
                </w:tcPr>
                <w:p>
                  <w:pPr>
                    <w:pageBreakBefore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16座</w:t>
                  </w:r>
                </w:p>
              </w:tc>
              <w:tc>
                <w:tcPr>
                  <w:tcW w:w="363" w:type="pct"/>
                  <w:tcBorders>
                    <w:tl2br w:val="nil"/>
                    <w:tr2bl w:val="nil"/>
                  </w:tcBorders>
                  <w:vAlign w:val="center"/>
                </w:tcPr>
                <w:p>
                  <w:pPr>
                    <w:pageBreakBefore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eastAsia" w:ascii="Times New Roman" w:hAnsi="Times New Roman" w:cs="Times New Roman"/>
                      <w:b w:val="0"/>
                      <w:bCs w:val="0"/>
                      <w:color w:val="000000" w:themeColor="text1"/>
                      <w:sz w:val="21"/>
                      <w:szCs w:val="21"/>
                      <w:highlight w:val="none"/>
                      <w:lang w:eastAsia="zh-CN"/>
                      <w14:textFill>
                        <w14:solidFill>
                          <w14:schemeClr w14:val="tx1"/>
                        </w14:solidFill>
                      </w14:textFill>
                    </w:rPr>
                    <w:t>已建设</w:t>
                  </w:r>
                </w:p>
              </w:tc>
              <w:tc>
                <w:tcPr>
                  <w:tcW w:w="634" w:type="pct"/>
                  <w:tcBorders>
                    <w:tl2br w:val="nil"/>
                    <w:tr2bl w:val="nil"/>
                  </w:tcBorders>
                  <w:vAlign w:val="center"/>
                </w:tcPr>
                <w:p>
                  <w:pPr>
                    <w:pageBreakBefore w:val="0"/>
                    <w:kinsoku/>
                    <w:wordWrap/>
                    <w:overflowPunct/>
                    <w:topLinePunct w:val="0"/>
                    <w:autoSpaceDE w:val="0"/>
                    <w:autoSpaceDN w:val="0"/>
                    <w:bidi w:val="0"/>
                    <w:adjustRightInd/>
                    <w:snapToGrid/>
                    <w:jc w:val="center"/>
                    <w:textAlignment w:val="auto"/>
                    <w:rPr>
                      <w:rFonts w:hint="eastAsia" w:ascii="Times New Roman" w:hAnsi="Times New Roman" w:cs="Times New Roman"/>
                      <w:b w:val="0"/>
                      <w:bCs w:val="0"/>
                      <w:color w:val="FF0000"/>
                      <w:sz w:val="21"/>
                      <w:szCs w:val="21"/>
                      <w:highlight w:val="none"/>
                      <w:lang w:eastAsia="zh-CN"/>
                    </w:rPr>
                  </w:pPr>
                  <w:r>
                    <w:rPr>
                      <w:rFonts w:hint="eastAsia" w:ascii="Times New Roman" w:hAnsi="Times New Roman" w:cs="Times New Roman"/>
                      <w:b w:val="0"/>
                      <w:bCs w:val="0"/>
                      <w:color w:val="FF0000"/>
                      <w:sz w:val="21"/>
                      <w:szCs w:val="21"/>
                      <w:highlight w:val="none"/>
                      <w:lang w:eastAsia="zh-CN"/>
                    </w:rPr>
                    <w:t>不变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3" w:type="pct"/>
                  <w:tcBorders>
                    <w:tl2br w:val="nil"/>
                    <w:tr2bl w:val="nil"/>
                  </w:tcBorders>
                  <w:vAlign w:val="center"/>
                </w:tcPr>
                <w:p>
                  <w:pPr>
                    <w:pStyle w:val="41"/>
                    <w:pageBreakBefore w:val="0"/>
                    <w:kinsoku/>
                    <w:wordWrap/>
                    <w:overflowPunct/>
                    <w:topLinePunct w:val="0"/>
                    <w:autoSpaceDE w:val="0"/>
                    <w:autoSpaceDN w:val="0"/>
                    <w:bidi w:val="0"/>
                    <w:adjustRightInd/>
                    <w:snapToGrid/>
                    <w:spacing w:before="0" w:beforeLines="0"/>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3</w:t>
                  </w:r>
                </w:p>
              </w:tc>
              <w:tc>
                <w:tcPr>
                  <w:tcW w:w="363" w:type="pct"/>
                  <w:tcBorders>
                    <w:tl2br w:val="nil"/>
                    <w:tr2bl w:val="nil"/>
                  </w:tcBorders>
                  <w:vAlign w:val="center"/>
                </w:tcPr>
                <w:p>
                  <w:pPr>
                    <w:pageBreakBefore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套片机</w:t>
                  </w:r>
                </w:p>
              </w:tc>
              <w:tc>
                <w:tcPr>
                  <w:tcW w:w="1033" w:type="pct"/>
                  <w:tcBorders>
                    <w:tl2br w:val="nil"/>
                    <w:tr2bl w:val="nil"/>
                  </w:tcBorders>
                  <w:vAlign w:val="center"/>
                </w:tcPr>
                <w:p>
                  <w:pPr>
                    <w:pageBreakBefore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w:t>
                  </w:r>
                </w:p>
              </w:tc>
              <w:tc>
                <w:tcPr>
                  <w:tcW w:w="483" w:type="pct"/>
                  <w:tcBorders>
                    <w:tl2br w:val="nil"/>
                    <w:tr2bl w:val="nil"/>
                  </w:tcBorders>
                  <w:vAlign w:val="center"/>
                </w:tcPr>
                <w:p>
                  <w:pPr>
                    <w:pageBreakBefore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5台</w:t>
                  </w:r>
                </w:p>
              </w:tc>
              <w:tc>
                <w:tcPr>
                  <w:tcW w:w="363" w:type="pct"/>
                  <w:tcBorders>
                    <w:tl2br w:val="nil"/>
                    <w:tr2bl w:val="nil"/>
                  </w:tcBorders>
                  <w:vAlign w:val="center"/>
                </w:tcPr>
                <w:p>
                  <w:pPr>
                    <w:pageBreakBefore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套片机</w:t>
                  </w:r>
                </w:p>
              </w:tc>
              <w:tc>
                <w:tcPr>
                  <w:tcW w:w="1033" w:type="pct"/>
                  <w:tcBorders>
                    <w:tl2br w:val="nil"/>
                    <w:tr2bl w:val="nil"/>
                  </w:tcBorders>
                  <w:vAlign w:val="center"/>
                </w:tcPr>
                <w:p>
                  <w:pPr>
                    <w:pageBreakBefore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w:t>
                  </w:r>
                </w:p>
              </w:tc>
              <w:tc>
                <w:tcPr>
                  <w:tcW w:w="483" w:type="pct"/>
                  <w:tcBorders>
                    <w:tl2br w:val="nil"/>
                    <w:tr2bl w:val="nil"/>
                  </w:tcBorders>
                  <w:vAlign w:val="center"/>
                </w:tcPr>
                <w:p>
                  <w:pPr>
                    <w:pageBreakBefore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5台</w:t>
                  </w:r>
                </w:p>
              </w:tc>
              <w:tc>
                <w:tcPr>
                  <w:tcW w:w="363" w:type="pct"/>
                  <w:tcBorders>
                    <w:tl2br w:val="nil"/>
                    <w:tr2bl w:val="nil"/>
                  </w:tcBorders>
                  <w:vAlign w:val="center"/>
                </w:tcPr>
                <w:p>
                  <w:pPr>
                    <w:pageBreakBefore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eastAsia" w:ascii="Times New Roman" w:hAnsi="Times New Roman" w:cs="Times New Roman"/>
                      <w:b w:val="0"/>
                      <w:bCs w:val="0"/>
                      <w:color w:val="000000" w:themeColor="text1"/>
                      <w:sz w:val="21"/>
                      <w:szCs w:val="21"/>
                      <w:highlight w:val="none"/>
                      <w:lang w:eastAsia="zh-CN"/>
                      <w14:textFill>
                        <w14:solidFill>
                          <w14:schemeClr w14:val="tx1"/>
                        </w14:solidFill>
                      </w14:textFill>
                    </w:rPr>
                    <w:t>已建设</w:t>
                  </w:r>
                </w:p>
              </w:tc>
              <w:tc>
                <w:tcPr>
                  <w:tcW w:w="634" w:type="pct"/>
                  <w:tcBorders>
                    <w:tl2br w:val="nil"/>
                    <w:tr2bl w:val="nil"/>
                  </w:tcBorders>
                  <w:vAlign w:val="center"/>
                </w:tcPr>
                <w:p>
                  <w:pPr>
                    <w:pageBreakBefore w:val="0"/>
                    <w:kinsoku/>
                    <w:wordWrap/>
                    <w:overflowPunct/>
                    <w:topLinePunct w:val="0"/>
                    <w:autoSpaceDE w:val="0"/>
                    <w:autoSpaceDN w:val="0"/>
                    <w:bidi w:val="0"/>
                    <w:adjustRightInd/>
                    <w:snapToGrid/>
                    <w:jc w:val="center"/>
                    <w:textAlignment w:val="auto"/>
                    <w:rPr>
                      <w:rFonts w:hint="eastAsia" w:ascii="Times New Roman" w:hAnsi="Times New Roman" w:cs="Times New Roman"/>
                      <w:b w:val="0"/>
                      <w:bCs w:val="0"/>
                      <w:color w:val="FF0000"/>
                      <w:sz w:val="21"/>
                      <w:szCs w:val="21"/>
                      <w:highlight w:val="none"/>
                      <w:lang w:eastAsia="zh-CN"/>
                    </w:rPr>
                  </w:pPr>
                  <w:r>
                    <w:rPr>
                      <w:rFonts w:hint="eastAsia" w:ascii="Times New Roman" w:hAnsi="Times New Roman" w:cs="Times New Roman"/>
                      <w:b w:val="0"/>
                      <w:bCs w:val="0"/>
                      <w:color w:val="FF0000"/>
                      <w:sz w:val="21"/>
                      <w:szCs w:val="21"/>
                      <w:highlight w:val="none"/>
                      <w:lang w:eastAsia="zh-CN"/>
                    </w:rPr>
                    <w:t>不变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3" w:type="pct"/>
                  <w:tcBorders>
                    <w:tl2br w:val="nil"/>
                    <w:tr2bl w:val="nil"/>
                  </w:tcBorders>
                  <w:vAlign w:val="center"/>
                </w:tcPr>
                <w:p>
                  <w:pPr>
                    <w:pStyle w:val="41"/>
                    <w:pageBreakBefore w:val="0"/>
                    <w:kinsoku/>
                    <w:wordWrap/>
                    <w:overflowPunct/>
                    <w:topLinePunct w:val="0"/>
                    <w:autoSpaceDE w:val="0"/>
                    <w:autoSpaceDN w:val="0"/>
                    <w:bidi w:val="0"/>
                    <w:adjustRightInd/>
                    <w:snapToGrid/>
                    <w:spacing w:before="0" w:beforeLines="0"/>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4</w:t>
                  </w:r>
                </w:p>
              </w:tc>
              <w:tc>
                <w:tcPr>
                  <w:tcW w:w="363" w:type="pct"/>
                  <w:tcBorders>
                    <w:tl2br w:val="nil"/>
                    <w:tr2bl w:val="nil"/>
                  </w:tcBorders>
                  <w:vAlign w:val="center"/>
                </w:tcPr>
                <w:p>
                  <w:pPr>
                    <w:pageBreakBefore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量码机</w:t>
                  </w:r>
                </w:p>
              </w:tc>
              <w:tc>
                <w:tcPr>
                  <w:tcW w:w="1033" w:type="pct"/>
                  <w:tcBorders>
                    <w:tl2br w:val="nil"/>
                    <w:tr2bl w:val="nil"/>
                  </w:tcBorders>
                  <w:vAlign w:val="center"/>
                </w:tcPr>
                <w:p>
                  <w:pPr>
                    <w:pageBreakBefore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w:t>
                  </w:r>
                </w:p>
              </w:tc>
              <w:tc>
                <w:tcPr>
                  <w:tcW w:w="483" w:type="pct"/>
                  <w:tcBorders>
                    <w:tl2br w:val="nil"/>
                    <w:tr2bl w:val="nil"/>
                  </w:tcBorders>
                  <w:vAlign w:val="center"/>
                </w:tcPr>
                <w:p>
                  <w:pPr>
                    <w:pageBreakBefore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10台</w:t>
                  </w:r>
                </w:p>
              </w:tc>
              <w:tc>
                <w:tcPr>
                  <w:tcW w:w="363" w:type="pct"/>
                  <w:tcBorders>
                    <w:tl2br w:val="nil"/>
                    <w:tr2bl w:val="nil"/>
                  </w:tcBorders>
                  <w:vAlign w:val="center"/>
                </w:tcPr>
                <w:p>
                  <w:pPr>
                    <w:pageBreakBefore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量码机</w:t>
                  </w:r>
                </w:p>
              </w:tc>
              <w:tc>
                <w:tcPr>
                  <w:tcW w:w="1033" w:type="pct"/>
                  <w:tcBorders>
                    <w:tl2br w:val="nil"/>
                    <w:tr2bl w:val="nil"/>
                  </w:tcBorders>
                  <w:vAlign w:val="center"/>
                </w:tcPr>
                <w:p>
                  <w:pPr>
                    <w:pageBreakBefore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w:t>
                  </w:r>
                </w:p>
              </w:tc>
              <w:tc>
                <w:tcPr>
                  <w:tcW w:w="483" w:type="pct"/>
                  <w:tcBorders>
                    <w:tl2br w:val="nil"/>
                    <w:tr2bl w:val="nil"/>
                  </w:tcBorders>
                  <w:vAlign w:val="center"/>
                </w:tcPr>
                <w:p>
                  <w:pPr>
                    <w:pageBreakBefore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10台</w:t>
                  </w:r>
                </w:p>
              </w:tc>
              <w:tc>
                <w:tcPr>
                  <w:tcW w:w="363" w:type="pct"/>
                  <w:tcBorders>
                    <w:tl2br w:val="nil"/>
                    <w:tr2bl w:val="nil"/>
                  </w:tcBorders>
                  <w:vAlign w:val="center"/>
                </w:tcPr>
                <w:p>
                  <w:pPr>
                    <w:pageBreakBefore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eastAsia" w:ascii="Times New Roman" w:hAnsi="Times New Roman" w:cs="Times New Roman"/>
                      <w:b w:val="0"/>
                      <w:bCs w:val="0"/>
                      <w:color w:val="000000" w:themeColor="text1"/>
                      <w:sz w:val="21"/>
                      <w:szCs w:val="21"/>
                      <w:highlight w:val="none"/>
                      <w:lang w:eastAsia="zh-CN"/>
                      <w14:textFill>
                        <w14:solidFill>
                          <w14:schemeClr w14:val="tx1"/>
                        </w14:solidFill>
                      </w14:textFill>
                    </w:rPr>
                    <w:t>已建设</w:t>
                  </w:r>
                </w:p>
              </w:tc>
              <w:tc>
                <w:tcPr>
                  <w:tcW w:w="634" w:type="pct"/>
                  <w:tcBorders>
                    <w:tl2br w:val="nil"/>
                    <w:tr2bl w:val="nil"/>
                  </w:tcBorders>
                  <w:vAlign w:val="center"/>
                </w:tcPr>
                <w:p>
                  <w:pPr>
                    <w:pageBreakBefore w:val="0"/>
                    <w:kinsoku/>
                    <w:wordWrap/>
                    <w:overflowPunct/>
                    <w:topLinePunct w:val="0"/>
                    <w:autoSpaceDE w:val="0"/>
                    <w:autoSpaceDN w:val="0"/>
                    <w:bidi w:val="0"/>
                    <w:adjustRightInd/>
                    <w:snapToGrid/>
                    <w:jc w:val="center"/>
                    <w:textAlignment w:val="auto"/>
                    <w:rPr>
                      <w:rFonts w:hint="eastAsia" w:ascii="Times New Roman" w:hAnsi="Times New Roman" w:cs="Times New Roman"/>
                      <w:b w:val="0"/>
                      <w:bCs w:val="0"/>
                      <w:color w:val="FF0000"/>
                      <w:sz w:val="21"/>
                      <w:szCs w:val="21"/>
                      <w:highlight w:val="none"/>
                      <w:lang w:eastAsia="zh-CN"/>
                    </w:rPr>
                  </w:pPr>
                  <w:r>
                    <w:rPr>
                      <w:rFonts w:hint="eastAsia" w:ascii="Times New Roman" w:hAnsi="Times New Roman" w:cs="Times New Roman"/>
                      <w:b w:val="0"/>
                      <w:bCs w:val="0"/>
                      <w:color w:val="FF0000"/>
                      <w:sz w:val="21"/>
                      <w:szCs w:val="21"/>
                      <w:highlight w:val="none"/>
                      <w:lang w:eastAsia="zh-CN"/>
                    </w:rPr>
                    <w:t>不变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243" w:type="pct"/>
                  <w:tcBorders>
                    <w:tl2br w:val="nil"/>
                    <w:tr2bl w:val="nil"/>
                  </w:tcBorders>
                  <w:vAlign w:val="center"/>
                </w:tcPr>
                <w:p>
                  <w:pPr>
                    <w:pStyle w:val="41"/>
                    <w:pageBreakBefore w:val="0"/>
                    <w:kinsoku/>
                    <w:wordWrap/>
                    <w:overflowPunct/>
                    <w:topLinePunct w:val="0"/>
                    <w:autoSpaceDE w:val="0"/>
                    <w:autoSpaceDN w:val="0"/>
                    <w:bidi w:val="0"/>
                    <w:adjustRightInd/>
                    <w:snapToGrid/>
                    <w:spacing w:before="0" w:beforeLines="0"/>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5</w:t>
                  </w:r>
                </w:p>
              </w:tc>
              <w:tc>
                <w:tcPr>
                  <w:tcW w:w="363" w:type="pct"/>
                  <w:tcBorders>
                    <w:tl2br w:val="nil"/>
                    <w:tr2bl w:val="nil"/>
                  </w:tcBorders>
                  <w:vAlign w:val="center"/>
                </w:tcPr>
                <w:p>
                  <w:pPr>
                    <w:pageBreakBefore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4t/h燃生物质蒸汽锅炉</w:t>
                  </w:r>
                </w:p>
              </w:tc>
              <w:tc>
                <w:tcPr>
                  <w:tcW w:w="1033" w:type="pct"/>
                  <w:tcBorders>
                    <w:tl2br w:val="nil"/>
                    <w:tr2bl w:val="nil"/>
                  </w:tcBorders>
                  <w:vAlign w:val="center"/>
                </w:tcPr>
                <w:p>
                  <w:pPr>
                    <w:pageBreakBefore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DZL4-1.25S</w:t>
                  </w:r>
                  <w:r>
                    <w:rPr>
                      <w:rFonts w:hint="eastAsia" w:ascii="Times New Roman" w:hAnsi="Times New Roman" w:cs="Times New Roman"/>
                      <w:b w:val="0"/>
                      <w:bCs w:val="0"/>
                      <w:color w:val="FF0000"/>
                      <w:sz w:val="21"/>
                      <w:szCs w:val="21"/>
                      <w:highlight w:val="none"/>
                      <w:lang w:eastAsia="zh-CN"/>
                    </w:rPr>
                    <w:t>（层燃炉）</w:t>
                  </w:r>
                </w:p>
              </w:tc>
              <w:tc>
                <w:tcPr>
                  <w:tcW w:w="483" w:type="pct"/>
                  <w:tcBorders>
                    <w:tl2br w:val="nil"/>
                    <w:tr2bl w:val="nil"/>
                  </w:tcBorders>
                  <w:vAlign w:val="center"/>
                </w:tcPr>
                <w:p>
                  <w:pPr>
                    <w:pageBreakBefore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1台</w:t>
                  </w:r>
                </w:p>
              </w:tc>
              <w:tc>
                <w:tcPr>
                  <w:tcW w:w="363" w:type="pct"/>
                  <w:tcBorders>
                    <w:tl2br w:val="nil"/>
                    <w:tr2bl w:val="nil"/>
                  </w:tcBorders>
                  <w:vAlign w:val="center"/>
                </w:tcPr>
                <w:p>
                  <w:pPr>
                    <w:pageBreakBefore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b w:val="0"/>
                      <w:bCs w:val="0"/>
                      <w:color w:val="FF0000"/>
                      <w:sz w:val="21"/>
                      <w:szCs w:val="21"/>
                      <w:highlight w:val="none"/>
                      <w:vertAlign w:val="baseline"/>
                      <w:lang w:eastAsia="zh-CN"/>
                    </w:rPr>
                  </w:pPr>
                  <w:r>
                    <w:rPr>
                      <w:rFonts w:hint="default" w:ascii="Times New Roman" w:hAnsi="Times New Roman" w:eastAsia="宋体" w:cs="Times New Roman"/>
                      <w:b w:val="0"/>
                      <w:bCs w:val="0"/>
                      <w:color w:val="FF0000"/>
                      <w:sz w:val="21"/>
                      <w:szCs w:val="21"/>
                      <w:highlight w:val="none"/>
                    </w:rPr>
                    <w:t>4t/h燃生物质蒸汽锅炉</w:t>
                  </w:r>
                  <w:r>
                    <w:rPr>
                      <w:rFonts w:hint="default" w:ascii="Times New Roman" w:hAnsi="Times New Roman" w:eastAsia="宋体" w:cs="Times New Roman"/>
                      <w:b w:val="0"/>
                      <w:bCs w:val="0"/>
                      <w:color w:val="FF0000"/>
                      <w:sz w:val="21"/>
                      <w:szCs w:val="21"/>
                      <w:highlight w:val="none"/>
                      <w:lang w:eastAsia="zh-CN"/>
                    </w:rPr>
                    <w:t>（备用）</w:t>
                  </w:r>
                </w:p>
              </w:tc>
              <w:tc>
                <w:tcPr>
                  <w:tcW w:w="1033" w:type="pct"/>
                  <w:tcBorders>
                    <w:tl2br w:val="nil"/>
                    <w:tr2bl w:val="nil"/>
                  </w:tcBorders>
                  <w:vAlign w:val="center"/>
                </w:tcPr>
                <w:p>
                  <w:pPr>
                    <w:pageBreakBefore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b w:val="0"/>
                      <w:bCs w:val="0"/>
                      <w:color w:val="FF0000"/>
                      <w:sz w:val="21"/>
                      <w:szCs w:val="21"/>
                      <w:highlight w:val="none"/>
                      <w:vertAlign w:val="baseline"/>
                    </w:rPr>
                  </w:pPr>
                  <w:r>
                    <w:rPr>
                      <w:rFonts w:hint="default" w:ascii="Times New Roman" w:hAnsi="Times New Roman" w:eastAsia="宋体" w:cs="Times New Roman"/>
                      <w:b w:val="0"/>
                      <w:bCs w:val="0"/>
                      <w:color w:val="FF0000"/>
                      <w:sz w:val="21"/>
                      <w:szCs w:val="21"/>
                      <w:highlight w:val="none"/>
                    </w:rPr>
                    <w:t>DZL4-1.25S</w:t>
                  </w:r>
                  <w:r>
                    <w:rPr>
                      <w:rFonts w:hint="eastAsia" w:ascii="Times New Roman" w:hAnsi="Times New Roman" w:cs="Times New Roman"/>
                      <w:b w:val="0"/>
                      <w:bCs w:val="0"/>
                      <w:color w:val="FF0000"/>
                      <w:sz w:val="21"/>
                      <w:szCs w:val="21"/>
                      <w:highlight w:val="none"/>
                      <w:lang w:eastAsia="zh-CN"/>
                    </w:rPr>
                    <w:t>（层燃炉）</w:t>
                  </w:r>
                </w:p>
              </w:tc>
              <w:tc>
                <w:tcPr>
                  <w:tcW w:w="483" w:type="pct"/>
                  <w:tcBorders>
                    <w:tl2br w:val="nil"/>
                    <w:tr2bl w:val="nil"/>
                  </w:tcBorders>
                  <w:vAlign w:val="center"/>
                </w:tcPr>
                <w:p>
                  <w:pPr>
                    <w:pageBreakBefore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b w:val="0"/>
                      <w:bCs w:val="0"/>
                      <w:color w:val="FF0000"/>
                      <w:sz w:val="21"/>
                      <w:szCs w:val="21"/>
                      <w:highlight w:val="none"/>
                      <w:vertAlign w:val="baseline"/>
                    </w:rPr>
                  </w:pPr>
                  <w:r>
                    <w:rPr>
                      <w:rFonts w:hint="default" w:ascii="Times New Roman" w:hAnsi="Times New Roman" w:eastAsia="宋体" w:cs="Times New Roman"/>
                      <w:b w:val="0"/>
                      <w:bCs w:val="0"/>
                      <w:color w:val="FF0000"/>
                      <w:sz w:val="21"/>
                      <w:szCs w:val="21"/>
                      <w:highlight w:val="none"/>
                    </w:rPr>
                    <w:t>1台</w:t>
                  </w:r>
                </w:p>
              </w:tc>
              <w:tc>
                <w:tcPr>
                  <w:tcW w:w="363" w:type="pct"/>
                  <w:tcBorders>
                    <w:tl2br w:val="nil"/>
                    <w:tr2bl w:val="nil"/>
                  </w:tcBorders>
                  <w:vAlign w:val="center"/>
                </w:tcPr>
                <w:p>
                  <w:pPr>
                    <w:pageBreakBefore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b w:val="0"/>
                      <w:bCs w:val="0"/>
                      <w:color w:val="FF0000"/>
                      <w:sz w:val="21"/>
                      <w:szCs w:val="21"/>
                      <w:highlight w:val="none"/>
                    </w:rPr>
                  </w:pPr>
                  <w:r>
                    <w:rPr>
                      <w:rFonts w:hint="eastAsia" w:ascii="Times New Roman" w:hAnsi="Times New Roman" w:cs="Times New Roman"/>
                      <w:b w:val="0"/>
                      <w:bCs w:val="0"/>
                      <w:color w:val="FF0000"/>
                      <w:sz w:val="21"/>
                      <w:szCs w:val="21"/>
                      <w:highlight w:val="none"/>
                      <w:lang w:eastAsia="zh-CN"/>
                    </w:rPr>
                    <w:t>已建设</w:t>
                  </w:r>
                </w:p>
              </w:tc>
              <w:tc>
                <w:tcPr>
                  <w:tcW w:w="634" w:type="pct"/>
                  <w:tcBorders>
                    <w:tl2br w:val="nil"/>
                    <w:tr2bl w:val="nil"/>
                  </w:tcBorders>
                  <w:vAlign w:val="center"/>
                </w:tcPr>
                <w:p>
                  <w:pPr>
                    <w:pageBreakBefore w:val="0"/>
                    <w:kinsoku/>
                    <w:wordWrap/>
                    <w:overflowPunct/>
                    <w:topLinePunct w:val="0"/>
                    <w:autoSpaceDE w:val="0"/>
                    <w:autoSpaceDN w:val="0"/>
                    <w:bidi w:val="0"/>
                    <w:adjustRightInd/>
                    <w:snapToGrid/>
                    <w:jc w:val="center"/>
                    <w:textAlignment w:val="auto"/>
                    <w:rPr>
                      <w:rFonts w:hint="eastAsia" w:ascii="Times New Roman" w:hAnsi="Times New Roman" w:cs="Times New Roman"/>
                      <w:b w:val="0"/>
                      <w:bCs w:val="0"/>
                      <w:color w:val="FF0000"/>
                      <w:sz w:val="21"/>
                      <w:szCs w:val="21"/>
                      <w:highlight w:val="none"/>
                      <w:lang w:eastAsia="zh-CN"/>
                    </w:rPr>
                  </w:pPr>
                  <w:r>
                    <w:rPr>
                      <w:rFonts w:hint="eastAsia" w:ascii="Times New Roman" w:hAnsi="Times New Roman" w:cs="Times New Roman"/>
                      <w:b w:val="0"/>
                      <w:bCs w:val="0"/>
                      <w:color w:val="FF0000"/>
                      <w:sz w:val="21"/>
                      <w:szCs w:val="21"/>
                      <w:highlight w:val="none"/>
                      <w:lang w:eastAsia="zh-CN"/>
                    </w:rPr>
                    <w:t>变为备用锅炉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3" w:type="pct"/>
                  <w:tcBorders>
                    <w:tl2br w:val="nil"/>
                    <w:tr2bl w:val="nil"/>
                  </w:tcBorders>
                  <w:vAlign w:val="center"/>
                </w:tcPr>
                <w:p>
                  <w:pPr>
                    <w:pStyle w:val="41"/>
                    <w:pageBreakBefore w:val="0"/>
                    <w:kinsoku/>
                    <w:wordWrap/>
                    <w:overflowPunct/>
                    <w:topLinePunct w:val="0"/>
                    <w:autoSpaceDE w:val="0"/>
                    <w:autoSpaceDN w:val="0"/>
                    <w:bidi w:val="0"/>
                    <w:adjustRightInd/>
                    <w:snapToGrid/>
                    <w:spacing w:before="0" w:beforeLines="0"/>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6</w:t>
                  </w:r>
                </w:p>
              </w:tc>
              <w:tc>
                <w:tcPr>
                  <w:tcW w:w="363" w:type="pct"/>
                  <w:tcBorders>
                    <w:tl2br w:val="nil"/>
                    <w:tr2bl w:val="nil"/>
                  </w:tcBorders>
                  <w:vAlign w:val="center"/>
                </w:tcPr>
                <w:p>
                  <w:pPr>
                    <w:pageBreakBefore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4t/h燃天然气蒸汽锅炉（备用）</w:t>
                  </w:r>
                </w:p>
              </w:tc>
              <w:tc>
                <w:tcPr>
                  <w:tcW w:w="1033" w:type="pct"/>
                  <w:tcBorders>
                    <w:tl2br w:val="nil"/>
                    <w:tr2bl w:val="nil"/>
                  </w:tcBorders>
                  <w:vAlign w:val="center"/>
                </w:tcPr>
                <w:p>
                  <w:pPr>
                    <w:pageBreakBefore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WNS4-1.25-Q（Y）</w:t>
                  </w:r>
                </w:p>
              </w:tc>
              <w:tc>
                <w:tcPr>
                  <w:tcW w:w="483" w:type="pct"/>
                  <w:tcBorders>
                    <w:tl2br w:val="nil"/>
                    <w:tr2bl w:val="nil"/>
                  </w:tcBorders>
                  <w:vAlign w:val="center"/>
                </w:tcPr>
                <w:p>
                  <w:pPr>
                    <w:pageBreakBefore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1台</w:t>
                  </w:r>
                </w:p>
              </w:tc>
              <w:tc>
                <w:tcPr>
                  <w:tcW w:w="363" w:type="pct"/>
                  <w:tcBorders>
                    <w:tl2br w:val="nil"/>
                    <w:tr2bl w:val="nil"/>
                  </w:tcBorders>
                  <w:vAlign w:val="center"/>
                </w:tcPr>
                <w:p>
                  <w:pPr>
                    <w:pageBreakBefore w:val="0"/>
                    <w:kinsoku/>
                    <w:wordWrap/>
                    <w:overflowPunct/>
                    <w:topLinePunct w:val="0"/>
                    <w:autoSpaceDE w:val="0"/>
                    <w:autoSpaceDN w:val="0"/>
                    <w:bidi w:val="0"/>
                    <w:adjustRightInd/>
                    <w:snapToGrid/>
                    <w:jc w:val="center"/>
                    <w:textAlignment w:val="auto"/>
                    <w:rPr>
                      <w:rFonts w:hint="eastAsia" w:ascii="Times New Roman" w:hAnsi="Times New Roman" w:eastAsia="宋体" w:cs="Times New Roman"/>
                      <w:b w:val="0"/>
                      <w:bCs w:val="0"/>
                      <w:color w:val="FF0000"/>
                      <w:sz w:val="21"/>
                      <w:szCs w:val="21"/>
                      <w:highlight w:val="none"/>
                      <w:vertAlign w:val="baseline"/>
                      <w:lang w:val="en-US" w:eastAsia="zh-CN"/>
                    </w:rPr>
                  </w:pPr>
                  <w:r>
                    <w:rPr>
                      <w:rFonts w:hint="eastAsia" w:ascii="Times New Roman" w:hAnsi="Times New Roman" w:cs="Times New Roman"/>
                      <w:b w:val="0"/>
                      <w:bCs w:val="0"/>
                      <w:color w:val="FF0000"/>
                      <w:sz w:val="21"/>
                      <w:szCs w:val="21"/>
                      <w:highlight w:val="none"/>
                      <w:vertAlign w:val="baseline"/>
                      <w:lang w:val="en-US" w:eastAsia="zh-CN"/>
                    </w:rPr>
                    <w:t>/</w:t>
                  </w:r>
                </w:p>
              </w:tc>
              <w:tc>
                <w:tcPr>
                  <w:tcW w:w="1033" w:type="pct"/>
                  <w:tcBorders>
                    <w:tl2br w:val="nil"/>
                    <w:tr2bl w:val="nil"/>
                  </w:tcBorders>
                  <w:vAlign w:val="center"/>
                </w:tcPr>
                <w:p>
                  <w:pPr>
                    <w:pageBreakBefore w:val="0"/>
                    <w:kinsoku/>
                    <w:wordWrap/>
                    <w:overflowPunct/>
                    <w:topLinePunct w:val="0"/>
                    <w:autoSpaceDE w:val="0"/>
                    <w:autoSpaceDN w:val="0"/>
                    <w:bidi w:val="0"/>
                    <w:adjustRightInd/>
                    <w:snapToGrid/>
                    <w:jc w:val="center"/>
                    <w:textAlignment w:val="auto"/>
                    <w:rPr>
                      <w:rFonts w:hint="eastAsia" w:ascii="Times New Roman" w:hAnsi="Times New Roman" w:eastAsia="宋体" w:cs="Times New Roman"/>
                      <w:b w:val="0"/>
                      <w:bCs w:val="0"/>
                      <w:color w:val="FF0000"/>
                      <w:sz w:val="21"/>
                      <w:szCs w:val="21"/>
                      <w:highlight w:val="none"/>
                      <w:vertAlign w:val="baseline"/>
                      <w:lang w:eastAsia="zh-CN"/>
                    </w:rPr>
                  </w:pPr>
                  <w:r>
                    <w:rPr>
                      <w:rFonts w:hint="eastAsia" w:ascii="Times New Roman" w:hAnsi="Times New Roman" w:cs="Times New Roman"/>
                      <w:b w:val="0"/>
                      <w:bCs w:val="0"/>
                      <w:color w:val="FF0000"/>
                      <w:sz w:val="21"/>
                      <w:szCs w:val="21"/>
                      <w:highlight w:val="none"/>
                      <w:vertAlign w:val="baseline"/>
                      <w:lang w:val="en-US" w:eastAsia="zh-CN"/>
                    </w:rPr>
                    <w:t>/</w:t>
                  </w:r>
                </w:p>
              </w:tc>
              <w:tc>
                <w:tcPr>
                  <w:tcW w:w="483" w:type="pct"/>
                  <w:tcBorders>
                    <w:tl2br w:val="nil"/>
                    <w:tr2bl w:val="nil"/>
                  </w:tcBorders>
                  <w:vAlign w:val="center"/>
                </w:tcPr>
                <w:p>
                  <w:pPr>
                    <w:pageBreakBefore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b w:val="0"/>
                      <w:bCs w:val="0"/>
                      <w:color w:val="FF0000"/>
                      <w:sz w:val="21"/>
                      <w:szCs w:val="21"/>
                      <w:highlight w:val="none"/>
                      <w:vertAlign w:val="baseline"/>
                    </w:rPr>
                  </w:pPr>
                  <w:r>
                    <w:rPr>
                      <w:rFonts w:hint="eastAsia" w:ascii="Times New Roman" w:hAnsi="Times New Roman" w:cs="Times New Roman"/>
                      <w:b w:val="0"/>
                      <w:bCs w:val="0"/>
                      <w:color w:val="FF0000"/>
                      <w:sz w:val="21"/>
                      <w:szCs w:val="21"/>
                      <w:highlight w:val="none"/>
                      <w:vertAlign w:val="baseline"/>
                      <w:lang w:val="en-US" w:eastAsia="zh-CN"/>
                    </w:rPr>
                    <w:t>/</w:t>
                  </w:r>
                </w:p>
              </w:tc>
              <w:tc>
                <w:tcPr>
                  <w:tcW w:w="363" w:type="pct"/>
                  <w:tcBorders>
                    <w:tl2br w:val="nil"/>
                    <w:tr2bl w:val="nil"/>
                  </w:tcBorders>
                  <w:vAlign w:val="center"/>
                </w:tcPr>
                <w:p>
                  <w:pPr>
                    <w:pageBreakBefore w:val="0"/>
                    <w:kinsoku/>
                    <w:wordWrap/>
                    <w:overflowPunct/>
                    <w:topLinePunct w:val="0"/>
                    <w:autoSpaceDE w:val="0"/>
                    <w:autoSpaceDN w:val="0"/>
                    <w:bidi w:val="0"/>
                    <w:adjustRightInd/>
                    <w:snapToGrid/>
                    <w:jc w:val="center"/>
                    <w:textAlignment w:val="auto"/>
                    <w:rPr>
                      <w:rFonts w:hint="eastAsia" w:ascii="Times New Roman" w:hAnsi="Times New Roman" w:eastAsia="宋体" w:cs="Times New Roman"/>
                      <w:b w:val="0"/>
                      <w:bCs w:val="0"/>
                      <w:color w:val="FF0000"/>
                      <w:sz w:val="21"/>
                      <w:szCs w:val="21"/>
                      <w:highlight w:val="none"/>
                      <w:lang w:eastAsia="zh-CN"/>
                    </w:rPr>
                  </w:pPr>
                  <w:r>
                    <w:rPr>
                      <w:rFonts w:hint="eastAsia" w:ascii="Times New Roman" w:hAnsi="Times New Roman" w:cs="Times New Roman"/>
                      <w:b w:val="0"/>
                      <w:bCs w:val="0"/>
                      <w:color w:val="FF0000"/>
                      <w:sz w:val="21"/>
                      <w:szCs w:val="21"/>
                      <w:highlight w:val="none"/>
                      <w:lang w:eastAsia="zh-CN"/>
                    </w:rPr>
                    <w:t>已建设</w:t>
                  </w:r>
                </w:p>
              </w:tc>
              <w:tc>
                <w:tcPr>
                  <w:tcW w:w="634" w:type="pct"/>
                  <w:tcBorders>
                    <w:tl2br w:val="nil"/>
                    <w:tr2bl w:val="nil"/>
                  </w:tcBorders>
                  <w:vAlign w:val="center"/>
                </w:tcPr>
                <w:p>
                  <w:pPr>
                    <w:pageBreakBefore w:val="0"/>
                    <w:kinsoku/>
                    <w:wordWrap/>
                    <w:overflowPunct/>
                    <w:topLinePunct w:val="0"/>
                    <w:autoSpaceDE w:val="0"/>
                    <w:autoSpaceDN w:val="0"/>
                    <w:bidi w:val="0"/>
                    <w:adjustRightInd/>
                    <w:snapToGrid/>
                    <w:jc w:val="center"/>
                    <w:textAlignment w:val="auto"/>
                    <w:rPr>
                      <w:rFonts w:hint="eastAsia" w:ascii="Times New Roman" w:hAnsi="Times New Roman" w:cs="Times New Roman"/>
                      <w:b w:val="0"/>
                      <w:bCs w:val="0"/>
                      <w:color w:val="FF0000"/>
                      <w:sz w:val="21"/>
                      <w:szCs w:val="21"/>
                      <w:highlight w:val="none"/>
                      <w:lang w:eastAsia="zh-CN"/>
                    </w:rPr>
                  </w:pPr>
                  <w:r>
                    <w:rPr>
                      <w:rFonts w:hint="eastAsia" w:ascii="Times New Roman" w:hAnsi="Times New Roman" w:cs="Times New Roman"/>
                      <w:b w:val="0"/>
                      <w:bCs w:val="0"/>
                      <w:color w:val="FF0000"/>
                      <w:sz w:val="21"/>
                      <w:szCs w:val="21"/>
                      <w:highlight w:val="none"/>
                      <w:lang w:eastAsia="zh-CN"/>
                    </w:rPr>
                    <w:t>拆除</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6" w:type="dxa"/>
                  <w:tcBorders>
                    <w:tl2br w:val="nil"/>
                    <w:tr2bl w:val="nil"/>
                  </w:tcBorders>
                  <w:vAlign w:val="center"/>
                </w:tcPr>
                <w:p>
                  <w:pPr>
                    <w:pStyle w:val="41"/>
                    <w:pageBreakBefore w:val="0"/>
                    <w:kinsoku/>
                    <w:wordWrap/>
                    <w:overflowPunct/>
                    <w:topLinePunct w:val="0"/>
                    <w:autoSpaceDE w:val="0"/>
                    <w:autoSpaceDN w:val="0"/>
                    <w:bidi w:val="0"/>
                    <w:adjustRightInd/>
                    <w:snapToGrid/>
                    <w:spacing w:before="0" w:beforeLines="0"/>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7</w:t>
                  </w:r>
                </w:p>
              </w:tc>
              <w:tc>
                <w:tcPr>
                  <w:tcW w:w="363" w:type="pct"/>
                  <w:tcBorders>
                    <w:tl2br w:val="nil"/>
                    <w:tr2bl w:val="nil"/>
                  </w:tcBorders>
                  <w:vAlign w:val="center"/>
                </w:tcPr>
                <w:p>
                  <w:pPr>
                    <w:pageBreakBefore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eastAsia" w:ascii="Times New Roman" w:hAnsi="Times New Roman" w:cs="Times New Roman"/>
                      <w:b w:val="0"/>
                      <w:bCs w:val="0"/>
                      <w:color w:val="FF0000"/>
                      <w:sz w:val="21"/>
                      <w:szCs w:val="21"/>
                      <w:highlight w:val="none"/>
                      <w:vertAlign w:val="baseline"/>
                      <w:lang w:val="en-US" w:eastAsia="zh-CN"/>
                    </w:rPr>
                    <w:t>/</w:t>
                  </w:r>
                </w:p>
              </w:tc>
              <w:tc>
                <w:tcPr>
                  <w:tcW w:w="1033" w:type="pct"/>
                  <w:tcBorders>
                    <w:tl2br w:val="nil"/>
                    <w:tr2bl w:val="nil"/>
                  </w:tcBorders>
                  <w:vAlign w:val="center"/>
                </w:tcPr>
                <w:p>
                  <w:pPr>
                    <w:pageBreakBefore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eastAsia" w:ascii="Times New Roman" w:hAnsi="Times New Roman" w:cs="Times New Roman"/>
                      <w:b w:val="0"/>
                      <w:bCs w:val="0"/>
                      <w:color w:val="FF0000"/>
                      <w:sz w:val="21"/>
                      <w:szCs w:val="21"/>
                      <w:highlight w:val="none"/>
                      <w:vertAlign w:val="baseline"/>
                      <w:lang w:val="en-US" w:eastAsia="zh-CN"/>
                    </w:rPr>
                    <w:t>/</w:t>
                  </w:r>
                </w:p>
              </w:tc>
              <w:tc>
                <w:tcPr>
                  <w:tcW w:w="483" w:type="pct"/>
                  <w:tcBorders>
                    <w:tl2br w:val="nil"/>
                    <w:tr2bl w:val="nil"/>
                  </w:tcBorders>
                  <w:vAlign w:val="center"/>
                </w:tcPr>
                <w:p>
                  <w:pPr>
                    <w:pageBreakBefore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eastAsia" w:ascii="Times New Roman" w:hAnsi="Times New Roman" w:cs="Times New Roman"/>
                      <w:b w:val="0"/>
                      <w:bCs w:val="0"/>
                      <w:color w:val="FF0000"/>
                      <w:sz w:val="21"/>
                      <w:szCs w:val="21"/>
                      <w:highlight w:val="none"/>
                      <w:vertAlign w:val="baseline"/>
                      <w:lang w:val="en-US" w:eastAsia="zh-CN"/>
                    </w:rPr>
                    <w:t>/</w:t>
                  </w:r>
                </w:p>
              </w:tc>
              <w:tc>
                <w:tcPr>
                  <w:tcW w:w="363" w:type="pct"/>
                  <w:tcBorders>
                    <w:tl2br w:val="nil"/>
                    <w:tr2bl w:val="nil"/>
                  </w:tcBorders>
                  <w:vAlign w:val="center"/>
                </w:tcPr>
                <w:p>
                  <w:pPr>
                    <w:pageBreakBefore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b w:val="0"/>
                      <w:bCs w:val="0"/>
                      <w:color w:val="FF0000"/>
                      <w:sz w:val="21"/>
                      <w:szCs w:val="21"/>
                      <w:highlight w:val="none"/>
                      <w:lang w:val="en-US" w:eastAsia="zh-CN"/>
                    </w:rPr>
                  </w:pPr>
                  <w:r>
                    <w:rPr>
                      <w:rFonts w:hint="default" w:ascii="Times New Roman" w:hAnsi="Times New Roman" w:eastAsia="宋体" w:cs="Times New Roman"/>
                      <w:b w:val="0"/>
                      <w:bCs w:val="0"/>
                      <w:color w:val="FF0000"/>
                      <w:sz w:val="21"/>
                      <w:szCs w:val="21"/>
                      <w:highlight w:val="none"/>
                      <w:lang w:val="en-US" w:eastAsia="zh-CN"/>
                    </w:rPr>
                    <w:t>6</w:t>
                  </w:r>
                  <w:r>
                    <w:rPr>
                      <w:rFonts w:hint="default" w:ascii="Times New Roman" w:hAnsi="Times New Roman" w:eastAsia="宋体" w:cs="Times New Roman"/>
                      <w:b w:val="0"/>
                      <w:bCs w:val="0"/>
                      <w:color w:val="FF0000"/>
                      <w:sz w:val="21"/>
                      <w:szCs w:val="21"/>
                      <w:highlight w:val="none"/>
                    </w:rPr>
                    <w:t>t/</w:t>
                  </w:r>
                  <w:r>
                    <w:rPr>
                      <w:rFonts w:hint="default" w:ascii="Times New Roman" w:hAnsi="Times New Roman" w:eastAsia="宋体" w:cs="Times New Roman"/>
                      <w:b w:val="0"/>
                      <w:bCs w:val="0"/>
                      <w:color w:val="FF0000"/>
                      <w:sz w:val="21"/>
                      <w:szCs w:val="21"/>
                      <w:highlight w:val="none"/>
                      <w:lang w:val="en-US" w:eastAsia="zh-CN"/>
                    </w:rPr>
                    <w:t>h生物质</w:t>
                  </w:r>
                  <w:r>
                    <w:rPr>
                      <w:rFonts w:hint="default" w:ascii="Times New Roman" w:hAnsi="Times New Roman" w:eastAsia="宋体" w:cs="Times New Roman"/>
                      <w:b w:val="0"/>
                      <w:bCs w:val="0"/>
                      <w:color w:val="FF0000"/>
                      <w:sz w:val="21"/>
                      <w:szCs w:val="21"/>
                      <w:highlight w:val="none"/>
                    </w:rPr>
                    <w:t>蒸汽锅炉</w:t>
                  </w:r>
                </w:p>
              </w:tc>
              <w:tc>
                <w:tcPr>
                  <w:tcW w:w="1033" w:type="pct"/>
                  <w:tcBorders>
                    <w:tl2br w:val="nil"/>
                    <w:tr2bl w:val="nil"/>
                  </w:tcBorders>
                  <w:vAlign w:val="center"/>
                </w:tcPr>
                <w:p>
                  <w:pPr>
                    <w:pageBreakBefore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b w:val="0"/>
                      <w:bCs w:val="0"/>
                      <w:color w:val="FF0000"/>
                      <w:sz w:val="21"/>
                      <w:szCs w:val="21"/>
                      <w:highlight w:val="none"/>
                    </w:rPr>
                  </w:pPr>
                  <w:r>
                    <w:rPr>
                      <w:rFonts w:hint="default" w:ascii="Times New Roman" w:hAnsi="Times New Roman" w:eastAsia="宋体" w:cs="Times New Roman"/>
                      <w:b w:val="0"/>
                      <w:bCs w:val="0"/>
                      <w:color w:val="FF0000"/>
                      <w:sz w:val="21"/>
                      <w:szCs w:val="21"/>
                      <w:highlight w:val="none"/>
                    </w:rPr>
                    <w:t>DZL</w:t>
                  </w:r>
                  <w:r>
                    <w:rPr>
                      <w:rFonts w:hint="eastAsia" w:ascii="Times New Roman" w:hAnsi="Times New Roman" w:cs="Times New Roman"/>
                      <w:b w:val="0"/>
                      <w:bCs w:val="0"/>
                      <w:color w:val="FF0000"/>
                      <w:sz w:val="21"/>
                      <w:szCs w:val="21"/>
                      <w:highlight w:val="none"/>
                      <w:lang w:val="en-US" w:eastAsia="zh-CN"/>
                    </w:rPr>
                    <w:t>6</w:t>
                  </w:r>
                  <w:r>
                    <w:rPr>
                      <w:rFonts w:hint="default" w:ascii="Times New Roman" w:hAnsi="Times New Roman" w:eastAsia="宋体" w:cs="Times New Roman"/>
                      <w:b w:val="0"/>
                      <w:bCs w:val="0"/>
                      <w:color w:val="FF0000"/>
                      <w:sz w:val="21"/>
                      <w:szCs w:val="21"/>
                      <w:highlight w:val="none"/>
                    </w:rPr>
                    <w:t>-1.25S</w:t>
                  </w:r>
                  <w:r>
                    <w:rPr>
                      <w:rFonts w:hint="eastAsia" w:ascii="Times New Roman" w:hAnsi="Times New Roman" w:cs="Times New Roman"/>
                      <w:b w:val="0"/>
                      <w:bCs w:val="0"/>
                      <w:color w:val="FF0000"/>
                      <w:sz w:val="21"/>
                      <w:szCs w:val="21"/>
                      <w:highlight w:val="none"/>
                      <w:lang w:eastAsia="zh-CN"/>
                    </w:rPr>
                    <w:t>（层燃炉）</w:t>
                  </w:r>
                </w:p>
              </w:tc>
              <w:tc>
                <w:tcPr>
                  <w:tcW w:w="483" w:type="pct"/>
                  <w:tcBorders>
                    <w:tl2br w:val="nil"/>
                    <w:tr2bl w:val="nil"/>
                  </w:tcBorders>
                  <w:vAlign w:val="center"/>
                </w:tcPr>
                <w:p>
                  <w:pPr>
                    <w:pageBreakBefore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b w:val="0"/>
                      <w:bCs w:val="0"/>
                      <w:color w:val="FF0000"/>
                      <w:sz w:val="21"/>
                      <w:szCs w:val="21"/>
                      <w:highlight w:val="none"/>
                    </w:rPr>
                  </w:pPr>
                  <w:r>
                    <w:rPr>
                      <w:rFonts w:hint="default" w:ascii="Times New Roman" w:hAnsi="Times New Roman" w:eastAsia="宋体" w:cs="Times New Roman"/>
                      <w:b w:val="0"/>
                      <w:bCs w:val="0"/>
                      <w:color w:val="FF0000"/>
                      <w:sz w:val="21"/>
                      <w:szCs w:val="21"/>
                      <w:highlight w:val="none"/>
                    </w:rPr>
                    <w:t>1台</w:t>
                  </w:r>
                </w:p>
              </w:tc>
              <w:tc>
                <w:tcPr>
                  <w:tcW w:w="363" w:type="pct"/>
                  <w:tcBorders>
                    <w:tl2br w:val="nil"/>
                    <w:tr2bl w:val="nil"/>
                  </w:tcBorders>
                  <w:vAlign w:val="center"/>
                </w:tcPr>
                <w:p>
                  <w:pPr>
                    <w:pageBreakBefore w:val="0"/>
                    <w:kinsoku/>
                    <w:wordWrap/>
                    <w:overflowPunct/>
                    <w:topLinePunct w:val="0"/>
                    <w:autoSpaceDE w:val="0"/>
                    <w:autoSpaceDN w:val="0"/>
                    <w:bidi w:val="0"/>
                    <w:adjustRightInd/>
                    <w:snapToGrid/>
                    <w:jc w:val="center"/>
                    <w:textAlignment w:val="auto"/>
                    <w:rPr>
                      <w:rFonts w:hint="eastAsia" w:ascii="Times New Roman" w:hAnsi="Times New Roman" w:cs="Times New Roman"/>
                      <w:b w:val="0"/>
                      <w:bCs w:val="0"/>
                      <w:color w:val="FF0000"/>
                      <w:sz w:val="21"/>
                      <w:szCs w:val="21"/>
                      <w:highlight w:val="none"/>
                      <w:lang w:eastAsia="zh-CN"/>
                    </w:rPr>
                  </w:pPr>
                  <w:r>
                    <w:rPr>
                      <w:rFonts w:hint="eastAsia" w:ascii="Times New Roman" w:hAnsi="Times New Roman" w:cs="Times New Roman"/>
                      <w:b w:val="0"/>
                      <w:bCs w:val="0"/>
                      <w:color w:val="FF0000"/>
                      <w:sz w:val="21"/>
                      <w:szCs w:val="21"/>
                      <w:highlight w:val="none"/>
                      <w:lang w:eastAsia="zh-CN"/>
                    </w:rPr>
                    <w:t>未建设</w:t>
                  </w:r>
                </w:p>
              </w:tc>
              <w:tc>
                <w:tcPr>
                  <w:tcW w:w="634" w:type="pct"/>
                  <w:tcBorders>
                    <w:tl2br w:val="nil"/>
                    <w:tr2bl w:val="nil"/>
                  </w:tcBorders>
                  <w:vAlign w:val="center"/>
                </w:tcPr>
                <w:p>
                  <w:pPr>
                    <w:pageBreakBefore w:val="0"/>
                    <w:kinsoku/>
                    <w:wordWrap/>
                    <w:overflowPunct/>
                    <w:topLinePunct w:val="0"/>
                    <w:autoSpaceDE w:val="0"/>
                    <w:autoSpaceDN w:val="0"/>
                    <w:bidi w:val="0"/>
                    <w:adjustRightInd/>
                    <w:snapToGrid/>
                    <w:jc w:val="center"/>
                    <w:textAlignment w:val="auto"/>
                    <w:rPr>
                      <w:rFonts w:hint="eastAsia" w:ascii="Times New Roman" w:hAnsi="Times New Roman" w:cs="Times New Roman"/>
                      <w:b w:val="0"/>
                      <w:bCs w:val="0"/>
                      <w:color w:val="FF0000"/>
                      <w:sz w:val="21"/>
                      <w:szCs w:val="21"/>
                      <w:highlight w:val="none"/>
                      <w:lang w:eastAsia="zh-CN"/>
                    </w:rPr>
                  </w:pPr>
                  <w:r>
                    <w:rPr>
                      <w:rFonts w:hint="eastAsia" w:ascii="Times New Roman" w:hAnsi="Times New Roman" w:cs="Times New Roman"/>
                      <w:b w:val="0"/>
                      <w:bCs w:val="0"/>
                      <w:color w:val="FF0000"/>
                      <w:sz w:val="21"/>
                      <w:szCs w:val="21"/>
                      <w:highlight w:val="none"/>
                      <w:lang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6" w:type="dxa"/>
                  <w:tcBorders>
                    <w:tl2br w:val="nil"/>
                    <w:tr2bl w:val="nil"/>
                  </w:tcBorders>
                  <w:vAlign w:val="center"/>
                </w:tcPr>
                <w:p>
                  <w:pPr>
                    <w:pStyle w:val="41"/>
                    <w:pageBreakBefore w:val="0"/>
                    <w:kinsoku/>
                    <w:wordWrap/>
                    <w:overflowPunct/>
                    <w:topLinePunct w:val="0"/>
                    <w:autoSpaceDE w:val="0"/>
                    <w:autoSpaceDN w:val="0"/>
                    <w:bidi w:val="0"/>
                    <w:adjustRightInd/>
                    <w:snapToGrid/>
                    <w:spacing w:before="0" w:beforeLines="0"/>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8</w:t>
                  </w:r>
                </w:p>
              </w:tc>
              <w:tc>
                <w:tcPr>
                  <w:tcW w:w="363" w:type="pct"/>
                  <w:tcBorders>
                    <w:tl2br w:val="nil"/>
                    <w:tr2bl w:val="nil"/>
                  </w:tcBorders>
                  <w:vAlign w:val="center"/>
                </w:tcPr>
                <w:p>
                  <w:pPr>
                    <w:pageBreakBefore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自动软水装置及软化水箱</w:t>
                  </w:r>
                </w:p>
              </w:tc>
              <w:tc>
                <w:tcPr>
                  <w:tcW w:w="1033" w:type="pct"/>
                  <w:tcBorders>
                    <w:tl2br w:val="nil"/>
                    <w:tr2bl w:val="nil"/>
                  </w:tcBorders>
                  <w:vAlign w:val="center"/>
                </w:tcPr>
                <w:p>
                  <w:pPr>
                    <w:pageBreakBefore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10t/h</w:t>
                  </w:r>
                </w:p>
              </w:tc>
              <w:tc>
                <w:tcPr>
                  <w:tcW w:w="483" w:type="pct"/>
                  <w:tcBorders>
                    <w:tl2br w:val="nil"/>
                    <w:tr2bl w:val="nil"/>
                  </w:tcBorders>
                  <w:vAlign w:val="center"/>
                </w:tcPr>
                <w:p>
                  <w:pPr>
                    <w:pageBreakBefore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1套</w:t>
                  </w:r>
                </w:p>
              </w:tc>
              <w:tc>
                <w:tcPr>
                  <w:tcW w:w="363" w:type="pct"/>
                  <w:tcBorders>
                    <w:tl2br w:val="nil"/>
                    <w:tr2bl w:val="nil"/>
                  </w:tcBorders>
                  <w:vAlign w:val="center"/>
                </w:tcPr>
                <w:p>
                  <w:pPr>
                    <w:pageBreakBefore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自动软水装置及软化水箱</w:t>
                  </w:r>
                </w:p>
              </w:tc>
              <w:tc>
                <w:tcPr>
                  <w:tcW w:w="1033" w:type="pct"/>
                  <w:tcBorders>
                    <w:tl2br w:val="nil"/>
                    <w:tr2bl w:val="nil"/>
                  </w:tcBorders>
                  <w:vAlign w:val="center"/>
                </w:tcPr>
                <w:p>
                  <w:pPr>
                    <w:pageBreakBefore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10t/h</w:t>
                  </w:r>
                </w:p>
              </w:tc>
              <w:tc>
                <w:tcPr>
                  <w:tcW w:w="483" w:type="pct"/>
                  <w:tcBorders>
                    <w:tl2br w:val="nil"/>
                    <w:tr2bl w:val="nil"/>
                  </w:tcBorders>
                  <w:vAlign w:val="center"/>
                </w:tcPr>
                <w:p>
                  <w:pPr>
                    <w:pageBreakBefore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1套</w:t>
                  </w:r>
                </w:p>
              </w:tc>
              <w:tc>
                <w:tcPr>
                  <w:tcW w:w="363" w:type="pct"/>
                  <w:tcBorders>
                    <w:tl2br w:val="nil"/>
                    <w:tr2bl w:val="nil"/>
                  </w:tcBorders>
                  <w:vAlign w:val="center"/>
                </w:tcPr>
                <w:p>
                  <w:pPr>
                    <w:pageBreakBefore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eastAsia" w:ascii="Times New Roman" w:hAnsi="Times New Roman" w:cs="Times New Roman"/>
                      <w:b w:val="0"/>
                      <w:bCs w:val="0"/>
                      <w:color w:val="000000" w:themeColor="text1"/>
                      <w:sz w:val="21"/>
                      <w:szCs w:val="21"/>
                      <w:highlight w:val="none"/>
                      <w:lang w:eastAsia="zh-CN"/>
                      <w14:textFill>
                        <w14:solidFill>
                          <w14:schemeClr w14:val="tx1"/>
                        </w14:solidFill>
                      </w14:textFill>
                    </w:rPr>
                    <w:t>已建设</w:t>
                  </w:r>
                </w:p>
              </w:tc>
              <w:tc>
                <w:tcPr>
                  <w:tcW w:w="634" w:type="pct"/>
                  <w:tcBorders>
                    <w:tl2br w:val="nil"/>
                    <w:tr2bl w:val="nil"/>
                  </w:tcBorders>
                  <w:vAlign w:val="center"/>
                </w:tcPr>
                <w:p>
                  <w:pPr>
                    <w:pageBreakBefore w:val="0"/>
                    <w:kinsoku/>
                    <w:wordWrap/>
                    <w:overflowPunct/>
                    <w:topLinePunct w:val="0"/>
                    <w:autoSpaceDE w:val="0"/>
                    <w:autoSpaceDN w:val="0"/>
                    <w:bidi w:val="0"/>
                    <w:adjustRightInd/>
                    <w:snapToGrid/>
                    <w:jc w:val="center"/>
                    <w:textAlignment w:val="auto"/>
                    <w:rPr>
                      <w:rFonts w:hint="eastAsia" w:ascii="Times New Roman" w:hAnsi="Times New Roman" w:cs="Times New Roman"/>
                      <w:b w:val="0"/>
                      <w:bCs w:val="0"/>
                      <w:color w:val="FF0000"/>
                      <w:sz w:val="21"/>
                      <w:szCs w:val="21"/>
                      <w:highlight w:val="none"/>
                      <w:lang w:eastAsia="zh-CN"/>
                    </w:rPr>
                  </w:pPr>
                  <w:r>
                    <w:rPr>
                      <w:rFonts w:hint="eastAsia" w:ascii="Times New Roman" w:hAnsi="Times New Roman" w:cs="Times New Roman"/>
                      <w:b w:val="0"/>
                      <w:bCs w:val="0"/>
                      <w:color w:val="FF0000"/>
                      <w:sz w:val="21"/>
                      <w:szCs w:val="21"/>
                      <w:highlight w:val="none"/>
                      <w:lang w:eastAsia="zh-CN"/>
                    </w:rPr>
                    <w:t>不变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426" w:type="dxa"/>
                  <w:tcBorders>
                    <w:tl2br w:val="nil"/>
                    <w:tr2bl w:val="nil"/>
                  </w:tcBorders>
                  <w:vAlign w:val="center"/>
                </w:tcPr>
                <w:p>
                  <w:pPr>
                    <w:pStyle w:val="41"/>
                    <w:pageBreakBefore w:val="0"/>
                    <w:kinsoku/>
                    <w:wordWrap/>
                    <w:overflowPunct/>
                    <w:topLinePunct w:val="0"/>
                    <w:autoSpaceDE w:val="0"/>
                    <w:autoSpaceDN w:val="0"/>
                    <w:bidi w:val="0"/>
                    <w:adjustRightInd/>
                    <w:snapToGrid/>
                    <w:spacing w:before="0" w:beforeLines="0"/>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9</w:t>
                  </w:r>
                </w:p>
              </w:tc>
              <w:tc>
                <w:tcPr>
                  <w:tcW w:w="363" w:type="pct"/>
                  <w:tcBorders>
                    <w:tl2br w:val="nil"/>
                    <w:tr2bl w:val="nil"/>
                  </w:tcBorders>
                  <w:vAlign w:val="center"/>
                </w:tcPr>
                <w:p>
                  <w:pPr>
                    <w:pageBreakBefore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制冷机</w:t>
                  </w:r>
                </w:p>
              </w:tc>
              <w:tc>
                <w:tcPr>
                  <w:tcW w:w="1033" w:type="pct"/>
                  <w:tcBorders>
                    <w:tl2br w:val="nil"/>
                    <w:tr2bl w:val="nil"/>
                  </w:tcBorders>
                  <w:vAlign w:val="center"/>
                </w:tcPr>
                <w:p>
                  <w:pPr>
                    <w:pageBreakBefore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w:t>
                  </w:r>
                </w:p>
              </w:tc>
              <w:tc>
                <w:tcPr>
                  <w:tcW w:w="483" w:type="pct"/>
                  <w:tcBorders>
                    <w:tl2br w:val="nil"/>
                    <w:tr2bl w:val="nil"/>
                  </w:tcBorders>
                  <w:vAlign w:val="center"/>
                </w:tcPr>
                <w:p>
                  <w:pPr>
                    <w:pageBreakBefore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2台</w:t>
                  </w:r>
                </w:p>
              </w:tc>
              <w:tc>
                <w:tcPr>
                  <w:tcW w:w="363" w:type="pct"/>
                  <w:tcBorders>
                    <w:tl2br w:val="nil"/>
                    <w:tr2bl w:val="nil"/>
                  </w:tcBorders>
                  <w:vAlign w:val="center"/>
                </w:tcPr>
                <w:p>
                  <w:pPr>
                    <w:pageBreakBefore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制冷机</w:t>
                  </w:r>
                </w:p>
              </w:tc>
              <w:tc>
                <w:tcPr>
                  <w:tcW w:w="1033" w:type="pct"/>
                  <w:tcBorders>
                    <w:tl2br w:val="nil"/>
                    <w:tr2bl w:val="nil"/>
                  </w:tcBorders>
                  <w:vAlign w:val="center"/>
                </w:tcPr>
                <w:p>
                  <w:pPr>
                    <w:pageBreakBefore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w:t>
                  </w:r>
                </w:p>
              </w:tc>
              <w:tc>
                <w:tcPr>
                  <w:tcW w:w="483" w:type="pct"/>
                  <w:tcBorders>
                    <w:tl2br w:val="nil"/>
                    <w:tr2bl w:val="nil"/>
                  </w:tcBorders>
                  <w:vAlign w:val="center"/>
                </w:tcPr>
                <w:p>
                  <w:pPr>
                    <w:pageBreakBefore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2台</w:t>
                  </w:r>
                </w:p>
              </w:tc>
              <w:tc>
                <w:tcPr>
                  <w:tcW w:w="363" w:type="pct"/>
                  <w:tcBorders>
                    <w:tl2br w:val="nil"/>
                    <w:tr2bl w:val="nil"/>
                  </w:tcBorders>
                  <w:vAlign w:val="center"/>
                </w:tcPr>
                <w:p>
                  <w:pPr>
                    <w:pageBreakBefore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eastAsia" w:ascii="Times New Roman" w:hAnsi="Times New Roman" w:cs="Times New Roman"/>
                      <w:b w:val="0"/>
                      <w:bCs w:val="0"/>
                      <w:color w:val="000000" w:themeColor="text1"/>
                      <w:sz w:val="21"/>
                      <w:szCs w:val="21"/>
                      <w:highlight w:val="none"/>
                      <w:lang w:eastAsia="zh-CN"/>
                      <w14:textFill>
                        <w14:solidFill>
                          <w14:schemeClr w14:val="tx1"/>
                        </w14:solidFill>
                      </w14:textFill>
                    </w:rPr>
                    <w:t>已建设</w:t>
                  </w:r>
                </w:p>
              </w:tc>
              <w:tc>
                <w:tcPr>
                  <w:tcW w:w="634" w:type="pct"/>
                  <w:tcBorders>
                    <w:tl2br w:val="nil"/>
                    <w:tr2bl w:val="nil"/>
                  </w:tcBorders>
                  <w:vAlign w:val="center"/>
                </w:tcPr>
                <w:p>
                  <w:pPr>
                    <w:pageBreakBefore w:val="0"/>
                    <w:kinsoku/>
                    <w:wordWrap/>
                    <w:overflowPunct/>
                    <w:topLinePunct w:val="0"/>
                    <w:autoSpaceDE w:val="0"/>
                    <w:autoSpaceDN w:val="0"/>
                    <w:bidi w:val="0"/>
                    <w:adjustRightInd/>
                    <w:snapToGrid/>
                    <w:jc w:val="center"/>
                    <w:textAlignment w:val="auto"/>
                    <w:rPr>
                      <w:rFonts w:hint="eastAsia" w:ascii="Times New Roman" w:hAnsi="Times New Roman" w:cs="Times New Roman"/>
                      <w:b w:val="0"/>
                      <w:bCs w:val="0"/>
                      <w:color w:val="FF0000"/>
                      <w:sz w:val="21"/>
                      <w:szCs w:val="21"/>
                      <w:highlight w:val="none"/>
                      <w:lang w:eastAsia="zh-CN"/>
                    </w:rPr>
                  </w:pPr>
                  <w:r>
                    <w:rPr>
                      <w:rFonts w:hint="eastAsia" w:ascii="Times New Roman" w:hAnsi="Times New Roman" w:cs="Times New Roman"/>
                      <w:b w:val="0"/>
                      <w:bCs w:val="0"/>
                      <w:color w:val="FF0000"/>
                      <w:sz w:val="21"/>
                      <w:szCs w:val="21"/>
                      <w:highlight w:val="none"/>
                      <w:lang w:eastAsia="zh-CN"/>
                    </w:rPr>
                    <w:t>不变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6" w:type="dxa"/>
                  <w:tcBorders>
                    <w:tl2br w:val="nil"/>
                    <w:tr2bl w:val="nil"/>
                  </w:tcBorders>
                  <w:vAlign w:val="center"/>
                </w:tcPr>
                <w:p>
                  <w:pPr>
                    <w:pStyle w:val="41"/>
                    <w:pageBreakBefore w:val="0"/>
                    <w:kinsoku/>
                    <w:wordWrap/>
                    <w:overflowPunct/>
                    <w:topLinePunct w:val="0"/>
                    <w:autoSpaceDE w:val="0"/>
                    <w:autoSpaceDN w:val="0"/>
                    <w:bidi w:val="0"/>
                    <w:adjustRightInd/>
                    <w:snapToGrid/>
                    <w:spacing w:before="0" w:beforeLines="0"/>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10</w:t>
                  </w:r>
                </w:p>
              </w:tc>
              <w:tc>
                <w:tcPr>
                  <w:tcW w:w="363" w:type="pct"/>
                  <w:tcBorders>
                    <w:tl2br w:val="nil"/>
                    <w:tr2bl w:val="nil"/>
                  </w:tcBorders>
                  <w:vAlign w:val="center"/>
                </w:tcPr>
                <w:p>
                  <w:pPr>
                    <w:pageBreakBefore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风机</w:t>
                  </w:r>
                </w:p>
              </w:tc>
              <w:tc>
                <w:tcPr>
                  <w:tcW w:w="1033" w:type="pct"/>
                  <w:tcBorders>
                    <w:tl2br w:val="nil"/>
                    <w:tr2bl w:val="nil"/>
                  </w:tcBorders>
                  <w:vAlign w:val="center"/>
                </w:tcPr>
                <w:p>
                  <w:pPr>
                    <w:pageBreakBefore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w:t>
                  </w:r>
                </w:p>
              </w:tc>
              <w:tc>
                <w:tcPr>
                  <w:tcW w:w="483" w:type="pct"/>
                  <w:tcBorders>
                    <w:tl2br w:val="nil"/>
                    <w:tr2bl w:val="nil"/>
                  </w:tcBorders>
                  <w:vAlign w:val="center"/>
                </w:tcPr>
                <w:p>
                  <w:pPr>
                    <w:pageBreakBefore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4台</w:t>
                  </w:r>
                </w:p>
              </w:tc>
              <w:tc>
                <w:tcPr>
                  <w:tcW w:w="363" w:type="pct"/>
                  <w:tcBorders>
                    <w:tl2br w:val="nil"/>
                    <w:tr2bl w:val="nil"/>
                  </w:tcBorders>
                  <w:vAlign w:val="center"/>
                </w:tcPr>
                <w:p>
                  <w:pPr>
                    <w:pageBreakBefore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风机</w:t>
                  </w:r>
                </w:p>
              </w:tc>
              <w:tc>
                <w:tcPr>
                  <w:tcW w:w="1033" w:type="pct"/>
                  <w:tcBorders>
                    <w:tl2br w:val="nil"/>
                    <w:tr2bl w:val="nil"/>
                  </w:tcBorders>
                  <w:vAlign w:val="center"/>
                </w:tcPr>
                <w:p>
                  <w:pPr>
                    <w:pageBreakBefore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w:t>
                  </w:r>
                </w:p>
              </w:tc>
              <w:tc>
                <w:tcPr>
                  <w:tcW w:w="483" w:type="pct"/>
                  <w:tcBorders>
                    <w:tl2br w:val="nil"/>
                    <w:tr2bl w:val="nil"/>
                  </w:tcBorders>
                  <w:vAlign w:val="center"/>
                </w:tcPr>
                <w:p>
                  <w:pPr>
                    <w:pageBreakBefore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4台</w:t>
                  </w:r>
                </w:p>
              </w:tc>
              <w:tc>
                <w:tcPr>
                  <w:tcW w:w="363" w:type="pct"/>
                  <w:tcBorders>
                    <w:tl2br w:val="nil"/>
                    <w:tr2bl w:val="nil"/>
                  </w:tcBorders>
                  <w:vAlign w:val="center"/>
                </w:tcPr>
                <w:p>
                  <w:pPr>
                    <w:pageBreakBefore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eastAsia" w:ascii="Times New Roman" w:hAnsi="Times New Roman" w:cs="Times New Roman"/>
                      <w:b w:val="0"/>
                      <w:bCs w:val="0"/>
                      <w:color w:val="000000" w:themeColor="text1"/>
                      <w:sz w:val="21"/>
                      <w:szCs w:val="21"/>
                      <w:highlight w:val="none"/>
                      <w:lang w:eastAsia="zh-CN"/>
                      <w14:textFill>
                        <w14:solidFill>
                          <w14:schemeClr w14:val="tx1"/>
                        </w14:solidFill>
                      </w14:textFill>
                    </w:rPr>
                    <w:t>已建设</w:t>
                  </w:r>
                </w:p>
              </w:tc>
              <w:tc>
                <w:tcPr>
                  <w:tcW w:w="634" w:type="pct"/>
                  <w:tcBorders>
                    <w:tl2br w:val="nil"/>
                    <w:tr2bl w:val="nil"/>
                  </w:tcBorders>
                  <w:vAlign w:val="center"/>
                </w:tcPr>
                <w:p>
                  <w:pPr>
                    <w:pageBreakBefore w:val="0"/>
                    <w:kinsoku/>
                    <w:wordWrap/>
                    <w:overflowPunct/>
                    <w:topLinePunct w:val="0"/>
                    <w:autoSpaceDE w:val="0"/>
                    <w:autoSpaceDN w:val="0"/>
                    <w:bidi w:val="0"/>
                    <w:adjustRightInd/>
                    <w:snapToGrid/>
                    <w:jc w:val="center"/>
                    <w:textAlignment w:val="auto"/>
                    <w:rPr>
                      <w:rFonts w:hint="eastAsia" w:ascii="Times New Roman" w:hAnsi="Times New Roman" w:cs="Times New Roman"/>
                      <w:b w:val="0"/>
                      <w:bCs w:val="0"/>
                      <w:color w:val="FF0000"/>
                      <w:sz w:val="21"/>
                      <w:szCs w:val="21"/>
                      <w:highlight w:val="none"/>
                      <w:lang w:eastAsia="zh-CN"/>
                    </w:rPr>
                  </w:pPr>
                  <w:r>
                    <w:rPr>
                      <w:rFonts w:hint="eastAsia" w:ascii="Times New Roman" w:hAnsi="Times New Roman" w:cs="Times New Roman"/>
                      <w:b w:val="0"/>
                      <w:bCs w:val="0"/>
                      <w:color w:val="FF0000"/>
                      <w:sz w:val="21"/>
                      <w:szCs w:val="21"/>
                      <w:highlight w:val="none"/>
                      <w:lang w:eastAsia="zh-CN"/>
                    </w:rPr>
                    <w:t>不变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426" w:type="dxa"/>
                  <w:tcBorders>
                    <w:tl2br w:val="nil"/>
                    <w:tr2bl w:val="nil"/>
                  </w:tcBorders>
                  <w:vAlign w:val="center"/>
                </w:tcPr>
                <w:p>
                  <w:pPr>
                    <w:pStyle w:val="41"/>
                    <w:pageBreakBefore w:val="0"/>
                    <w:kinsoku/>
                    <w:wordWrap/>
                    <w:overflowPunct/>
                    <w:topLinePunct w:val="0"/>
                    <w:autoSpaceDE w:val="0"/>
                    <w:autoSpaceDN w:val="0"/>
                    <w:bidi w:val="0"/>
                    <w:adjustRightInd/>
                    <w:snapToGrid/>
                    <w:spacing w:before="0" w:beforeLines="0"/>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11</w:t>
                  </w:r>
                </w:p>
              </w:tc>
              <w:tc>
                <w:tcPr>
                  <w:tcW w:w="363" w:type="pct"/>
                  <w:tcBorders>
                    <w:tl2br w:val="nil"/>
                    <w:tr2bl w:val="nil"/>
                  </w:tcBorders>
                  <w:vAlign w:val="center"/>
                </w:tcPr>
                <w:p>
                  <w:pPr>
                    <w:widowControl/>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4t/h锅炉配备</w:t>
                  </w:r>
                  <w:r>
                    <w:rPr>
                      <w:rFonts w:hint="eastAsia" w:ascii="Times New Roman" w:hAnsi="Times New Roman" w:cs="Times New Roman"/>
                      <w:color w:val="000000" w:themeColor="text1"/>
                      <w:sz w:val="21"/>
                      <w:szCs w:val="21"/>
                      <w:highlight w:val="none"/>
                      <w:lang w:eastAsia="zh-CN"/>
                      <w14:textFill>
                        <w14:solidFill>
                          <w14:schemeClr w14:val="tx1"/>
                        </w14:solidFill>
                      </w14:textFill>
                    </w:rPr>
                    <w:t>鼓</w:t>
                  </w:r>
                  <w:r>
                    <w:rPr>
                      <w:rFonts w:hint="default" w:ascii="Times New Roman" w:hAnsi="Times New Roman" w:cs="Times New Roman"/>
                      <w:color w:val="000000" w:themeColor="text1"/>
                      <w:sz w:val="21"/>
                      <w:szCs w:val="21"/>
                      <w:highlight w:val="none"/>
                      <w14:textFill>
                        <w14:solidFill>
                          <w14:schemeClr w14:val="tx1"/>
                        </w14:solidFill>
                      </w14:textFill>
                    </w:rPr>
                    <w:t>风机</w:t>
                  </w:r>
                </w:p>
              </w:tc>
              <w:tc>
                <w:tcPr>
                  <w:tcW w:w="1033" w:type="pct"/>
                  <w:tcBorders>
                    <w:tl2br w:val="nil"/>
                    <w:tr2bl w:val="nil"/>
                  </w:tcBorders>
                  <w:vAlign w:val="center"/>
                </w:tcPr>
                <w:p>
                  <w:pPr>
                    <w:pageBreakBefore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w:t>
                  </w:r>
                </w:p>
              </w:tc>
              <w:tc>
                <w:tcPr>
                  <w:tcW w:w="483" w:type="pct"/>
                  <w:tcBorders>
                    <w:tl2br w:val="nil"/>
                    <w:tr2bl w:val="nil"/>
                  </w:tcBorders>
                  <w:vAlign w:val="center"/>
                </w:tcPr>
                <w:p>
                  <w:pPr>
                    <w:pageBreakBefore w:val="0"/>
                    <w:kinsoku/>
                    <w:wordWrap/>
                    <w:overflowPunct/>
                    <w:topLinePunct w:val="0"/>
                    <w:autoSpaceDE w:val="0"/>
                    <w:autoSpaceDN w:val="0"/>
                    <w:bidi w:val="0"/>
                    <w:adjustRightInd/>
                    <w:snapToGrid/>
                    <w:jc w:val="center"/>
                    <w:textAlignment w:val="auto"/>
                    <w:rPr>
                      <w:rFonts w:hint="eastAsia"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1台</w:t>
                  </w:r>
                </w:p>
              </w:tc>
              <w:tc>
                <w:tcPr>
                  <w:tcW w:w="363" w:type="pct"/>
                  <w:tcBorders>
                    <w:tl2br w:val="nil"/>
                    <w:tr2bl w:val="nil"/>
                  </w:tcBorders>
                  <w:vAlign w:val="center"/>
                </w:tcPr>
                <w:p>
                  <w:pPr>
                    <w:widowControl/>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4t/h锅炉配备</w:t>
                  </w:r>
                  <w:r>
                    <w:rPr>
                      <w:rFonts w:hint="eastAsia" w:ascii="Times New Roman" w:hAnsi="Times New Roman" w:cs="Times New Roman"/>
                      <w:color w:val="000000" w:themeColor="text1"/>
                      <w:sz w:val="21"/>
                      <w:szCs w:val="21"/>
                      <w:highlight w:val="none"/>
                      <w:lang w:eastAsia="zh-CN"/>
                      <w14:textFill>
                        <w14:solidFill>
                          <w14:schemeClr w14:val="tx1"/>
                        </w14:solidFill>
                      </w14:textFill>
                    </w:rPr>
                    <w:t>鼓</w:t>
                  </w:r>
                  <w:r>
                    <w:rPr>
                      <w:rFonts w:hint="default" w:ascii="Times New Roman" w:hAnsi="Times New Roman" w:cs="Times New Roman"/>
                      <w:color w:val="000000" w:themeColor="text1"/>
                      <w:sz w:val="21"/>
                      <w:szCs w:val="21"/>
                      <w:highlight w:val="none"/>
                      <w14:textFill>
                        <w14:solidFill>
                          <w14:schemeClr w14:val="tx1"/>
                        </w14:solidFill>
                      </w14:textFill>
                    </w:rPr>
                    <w:t>风机</w:t>
                  </w:r>
                </w:p>
              </w:tc>
              <w:tc>
                <w:tcPr>
                  <w:tcW w:w="1033" w:type="pct"/>
                  <w:tcBorders>
                    <w:tl2br w:val="nil"/>
                    <w:tr2bl w:val="nil"/>
                  </w:tcBorders>
                  <w:vAlign w:val="center"/>
                </w:tcPr>
                <w:p>
                  <w:pPr>
                    <w:pageBreakBefore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w:t>
                  </w:r>
                </w:p>
              </w:tc>
              <w:tc>
                <w:tcPr>
                  <w:tcW w:w="483" w:type="pct"/>
                  <w:tcBorders>
                    <w:tl2br w:val="nil"/>
                    <w:tr2bl w:val="nil"/>
                  </w:tcBorders>
                  <w:vAlign w:val="center"/>
                </w:tcPr>
                <w:p>
                  <w:pPr>
                    <w:pageBreakBefore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1台</w:t>
                  </w:r>
                </w:p>
              </w:tc>
              <w:tc>
                <w:tcPr>
                  <w:tcW w:w="363" w:type="pct"/>
                  <w:tcBorders>
                    <w:tl2br w:val="nil"/>
                    <w:tr2bl w:val="nil"/>
                  </w:tcBorders>
                  <w:vAlign w:val="center"/>
                </w:tcPr>
                <w:p>
                  <w:pPr>
                    <w:pageBreakBefore w:val="0"/>
                    <w:kinsoku/>
                    <w:wordWrap/>
                    <w:overflowPunct/>
                    <w:topLinePunct w:val="0"/>
                    <w:autoSpaceDE w:val="0"/>
                    <w:autoSpaceDN w:val="0"/>
                    <w:bidi w:val="0"/>
                    <w:adjustRightInd/>
                    <w:snapToGrid/>
                    <w:jc w:val="center"/>
                    <w:textAlignment w:val="auto"/>
                    <w:rPr>
                      <w:rFonts w:hint="eastAsia"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lang w:eastAsia="zh-CN"/>
                      <w14:textFill>
                        <w14:solidFill>
                          <w14:schemeClr w14:val="tx1"/>
                        </w14:solidFill>
                      </w14:textFill>
                    </w:rPr>
                    <w:t>已建设</w:t>
                  </w:r>
                </w:p>
              </w:tc>
              <w:tc>
                <w:tcPr>
                  <w:tcW w:w="634" w:type="pct"/>
                  <w:tcBorders>
                    <w:tl2br w:val="nil"/>
                    <w:tr2bl w:val="nil"/>
                  </w:tcBorders>
                  <w:vAlign w:val="center"/>
                </w:tcPr>
                <w:p>
                  <w:pPr>
                    <w:pageBreakBefore w:val="0"/>
                    <w:kinsoku/>
                    <w:wordWrap/>
                    <w:overflowPunct/>
                    <w:topLinePunct w:val="0"/>
                    <w:autoSpaceDE w:val="0"/>
                    <w:autoSpaceDN w:val="0"/>
                    <w:bidi w:val="0"/>
                    <w:adjustRightInd/>
                    <w:snapToGrid/>
                    <w:jc w:val="center"/>
                    <w:textAlignment w:val="auto"/>
                    <w:rPr>
                      <w:rFonts w:hint="eastAsia" w:ascii="Times New Roman" w:hAnsi="Times New Roman" w:cs="Times New Roman"/>
                      <w:b w:val="0"/>
                      <w:bCs w:val="0"/>
                      <w:color w:val="FF0000"/>
                      <w:sz w:val="21"/>
                      <w:szCs w:val="21"/>
                      <w:highlight w:val="none"/>
                      <w:lang w:eastAsia="zh-CN"/>
                    </w:rPr>
                  </w:pPr>
                  <w:r>
                    <w:rPr>
                      <w:rFonts w:hint="eastAsia" w:ascii="Times New Roman" w:hAnsi="Times New Roman" w:cs="Times New Roman"/>
                      <w:b w:val="0"/>
                      <w:bCs w:val="0"/>
                      <w:color w:val="FF0000"/>
                      <w:sz w:val="21"/>
                      <w:szCs w:val="21"/>
                      <w:highlight w:val="none"/>
                      <w:lang w:eastAsia="zh-CN"/>
                    </w:rPr>
                    <w:t>不变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6" w:type="dxa"/>
                  <w:tcBorders>
                    <w:tl2br w:val="nil"/>
                    <w:tr2bl w:val="nil"/>
                  </w:tcBorders>
                  <w:vAlign w:val="center"/>
                </w:tcPr>
                <w:p>
                  <w:pPr>
                    <w:pStyle w:val="41"/>
                    <w:pageBreakBefore w:val="0"/>
                    <w:kinsoku/>
                    <w:wordWrap/>
                    <w:overflowPunct/>
                    <w:topLinePunct w:val="0"/>
                    <w:autoSpaceDE w:val="0"/>
                    <w:autoSpaceDN w:val="0"/>
                    <w:bidi w:val="0"/>
                    <w:adjustRightInd/>
                    <w:snapToGrid/>
                    <w:spacing w:before="0" w:beforeLines="0"/>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13</w:t>
                  </w:r>
                </w:p>
              </w:tc>
              <w:tc>
                <w:tcPr>
                  <w:tcW w:w="363" w:type="pct"/>
                  <w:tcBorders>
                    <w:tl2br w:val="nil"/>
                    <w:tr2bl w:val="nil"/>
                  </w:tcBorders>
                  <w:vAlign w:val="center"/>
                </w:tcPr>
                <w:p>
                  <w:pPr>
                    <w:widowControl/>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4t/h锅炉配备</w:t>
                  </w:r>
                  <w:r>
                    <w:rPr>
                      <w:rFonts w:hint="eastAsia" w:ascii="Times New Roman" w:hAnsi="Times New Roman" w:cs="Times New Roman"/>
                      <w:color w:val="000000" w:themeColor="text1"/>
                      <w:sz w:val="21"/>
                      <w:szCs w:val="21"/>
                      <w:highlight w:val="none"/>
                      <w:lang w:eastAsia="zh-CN"/>
                      <w14:textFill>
                        <w14:solidFill>
                          <w14:schemeClr w14:val="tx1"/>
                        </w14:solidFill>
                      </w14:textFill>
                    </w:rPr>
                    <w:t>鼓</w:t>
                  </w:r>
                  <w:r>
                    <w:rPr>
                      <w:rFonts w:hint="default" w:ascii="Times New Roman" w:hAnsi="Times New Roman" w:cs="Times New Roman"/>
                      <w:color w:val="000000" w:themeColor="text1"/>
                      <w:sz w:val="21"/>
                      <w:szCs w:val="21"/>
                      <w:highlight w:val="none"/>
                      <w14:textFill>
                        <w14:solidFill>
                          <w14:schemeClr w14:val="tx1"/>
                        </w14:solidFill>
                      </w14:textFill>
                    </w:rPr>
                    <w:t>风机</w:t>
                  </w:r>
                </w:p>
              </w:tc>
              <w:tc>
                <w:tcPr>
                  <w:tcW w:w="1033" w:type="pct"/>
                  <w:tcBorders>
                    <w:tl2br w:val="nil"/>
                    <w:tr2bl w:val="nil"/>
                  </w:tcBorders>
                  <w:vAlign w:val="center"/>
                </w:tcPr>
                <w:p>
                  <w:pPr>
                    <w:pageBreakBefore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w:t>
                  </w:r>
                </w:p>
              </w:tc>
              <w:tc>
                <w:tcPr>
                  <w:tcW w:w="483" w:type="pct"/>
                  <w:tcBorders>
                    <w:tl2br w:val="nil"/>
                    <w:tr2bl w:val="nil"/>
                  </w:tcBorders>
                  <w:vAlign w:val="center"/>
                </w:tcPr>
                <w:p>
                  <w:pPr>
                    <w:pageBreakBefore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1台</w:t>
                  </w:r>
                </w:p>
              </w:tc>
              <w:tc>
                <w:tcPr>
                  <w:tcW w:w="363" w:type="pct"/>
                  <w:tcBorders>
                    <w:tl2br w:val="nil"/>
                    <w:tr2bl w:val="nil"/>
                  </w:tcBorders>
                  <w:vAlign w:val="center"/>
                </w:tcPr>
                <w:p>
                  <w:pPr>
                    <w:widowControl/>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4t/h锅炉配备引风机</w:t>
                  </w:r>
                </w:p>
              </w:tc>
              <w:tc>
                <w:tcPr>
                  <w:tcW w:w="1033" w:type="pct"/>
                  <w:tcBorders>
                    <w:tl2br w:val="nil"/>
                    <w:tr2bl w:val="nil"/>
                  </w:tcBorders>
                  <w:vAlign w:val="center"/>
                </w:tcPr>
                <w:p>
                  <w:pPr>
                    <w:pageBreakBefore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w:t>
                  </w:r>
                </w:p>
              </w:tc>
              <w:tc>
                <w:tcPr>
                  <w:tcW w:w="483" w:type="pct"/>
                  <w:tcBorders>
                    <w:tl2br w:val="nil"/>
                    <w:tr2bl w:val="nil"/>
                  </w:tcBorders>
                  <w:vAlign w:val="center"/>
                </w:tcPr>
                <w:p>
                  <w:pPr>
                    <w:pageBreakBefore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1台</w:t>
                  </w:r>
                </w:p>
              </w:tc>
              <w:tc>
                <w:tcPr>
                  <w:tcW w:w="363" w:type="pct"/>
                  <w:tcBorders>
                    <w:tl2br w:val="nil"/>
                    <w:tr2bl w:val="nil"/>
                  </w:tcBorders>
                  <w:vAlign w:val="center"/>
                </w:tcPr>
                <w:p>
                  <w:pPr>
                    <w:pageBreakBefore w:val="0"/>
                    <w:kinsoku/>
                    <w:wordWrap/>
                    <w:overflowPunct/>
                    <w:topLinePunct w:val="0"/>
                    <w:autoSpaceDE w:val="0"/>
                    <w:autoSpaceDN w:val="0"/>
                    <w:bidi w:val="0"/>
                    <w:adjustRightInd/>
                    <w:snapToGrid/>
                    <w:jc w:val="center"/>
                    <w:textAlignment w:val="auto"/>
                    <w:rPr>
                      <w:rFonts w:hint="eastAsia"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lang w:eastAsia="zh-CN"/>
                      <w14:textFill>
                        <w14:solidFill>
                          <w14:schemeClr w14:val="tx1"/>
                        </w14:solidFill>
                      </w14:textFill>
                    </w:rPr>
                    <w:t>已建设</w:t>
                  </w:r>
                </w:p>
              </w:tc>
              <w:tc>
                <w:tcPr>
                  <w:tcW w:w="634" w:type="pct"/>
                  <w:tcBorders>
                    <w:tl2br w:val="nil"/>
                    <w:tr2bl w:val="nil"/>
                  </w:tcBorders>
                  <w:vAlign w:val="center"/>
                </w:tcPr>
                <w:p>
                  <w:pPr>
                    <w:pageBreakBefore w:val="0"/>
                    <w:kinsoku/>
                    <w:wordWrap/>
                    <w:overflowPunct/>
                    <w:topLinePunct w:val="0"/>
                    <w:autoSpaceDE w:val="0"/>
                    <w:autoSpaceDN w:val="0"/>
                    <w:bidi w:val="0"/>
                    <w:adjustRightInd/>
                    <w:snapToGrid/>
                    <w:jc w:val="center"/>
                    <w:textAlignment w:val="auto"/>
                    <w:rPr>
                      <w:rFonts w:hint="eastAsia" w:ascii="Times New Roman" w:hAnsi="Times New Roman" w:cs="Times New Roman"/>
                      <w:b w:val="0"/>
                      <w:bCs w:val="0"/>
                      <w:color w:val="FF0000"/>
                      <w:sz w:val="21"/>
                      <w:szCs w:val="21"/>
                      <w:highlight w:val="none"/>
                      <w:lang w:eastAsia="zh-CN"/>
                    </w:rPr>
                  </w:pPr>
                  <w:r>
                    <w:rPr>
                      <w:rFonts w:hint="eastAsia" w:ascii="Times New Roman" w:hAnsi="Times New Roman" w:cs="Times New Roman"/>
                      <w:b w:val="0"/>
                      <w:bCs w:val="0"/>
                      <w:color w:val="FF0000"/>
                      <w:sz w:val="21"/>
                      <w:szCs w:val="21"/>
                      <w:highlight w:val="none"/>
                      <w:lang w:eastAsia="zh-CN"/>
                    </w:rPr>
                    <w:t>不变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6" w:type="dxa"/>
                  <w:tcBorders>
                    <w:tl2br w:val="nil"/>
                    <w:tr2bl w:val="nil"/>
                  </w:tcBorders>
                  <w:vAlign w:val="center"/>
                </w:tcPr>
                <w:p>
                  <w:pPr>
                    <w:pStyle w:val="41"/>
                    <w:pageBreakBefore w:val="0"/>
                    <w:kinsoku/>
                    <w:wordWrap/>
                    <w:overflowPunct/>
                    <w:topLinePunct w:val="0"/>
                    <w:autoSpaceDE w:val="0"/>
                    <w:autoSpaceDN w:val="0"/>
                    <w:bidi w:val="0"/>
                    <w:adjustRightInd/>
                    <w:snapToGrid/>
                    <w:spacing w:before="0" w:beforeLines="0"/>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t>14</w:t>
                  </w:r>
                </w:p>
              </w:tc>
              <w:tc>
                <w:tcPr>
                  <w:tcW w:w="363" w:type="pct"/>
                  <w:tcBorders>
                    <w:tl2br w:val="nil"/>
                    <w:tr2bl w:val="nil"/>
                  </w:tcBorders>
                  <w:vAlign w:val="center"/>
                </w:tcPr>
                <w:p>
                  <w:pPr>
                    <w:widowControl/>
                    <w:jc w:val="center"/>
                    <w:textAlignment w:val="center"/>
                    <w:rPr>
                      <w:rFonts w:hint="default" w:ascii="Times New Roman" w:hAnsi="Times New Roman" w:eastAsia="宋体" w:cs="Times New Roman"/>
                      <w:b w:val="0"/>
                      <w:bCs w:val="0"/>
                      <w:color w:val="000000" w:themeColor="text1"/>
                      <w:sz w:val="21"/>
                      <w:szCs w:val="21"/>
                      <w:highlight w:val="none"/>
                      <w:lang w:val="en-US"/>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4t/h锅炉配备布袋除尘器</w:t>
                  </w:r>
                </w:p>
              </w:tc>
              <w:tc>
                <w:tcPr>
                  <w:tcW w:w="1033" w:type="pct"/>
                  <w:tcBorders>
                    <w:tl2br w:val="nil"/>
                    <w:tr2bl w:val="nil"/>
                  </w:tcBorders>
                  <w:vAlign w:val="center"/>
                </w:tcPr>
                <w:p>
                  <w:pPr>
                    <w:pageBreakBefore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eastAsia" w:ascii="Times New Roman" w:hAnsi="Times New Roman" w:cs="Times New Roman"/>
                      <w:color w:val="FF0000"/>
                      <w:sz w:val="21"/>
                      <w:szCs w:val="21"/>
                      <w:highlight w:val="none"/>
                      <w:lang w:val="en-US" w:eastAsia="zh-CN"/>
                    </w:rPr>
                    <w:t>DMC0064</w:t>
                  </w:r>
                </w:p>
              </w:tc>
              <w:tc>
                <w:tcPr>
                  <w:tcW w:w="483" w:type="pct"/>
                  <w:tcBorders>
                    <w:tl2br w:val="nil"/>
                    <w:tr2bl w:val="nil"/>
                  </w:tcBorders>
                  <w:vAlign w:val="center"/>
                </w:tcPr>
                <w:p>
                  <w:pPr>
                    <w:pageBreakBefore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1</w:t>
                  </w: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套</w:t>
                  </w:r>
                </w:p>
              </w:tc>
              <w:tc>
                <w:tcPr>
                  <w:tcW w:w="363" w:type="pct"/>
                  <w:tcBorders>
                    <w:tl2br w:val="nil"/>
                    <w:tr2bl w:val="nil"/>
                  </w:tcBorders>
                  <w:vAlign w:val="center"/>
                </w:tcPr>
                <w:p>
                  <w:pPr>
                    <w:widowControl/>
                    <w:jc w:val="center"/>
                    <w:textAlignment w:val="center"/>
                    <w:rPr>
                      <w:rFonts w:hint="default" w:ascii="Times New Roman" w:hAnsi="Times New Roman" w:eastAsia="宋体" w:cs="Times New Roman"/>
                      <w:b w:val="0"/>
                      <w:bCs w:val="0"/>
                      <w:color w:val="FF0000"/>
                      <w:sz w:val="21"/>
                      <w:szCs w:val="21"/>
                      <w:highlight w:val="none"/>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4t/h锅炉配备布袋除尘器</w:t>
                  </w:r>
                </w:p>
              </w:tc>
              <w:tc>
                <w:tcPr>
                  <w:tcW w:w="1033" w:type="pct"/>
                  <w:tcBorders>
                    <w:tl2br w:val="nil"/>
                    <w:tr2bl w:val="nil"/>
                  </w:tcBorders>
                  <w:vAlign w:val="center"/>
                </w:tcPr>
                <w:p>
                  <w:pPr>
                    <w:pageBreakBefore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b w:val="0"/>
                      <w:bCs w:val="0"/>
                      <w:color w:val="FF0000"/>
                      <w:sz w:val="21"/>
                      <w:szCs w:val="21"/>
                      <w:highlight w:val="none"/>
                    </w:rPr>
                  </w:pPr>
                  <w:r>
                    <w:rPr>
                      <w:rFonts w:hint="eastAsia" w:ascii="Times New Roman" w:hAnsi="Times New Roman" w:cs="Times New Roman"/>
                      <w:color w:val="FF0000"/>
                      <w:sz w:val="21"/>
                      <w:szCs w:val="21"/>
                      <w:highlight w:val="none"/>
                      <w:lang w:val="en-US" w:eastAsia="zh-CN"/>
                    </w:rPr>
                    <w:t>DMC0064</w:t>
                  </w:r>
                </w:p>
              </w:tc>
              <w:tc>
                <w:tcPr>
                  <w:tcW w:w="483" w:type="pct"/>
                  <w:tcBorders>
                    <w:tl2br w:val="nil"/>
                    <w:tr2bl w:val="nil"/>
                  </w:tcBorders>
                  <w:vAlign w:val="center"/>
                </w:tcPr>
                <w:p>
                  <w:pPr>
                    <w:pageBreakBefore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b w:val="0"/>
                      <w:bCs w:val="0"/>
                      <w:color w:val="FF0000"/>
                      <w:sz w:val="21"/>
                      <w:szCs w:val="21"/>
                      <w:highlight w:val="none"/>
                    </w:rPr>
                  </w:pPr>
                  <w:r>
                    <w:rPr>
                      <w:rFonts w:hint="eastAsia"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1</w:t>
                  </w: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套</w:t>
                  </w:r>
                </w:p>
              </w:tc>
              <w:tc>
                <w:tcPr>
                  <w:tcW w:w="363" w:type="pct"/>
                  <w:tcBorders>
                    <w:tl2br w:val="nil"/>
                    <w:tr2bl w:val="nil"/>
                  </w:tcBorders>
                  <w:vAlign w:val="center"/>
                </w:tcPr>
                <w:p>
                  <w:pPr>
                    <w:pageBreakBefore w:val="0"/>
                    <w:kinsoku/>
                    <w:wordWrap/>
                    <w:overflowPunct/>
                    <w:topLinePunct w:val="0"/>
                    <w:autoSpaceDE w:val="0"/>
                    <w:autoSpaceDN w:val="0"/>
                    <w:bidi w:val="0"/>
                    <w:adjustRightInd/>
                    <w:snapToGrid/>
                    <w:jc w:val="center"/>
                    <w:textAlignment w:val="auto"/>
                    <w:rPr>
                      <w:rFonts w:hint="eastAsia" w:ascii="Times New Roman" w:hAnsi="Times New Roman" w:eastAsia="宋体" w:cs="Times New Roman"/>
                      <w:b w:val="0"/>
                      <w:bCs w:val="0"/>
                      <w:color w:val="FF0000"/>
                      <w:sz w:val="21"/>
                      <w:szCs w:val="21"/>
                      <w:highlight w:val="none"/>
                      <w:lang w:val="en-US" w:eastAsia="zh-CN"/>
                    </w:rPr>
                  </w:pPr>
                  <w:r>
                    <w:rPr>
                      <w:rFonts w:hint="eastAsia" w:ascii="Times New Roman" w:hAnsi="Times New Roman" w:cs="Times New Roman"/>
                      <w:b w:val="0"/>
                      <w:bCs w:val="0"/>
                      <w:color w:val="000000" w:themeColor="text1"/>
                      <w:sz w:val="21"/>
                      <w:szCs w:val="21"/>
                      <w:highlight w:val="none"/>
                      <w:lang w:eastAsia="zh-CN"/>
                      <w14:textFill>
                        <w14:solidFill>
                          <w14:schemeClr w14:val="tx1"/>
                        </w14:solidFill>
                      </w14:textFill>
                    </w:rPr>
                    <w:t>已建设</w:t>
                  </w:r>
                </w:p>
              </w:tc>
              <w:tc>
                <w:tcPr>
                  <w:tcW w:w="634" w:type="pct"/>
                  <w:tcBorders>
                    <w:tl2br w:val="nil"/>
                    <w:tr2bl w:val="nil"/>
                  </w:tcBorders>
                  <w:vAlign w:val="center"/>
                </w:tcPr>
                <w:p>
                  <w:pPr>
                    <w:pageBreakBefore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b w:val="0"/>
                      <w:bCs w:val="0"/>
                      <w:color w:val="FF0000"/>
                      <w:sz w:val="21"/>
                      <w:szCs w:val="21"/>
                      <w:highlight w:val="none"/>
                      <w:lang w:val="en-US"/>
                    </w:rPr>
                  </w:pPr>
                  <w:r>
                    <w:rPr>
                      <w:rFonts w:hint="eastAsia" w:ascii="Times New Roman" w:hAnsi="Times New Roman" w:cs="Times New Roman"/>
                      <w:b w:val="0"/>
                      <w:bCs w:val="0"/>
                      <w:color w:val="FF0000"/>
                      <w:sz w:val="21"/>
                      <w:szCs w:val="21"/>
                      <w:highlight w:val="none"/>
                      <w:lang w:eastAsia="zh-CN"/>
                    </w:rPr>
                    <w:t>不变，用于本项目</w:t>
                  </w:r>
                  <w:r>
                    <w:rPr>
                      <w:rFonts w:hint="eastAsia" w:ascii="Times New Roman" w:hAnsi="Times New Roman" w:cs="Times New Roman"/>
                      <w:b w:val="0"/>
                      <w:bCs w:val="0"/>
                      <w:color w:val="FF0000"/>
                      <w:sz w:val="21"/>
                      <w:szCs w:val="21"/>
                      <w:highlight w:val="none"/>
                      <w:lang w:val="en-US" w:eastAsia="zh-CN"/>
                    </w:rPr>
                    <w:t>4t/h与6t/h的生物质锅炉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6" w:type="dxa"/>
                  <w:tcBorders>
                    <w:tl2br w:val="nil"/>
                    <w:tr2bl w:val="nil"/>
                  </w:tcBorders>
                  <w:vAlign w:val="center"/>
                </w:tcPr>
                <w:p>
                  <w:pPr>
                    <w:pStyle w:val="41"/>
                    <w:pageBreakBefore w:val="0"/>
                    <w:kinsoku/>
                    <w:wordWrap/>
                    <w:overflowPunct/>
                    <w:topLinePunct w:val="0"/>
                    <w:autoSpaceDE w:val="0"/>
                    <w:autoSpaceDN w:val="0"/>
                    <w:bidi w:val="0"/>
                    <w:adjustRightInd/>
                    <w:snapToGrid/>
                    <w:spacing w:before="0" w:beforeLines="0"/>
                    <w:textAlignment w:val="auto"/>
                    <w:rPr>
                      <w:rFonts w:hint="eastAsia"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t>15</w:t>
                  </w:r>
                </w:p>
              </w:tc>
              <w:tc>
                <w:tcPr>
                  <w:tcW w:w="363" w:type="pct"/>
                  <w:tcBorders>
                    <w:tl2br w:val="nil"/>
                    <w:tr2bl w:val="nil"/>
                  </w:tcBorders>
                  <w:vAlign w:val="center"/>
                </w:tcPr>
                <w:p>
                  <w:pPr>
                    <w:widowControl/>
                    <w:jc w:val="center"/>
                    <w:textAlignment w:val="center"/>
                    <w:rPr>
                      <w:rFonts w:hint="eastAsia"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水泵（循环水泵）</w:t>
                  </w:r>
                </w:p>
              </w:tc>
              <w:tc>
                <w:tcPr>
                  <w:tcW w:w="1033" w:type="pct"/>
                  <w:tcBorders>
                    <w:tl2br w:val="nil"/>
                    <w:tr2bl w:val="nil"/>
                  </w:tcBorders>
                  <w:vAlign w:val="center"/>
                </w:tcPr>
                <w:p>
                  <w:pPr>
                    <w:pageBreakBefore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w:t>
                  </w:r>
                </w:p>
              </w:tc>
              <w:tc>
                <w:tcPr>
                  <w:tcW w:w="483" w:type="pct"/>
                  <w:tcBorders>
                    <w:tl2br w:val="nil"/>
                    <w:tr2bl w:val="nil"/>
                  </w:tcBorders>
                  <w:vAlign w:val="center"/>
                </w:tcPr>
                <w:p>
                  <w:pPr>
                    <w:pageBreakBefore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4套</w:t>
                  </w:r>
                </w:p>
              </w:tc>
              <w:tc>
                <w:tcPr>
                  <w:tcW w:w="363" w:type="pct"/>
                  <w:tcBorders>
                    <w:tl2br w:val="nil"/>
                    <w:tr2bl w:val="nil"/>
                  </w:tcBorders>
                  <w:vAlign w:val="center"/>
                </w:tcPr>
                <w:p>
                  <w:pPr>
                    <w:widowControl/>
                    <w:jc w:val="center"/>
                    <w:textAlignment w:val="center"/>
                    <w:rPr>
                      <w:rFonts w:hint="eastAsia"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水泵（循环水泵）</w:t>
                  </w:r>
                </w:p>
              </w:tc>
              <w:tc>
                <w:tcPr>
                  <w:tcW w:w="1033" w:type="pct"/>
                  <w:tcBorders>
                    <w:tl2br w:val="nil"/>
                    <w:tr2bl w:val="nil"/>
                  </w:tcBorders>
                  <w:vAlign w:val="center"/>
                </w:tcPr>
                <w:p>
                  <w:pPr>
                    <w:pageBreakBefore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w:t>
                  </w:r>
                </w:p>
              </w:tc>
              <w:tc>
                <w:tcPr>
                  <w:tcW w:w="483" w:type="pct"/>
                  <w:tcBorders>
                    <w:tl2br w:val="nil"/>
                    <w:tr2bl w:val="nil"/>
                  </w:tcBorders>
                  <w:vAlign w:val="center"/>
                </w:tcPr>
                <w:p>
                  <w:pPr>
                    <w:pageBreakBefore w:val="0"/>
                    <w:kinsoku/>
                    <w:wordWrap/>
                    <w:overflowPunct/>
                    <w:topLinePunct w:val="0"/>
                    <w:autoSpaceDE w:val="0"/>
                    <w:autoSpaceDN w:val="0"/>
                    <w:bidi w:val="0"/>
                    <w:adjustRightInd/>
                    <w:snapToGrid/>
                    <w:jc w:val="center"/>
                    <w:textAlignment w:val="auto"/>
                    <w:rPr>
                      <w:rFonts w:hint="eastAsia"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4套</w:t>
                  </w:r>
                </w:p>
              </w:tc>
              <w:tc>
                <w:tcPr>
                  <w:tcW w:w="363" w:type="pct"/>
                  <w:tcBorders>
                    <w:tl2br w:val="nil"/>
                    <w:tr2bl w:val="nil"/>
                  </w:tcBorders>
                  <w:vAlign w:val="center"/>
                </w:tcPr>
                <w:p>
                  <w:pPr>
                    <w:pageBreakBefore w:val="0"/>
                    <w:kinsoku/>
                    <w:wordWrap/>
                    <w:overflowPunct/>
                    <w:topLinePunct w:val="0"/>
                    <w:autoSpaceDE w:val="0"/>
                    <w:autoSpaceDN w:val="0"/>
                    <w:bidi w:val="0"/>
                    <w:adjustRightInd/>
                    <w:snapToGrid/>
                    <w:jc w:val="center"/>
                    <w:textAlignment w:val="auto"/>
                    <w:rPr>
                      <w:rFonts w:hint="eastAsia" w:ascii="Times New Roman" w:hAnsi="Times New Roman" w:cs="Times New Roman"/>
                      <w:b w:val="0"/>
                      <w:bCs w:val="0"/>
                      <w:color w:val="000000" w:themeColor="text1"/>
                      <w:sz w:val="21"/>
                      <w:szCs w:val="21"/>
                      <w:highlight w:val="none"/>
                      <w:lang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lang w:eastAsia="zh-CN"/>
                      <w14:textFill>
                        <w14:solidFill>
                          <w14:schemeClr w14:val="tx1"/>
                        </w14:solidFill>
                      </w14:textFill>
                    </w:rPr>
                    <w:t>已建设</w:t>
                  </w:r>
                </w:p>
              </w:tc>
              <w:tc>
                <w:tcPr>
                  <w:tcW w:w="634" w:type="pct"/>
                  <w:tcBorders>
                    <w:tl2br w:val="nil"/>
                    <w:tr2bl w:val="nil"/>
                  </w:tcBorders>
                  <w:vAlign w:val="center"/>
                </w:tcPr>
                <w:p>
                  <w:pPr>
                    <w:pageBreakBefore w:val="0"/>
                    <w:kinsoku/>
                    <w:wordWrap/>
                    <w:overflowPunct/>
                    <w:topLinePunct w:val="0"/>
                    <w:autoSpaceDE w:val="0"/>
                    <w:autoSpaceDN w:val="0"/>
                    <w:bidi w:val="0"/>
                    <w:adjustRightInd/>
                    <w:snapToGrid/>
                    <w:jc w:val="center"/>
                    <w:textAlignment w:val="auto"/>
                    <w:rPr>
                      <w:rFonts w:hint="eastAsia" w:ascii="Times New Roman" w:hAnsi="Times New Roman" w:eastAsia="宋体" w:cs="Times New Roman"/>
                      <w:b w:val="0"/>
                      <w:bCs w:val="0"/>
                      <w:color w:val="FF0000"/>
                      <w:sz w:val="21"/>
                      <w:szCs w:val="21"/>
                      <w:highlight w:val="none"/>
                      <w:lang w:val="zh-CN" w:eastAsia="zh-CN" w:bidi="zh-CN"/>
                    </w:rPr>
                  </w:pPr>
                  <w:r>
                    <w:rPr>
                      <w:rFonts w:hint="eastAsia" w:ascii="Times New Roman" w:hAnsi="Times New Roman" w:cs="Times New Roman"/>
                      <w:b w:val="0"/>
                      <w:bCs w:val="0"/>
                      <w:color w:val="FF0000"/>
                      <w:sz w:val="21"/>
                      <w:szCs w:val="21"/>
                      <w:highlight w:val="none"/>
                      <w:lang w:eastAsia="zh-CN"/>
                    </w:rPr>
                    <w:t>不变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6" w:type="dxa"/>
                  <w:tcBorders>
                    <w:tl2br w:val="nil"/>
                    <w:tr2bl w:val="nil"/>
                  </w:tcBorders>
                  <w:vAlign w:val="center"/>
                </w:tcPr>
                <w:p>
                  <w:pPr>
                    <w:pStyle w:val="41"/>
                    <w:pageBreakBefore w:val="0"/>
                    <w:kinsoku/>
                    <w:wordWrap/>
                    <w:overflowPunct/>
                    <w:topLinePunct w:val="0"/>
                    <w:autoSpaceDE w:val="0"/>
                    <w:autoSpaceDN w:val="0"/>
                    <w:bidi w:val="0"/>
                    <w:adjustRightInd/>
                    <w:snapToGrid/>
                    <w:spacing w:before="0" w:beforeLines="0"/>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t>16</w:t>
                  </w:r>
                </w:p>
              </w:tc>
              <w:tc>
                <w:tcPr>
                  <w:tcW w:w="363" w:type="pct"/>
                  <w:tcBorders>
                    <w:tl2br w:val="nil"/>
                    <w:tr2bl w:val="nil"/>
                  </w:tcBorders>
                  <w:vAlign w:val="center"/>
                </w:tcPr>
                <w:p>
                  <w:pPr>
                    <w:widowControl/>
                    <w:jc w:val="center"/>
                    <w:textAlignment w:val="center"/>
                    <w:rPr>
                      <w:rFonts w:hint="eastAsia" w:ascii="Times New Roman" w:hAnsi="Times New Roman"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w:t>
                  </w:r>
                </w:p>
              </w:tc>
              <w:tc>
                <w:tcPr>
                  <w:tcW w:w="1033" w:type="pct"/>
                  <w:tcBorders>
                    <w:tl2br w:val="nil"/>
                    <w:tr2bl w:val="nil"/>
                  </w:tcBorders>
                  <w:vAlign w:val="center"/>
                </w:tcPr>
                <w:p>
                  <w:pPr>
                    <w:pageBreakBefore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w:t>
                  </w:r>
                </w:p>
              </w:tc>
              <w:tc>
                <w:tcPr>
                  <w:tcW w:w="483" w:type="pct"/>
                  <w:tcBorders>
                    <w:tl2br w:val="nil"/>
                    <w:tr2bl w:val="nil"/>
                  </w:tcBorders>
                  <w:vAlign w:val="center"/>
                </w:tcPr>
                <w:p>
                  <w:pPr>
                    <w:pageBreakBefore w:val="0"/>
                    <w:kinsoku/>
                    <w:wordWrap/>
                    <w:overflowPunct/>
                    <w:topLinePunct w:val="0"/>
                    <w:autoSpaceDE w:val="0"/>
                    <w:autoSpaceDN w:val="0"/>
                    <w:bidi w:val="0"/>
                    <w:adjustRightInd/>
                    <w:snapToGrid/>
                    <w:jc w:val="center"/>
                    <w:textAlignment w:val="auto"/>
                    <w:rPr>
                      <w:rFonts w:hint="eastAsia"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w:t>
                  </w:r>
                </w:p>
              </w:tc>
              <w:tc>
                <w:tcPr>
                  <w:tcW w:w="363" w:type="pct"/>
                  <w:tcBorders>
                    <w:tl2br w:val="nil"/>
                    <w:tr2bl w:val="nil"/>
                  </w:tcBorders>
                  <w:vAlign w:val="center"/>
                </w:tcPr>
                <w:p>
                  <w:pPr>
                    <w:widowControl/>
                    <w:jc w:val="center"/>
                    <w:rPr>
                      <w:rFonts w:hint="eastAsia" w:ascii="Times New Roman" w:hAnsi="Times New Roman" w:cs="Times New Roman"/>
                      <w:color w:val="000000" w:themeColor="text1"/>
                      <w:sz w:val="21"/>
                      <w:szCs w:val="21"/>
                      <w:highlight w:val="none"/>
                      <w:lang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6t/h锅炉配备</w:t>
                  </w:r>
                  <w:r>
                    <w:rPr>
                      <w:rFonts w:hint="eastAsia" w:ascii="Times New Roman" w:hAnsi="Times New Roman" w:cs="Times New Roman"/>
                      <w:color w:val="000000" w:themeColor="text1"/>
                      <w:sz w:val="21"/>
                      <w:szCs w:val="21"/>
                      <w:highlight w:val="none"/>
                      <w:lang w:eastAsia="zh-CN"/>
                      <w14:textFill>
                        <w14:solidFill>
                          <w14:schemeClr w14:val="tx1"/>
                        </w14:solidFill>
                      </w14:textFill>
                    </w:rPr>
                    <w:t>鼓</w:t>
                  </w:r>
                  <w:r>
                    <w:rPr>
                      <w:rFonts w:hint="default" w:ascii="Times New Roman" w:hAnsi="Times New Roman" w:cs="Times New Roman"/>
                      <w:color w:val="000000" w:themeColor="text1"/>
                      <w:sz w:val="21"/>
                      <w:szCs w:val="21"/>
                      <w:highlight w:val="none"/>
                      <w14:textFill>
                        <w14:solidFill>
                          <w14:schemeClr w14:val="tx1"/>
                        </w14:solidFill>
                      </w14:textFill>
                    </w:rPr>
                    <w:t>风机</w:t>
                  </w:r>
                </w:p>
              </w:tc>
              <w:tc>
                <w:tcPr>
                  <w:tcW w:w="1033" w:type="pct"/>
                  <w:tcBorders>
                    <w:tl2br w:val="nil"/>
                    <w:tr2bl w:val="nil"/>
                  </w:tcBorders>
                  <w:vAlign w:val="center"/>
                </w:tcPr>
                <w:p>
                  <w:pPr>
                    <w:pageBreakBefore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w:t>
                  </w:r>
                </w:p>
              </w:tc>
              <w:tc>
                <w:tcPr>
                  <w:tcW w:w="483" w:type="pct"/>
                  <w:tcBorders>
                    <w:tl2br w:val="nil"/>
                    <w:tr2bl w:val="nil"/>
                  </w:tcBorders>
                  <w:vAlign w:val="center"/>
                </w:tcPr>
                <w:p>
                  <w:pPr>
                    <w:pageBreakBefore w:val="0"/>
                    <w:kinsoku/>
                    <w:wordWrap/>
                    <w:overflowPunct/>
                    <w:topLinePunct w:val="0"/>
                    <w:autoSpaceDE w:val="0"/>
                    <w:autoSpaceDN w:val="0"/>
                    <w:bidi w:val="0"/>
                    <w:adjustRightInd/>
                    <w:snapToGrid/>
                    <w:jc w:val="center"/>
                    <w:textAlignment w:val="auto"/>
                    <w:rPr>
                      <w:rFonts w:hint="eastAsia"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1台</w:t>
                  </w:r>
                </w:p>
              </w:tc>
              <w:tc>
                <w:tcPr>
                  <w:tcW w:w="363" w:type="pct"/>
                  <w:tcBorders>
                    <w:tl2br w:val="nil"/>
                    <w:tr2bl w:val="nil"/>
                  </w:tcBorders>
                  <w:vAlign w:val="center"/>
                </w:tcPr>
                <w:p>
                  <w:pPr>
                    <w:pageBreakBefore w:val="0"/>
                    <w:kinsoku/>
                    <w:wordWrap/>
                    <w:overflowPunct/>
                    <w:topLinePunct w:val="0"/>
                    <w:autoSpaceDE w:val="0"/>
                    <w:autoSpaceDN w:val="0"/>
                    <w:bidi w:val="0"/>
                    <w:adjustRightInd/>
                    <w:snapToGrid/>
                    <w:jc w:val="center"/>
                    <w:textAlignment w:val="auto"/>
                    <w:rPr>
                      <w:rFonts w:hint="eastAsia" w:ascii="Times New Roman" w:hAnsi="Times New Roman" w:cs="Times New Roman"/>
                      <w:b w:val="0"/>
                      <w:bCs w:val="0"/>
                      <w:color w:val="000000" w:themeColor="text1"/>
                      <w:sz w:val="21"/>
                      <w:szCs w:val="21"/>
                      <w:highlight w:val="none"/>
                      <w:lang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lang w:eastAsia="zh-CN"/>
                      <w14:textFill>
                        <w14:solidFill>
                          <w14:schemeClr w14:val="tx1"/>
                        </w14:solidFill>
                      </w14:textFill>
                    </w:rPr>
                    <w:t>未建设</w:t>
                  </w:r>
                </w:p>
              </w:tc>
              <w:tc>
                <w:tcPr>
                  <w:tcW w:w="634" w:type="pct"/>
                  <w:tcBorders>
                    <w:tl2br w:val="nil"/>
                    <w:tr2bl w:val="nil"/>
                  </w:tcBorders>
                  <w:vAlign w:val="center"/>
                </w:tcPr>
                <w:p>
                  <w:pPr>
                    <w:pageBreakBefore w:val="0"/>
                    <w:kinsoku/>
                    <w:wordWrap/>
                    <w:overflowPunct/>
                    <w:topLinePunct w:val="0"/>
                    <w:autoSpaceDE w:val="0"/>
                    <w:autoSpaceDN w:val="0"/>
                    <w:bidi w:val="0"/>
                    <w:adjustRightInd/>
                    <w:snapToGrid/>
                    <w:jc w:val="center"/>
                    <w:textAlignment w:val="auto"/>
                    <w:rPr>
                      <w:rFonts w:hint="eastAsia" w:ascii="Times New Roman" w:hAnsi="Times New Roman" w:cs="Times New Roman"/>
                      <w:b w:val="0"/>
                      <w:bCs w:val="0"/>
                      <w:color w:val="FF0000"/>
                      <w:sz w:val="21"/>
                      <w:szCs w:val="21"/>
                      <w:highlight w:val="none"/>
                      <w:lang w:eastAsia="zh-CN"/>
                    </w:rPr>
                  </w:pPr>
                  <w:r>
                    <w:rPr>
                      <w:rFonts w:hint="eastAsia" w:ascii="Times New Roman" w:hAnsi="Times New Roman" w:cs="Times New Roman"/>
                      <w:b w:val="0"/>
                      <w:bCs w:val="0"/>
                      <w:color w:val="FF0000"/>
                      <w:sz w:val="21"/>
                      <w:szCs w:val="21"/>
                      <w:highlight w:val="none"/>
                      <w:lang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6" w:type="dxa"/>
                  <w:tcBorders>
                    <w:tl2br w:val="nil"/>
                    <w:tr2bl w:val="nil"/>
                  </w:tcBorders>
                  <w:vAlign w:val="center"/>
                </w:tcPr>
                <w:p>
                  <w:pPr>
                    <w:pStyle w:val="41"/>
                    <w:pageBreakBefore w:val="0"/>
                    <w:kinsoku/>
                    <w:wordWrap/>
                    <w:overflowPunct/>
                    <w:topLinePunct w:val="0"/>
                    <w:autoSpaceDE w:val="0"/>
                    <w:autoSpaceDN w:val="0"/>
                    <w:bidi w:val="0"/>
                    <w:adjustRightInd/>
                    <w:snapToGrid/>
                    <w:spacing w:before="0" w:beforeLines="0"/>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t>17</w:t>
                  </w:r>
                </w:p>
              </w:tc>
              <w:tc>
                <w:tcPr>
                  <w:tcW w:w="363" w:type="pct"/>
                  <w:tcBorders>
                    <w:tl2br w:val="nil"/>
                    <w:tr2bl w:val="nil"/>
                  </w:tcBorders>
                  <w:vAlign w:val="center"/>
                </w:tcPr>
                <w:p>
                  <w:pPr>
                    <w:widowControl/>
                    <w:jc w:val="center"/>
                    <w:textAlignment w:val="center"/>
                    <w:rPr>
                      <w:rFonts w:hint="eastAsia" w:ascii="Times New Roman" w:hAnsi="Times New Roman"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w:t>
                  </w:r>
                </w:p>
              </w:tc>
              <w:tc>
                <w:tcPr>
                  <w:tcW w:w="1033" w:type="pct"/>
                  <w:tcBorders>
                    <w:tl2br w:val="nil"/>
                    <w:tr2bl w:val="nil"/>
                  </w:tcBorders>
                  <w:vAlign w:val="center"/>
                </w:tcPr>
                <w:p>
                  <w:pPr>
                    <w:pageBreakBefore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w:t>
                  </w:r>
                </w:p>
              </w:tc>
              <w:tc>
                <w:tcPr>
                  <w:tcW w:w="483" w:type="pct"/>
                  <w:tcBorders>
                    <w:tl2br w:val="nil"/>
                    <w:tr2bl w:val="nil"/>
                  </w:tcBorders>
                  <w:vAlign w:val="center"/>
                </w:tcPr>
                <w:p>
                  <w:pPr>
                    <w:pageBreakBefore w:val="0"/>
                    <w:kinsoku/>
                    <w:wordWrap/>
                    <w:overflowPunct/>
                    <w:topLinePunct w:val="0"/>
                    <w:autoSpaceDE w:val="0"/>
                    <w:autoSpaceDN w:val="0"/>
                    <w:bidi w:val="0"/>
                    <w:adjustRightInd/>
                    <w:snapToGrid/>
                    <w:jc w:val="center"/>
                    <w:textAlignment w:val="auto"/>
                    <w:rPr>
                      <w:rFonts w:hint="eastAsia"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w:t>
                  </w:r>
                </w:p>
              </w:tc>
              <w:tc>
                <w:tcPr>
                  <w:tcW w:w="363" w:type="pct"/>
                  <w:tcBorders>
                    <w:tl2br w:val="nil"/>
                    <w:tr2bl w:val="nil"/>
                  </w:tcBorders>
                  <w:vAlign w:val="center"/>
                </w:tcPr>
                <w:p>
                  <w:pPr>
                    <w:widowControl/>
                    <w:jc w:val="center"/>
                    <w:rPr>
                      <w:rFonts w:hint="eastAsia" w:ascii="Times New Roman" w:hAnsi="Times New Roman" w:cs="Times New Roman"/>
                      <w:color w:val="000000" w:themeColor="text1"/>
                      <w:sz w:val="21"/>
                      <w:szCs w:val="21"/>
                      <w:highlight w:val="none"/>
                      <w:lang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6t/h锅炉配备引风机</w:t>
                  </w:r>
                </w:p>
              </w:tc>
              <w:tc>
                <w:tcPr>
                  <w:tcW w:w="1033" w:type="pct"/>
                  <w:tcBorders>
                    <w:tl2br w:val="nil"/>
                    <w:tr2bl w:val="nil"/>
                  </w:tcBorders>
                  <w:vAlign w:val="center"/>
                </w:tcPr>
                <w:p>
                  <w:pPr>
                    <w:pageBreakBefore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w:t>
                  </w:r>
                </w:p>
              </w:tc>
              <w:tc>
                <w:tcPr>
                  <w:tcW w:w="483" w:type="pct"/>
                  <w:tcBorders>
                    <w:tl2br w:val="nil"/>
                    <w:tr2bl w:val="nil"/>
                  </w:tcBorders>
                  <w:vAlign w:val="center"/>
                </w:tcPr>
                <w:p>
                  <w:pPr>
                    <w:pageBreakBefore w:val="0"/>
                    <w:kinsoku/>
                    <w:wordWrap/>
                    <w:overflowPunct/>
                    <w:topLinePunct w:val="0"/>
                    <w:autoSpaceDE w:val="0"/>
                    <w:autoSpaceDN w:val="0"/>
                    <w:bidi w:val="0"/>
                    <w:adjustRightInd/>
                    <w:snapToGrid/>
                    <w:jc w:val="center"/>
                    <w:textAlignment w:val="auto"/>
                    <w:rPr>
                      <w:rFonts w:hint="eastAsia"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1台</w:t>
                  </w:r>
                </w:p>
              </w:tc>
              <w:tc>
                <w:tcPr>
                  <w:tcW w:w="363" w:type="pct"/>
                  <w:tcBorders>
                    <w:tl2br w:val="nil"/>
                    <w:tr2bl w:val="nil"/>
                  </w:tcBorders>
                  <w:vAlign w:val="center"/>
                </w:tcPr>
                <w:p>
                  <w:pPr>
                    <w:pageBreakBefore w:val="0"/>
                    <w:kinsoku/>
                    <w:wordWrap/>
                    <w:overflowPunct/>
                    <w:topLinePunct w:val="0"/>
                    <w:autoSpaceDE w:val="0"/>
                    <w:autoSpaceDN w:val="0"/>
                    <w:bidi w:val="0"/>
                    <w:adjustRightInd/>
                    <w:snapToGrid/>
                    <w:jc w:val="center"/>
                    <w:textAlignment w:val="auto"/>
                    <w:rPr>
                      <w:rFonts w:hint="eastAsia" w:ascii="Times New Roman" w:hAnsi="Times New Roman" w:cs="Times New Roman"/>
                      <w:b w:val="0"/>
                      <w:bCs w:val="0"/>
                      <w:color w:val="000000" w:themeColor="text1"/>
                      <w:sz w:val="21"/>
                      <w:szCs w:val="21"/>
                      <w:highlight w:val="none"/>
                      <w:lang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lang w:eastAsia="zh-CN"/>
                      <w14:textFill>
                        <w14:solidFill>
                          <w14:schemeClr w14:val="tx1"/>
                        </w14:solidFill>
                      </w14:textFill>
                    </w:rPr>
                    <w:t>未建设</w:t>
                  </w:r>
                </w:p>
              </w:tc>
              <w:tc>
                <w:tcPr>
                  <w:tcW w:w="634" w:type="pct"/>
                  <w:tcBorders>
                    <w:tl2br w:val="nil"/>
                    <w:tr2bl w:val="nil"/>
                  </w:tcBorders>
                  <w:vAlign w:val="center"/>
                </w:tcPr>
                <w:p>
                  <w:pPr>
                    <w:pageBreakBefore w:val="0"/>
                    <w:kinsoku/>
                    <w:wordWrap/>
                    <w:overflowPunct/>
                    <w:topLinePunct w:val="0"/>
                    <w:autoSpaceDE w:val="0"/>
                    <w:autoSpaceDN w:val="0"/>
                    <w:bidi w:val="0"/>
                    <w:adjustRightInd/>
                    <w:snapToGrid/>
                    <w:jc w:val="center"/>
                    <w:textAlignment w:val="auto"/>
                    <w:rPr>
                      <w:rFonts w:hint="eastAsia" w:ascii="Times New Roman" w:hAnsi="Times New Roman" w:cs="Times New Roman"/>
                      <w:b w:val="0"/>
                      <w:bCs w:val="0"/>
                      <w:color w:val="FF0000"/>
                      <w:sz w:val="21"/>
                      <w:szCs w:val="21"/>
                      <w:highlight w:val="none"/>
                      <w:lang w:eastAsia="zh-CN"/>
                    </w:rPr>
                  </w:pPr>
                  <w:r>
                    <w:rPr>
                      <w:rFonts w:hint="eastAsia" w:ascii="Times New Roman" w:hAnsi="Times New Roman" w:cs="Times New Roman"/>
                      <w:b w:val="0"/>
                      <w:bCs w:val="0"/>
                      <w:color w:val="FF0000"/>
                      <w:sz w:val="21"/>
                      <w:szCs w:val="21"/>
                      <w:highlight w:val="none"/>
                      <w:lang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3" w:type="pct"/>
                  <w:tcBorders>
                    <w:tl2br w:val="nil"/>
                    <w:tr2bl w:val="nil"/>
                  </w:tcBorders>
                  <w:vAlign w:val="center"/>
                </w:tcPr>
                <w:p>
                  <w:pPr>
                    <w:pStyle w:val="41"/>
                    <w:pageBreakBefore w:val="0"/>
                    <w:kinsoku/>
                    <w:wordWrap/>
                    <w:overflowPunct/>
                    <w:topLinePunct w:val="0"/>
                    <w:autoSpaceDE w:val="0"/>
                    <w:autoSpaceDN w:val="0"/>
                    <w:bidi w:val="0"/>
                    <w:adjustRightInd/>
                    <w:snapToGrid/>
                    <w:spacing w:before="0" w:beforeLines="0"/>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t>18</w:t>
                  </w:r>
                </w:p>
              </w:tc>
              <w:tc>
                <w:tcPr>
                  <w:tcW w:w="363" w:type="pct"/>
                  <w:tcBorders>
                    <w:tl2br w:val="nil"/>
                    <w:tr2bl w:val="nil"/>
                  </w:tcBorders>
                  <w:vAlign w:val="center"/>
                </w:tcPr>
                <w:p>
                  <w:pPr>
                    <w:widowControl/>
                    <w:jc w:val="center"/>
                    <w:textAlignment w:val="center"/>
                    <w:rPr>
                      <w:rFonts w:hint="eastAsia" w:ascii="Times New Roman" w:hAnsi="Times New Roman"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w:t>
                  </w:r>
                </w:p>
              </w:tc>
              <w:tc>
                <w:tcPr>
                  <w:tcW w:w="1033" w:type="pct"/>
                  <w:tcBorders>
                    <w:tl2br w:val="nil"/>
                    <w:tr2bl w:val="nil"/>
                  </w:tcBorders>
                  <w:vAlign w:val="center"/>
                </w:tcPr>
                <w:p>
                  <w:pPr>
                    <w:pageBreakBefore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w:t>
                  </w:r>
                </w:p>
              </w:tc>
              <w:tc>
                <w:tcPr>
                  <w:tcW w:w="483" w:type="pct"/>
                  <w:tcBorders>
                    <w:tl2br w:val="nil"/>
                    <w:tr2bl w:val="nil"/>
                  </w:tcBorders>
                  <w:vAlign w:val="center"/>
                </w:tcPr>
                <w:p>
                  <w:pPr>
                    <w:pageBreakBefore w:val="0"/>
                    <w:kinsoku/>
                    <w:wordWrap/>
                    <w:overflowPunct/>
                    <w:topLinePunct w:val="0"/>
                    <w:autoSpaceDE w:val="0"/>
                    <w:autoSpaceDN w:val="0"/>
                    <w:bidi w:val="0"/>
                    <w:adjustRightInd/>
                    <w:snapToGrid/>
                    <w:jc w:val="center"/>
                    <w:textAlignment w:val="auto"/>
                    <w:rPr>
                      <w:rFonts w:hint="eastAsia"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w:t>
                  </w:r>
                </w:p>
              </w:tc>
              <w:tc>
                <w:tcPr>
                  <w:tcW w:w="363" w:type="pct"/>
                  <w:tcBorders>
                    <w:tl2br w:val="nil"/>
                    <w:tr2bl w:val="nil"/>
                  </w:tcBorders>
                  <w:vAlign w:val="center"/>
                </w:tcPr>
                <w:p>
                  <w:pPr>
                    <w:widowControl/>
                    <w:jc w:val="center"/>
                    <w:textAlignment w:val="center"/>
                    <w:rPr>
                      <w:rFonts w:hint="eastAsia" w:ascii="Times New Roman" w:hAnsi="Times New Roman" w:cs="Times New Roman"/>
                      <w:color w:val="FF0000"/>
                      <w:sz w:val="21"/>
                      <w:szCs w:val="21"/>
                      <w:highlight w:val="none"/>
                      <w:lang w:eastAsia="zh-CN"/>
                    </w:rPr>
                  </w:pPr>
                  <w:r>
                    <w:rPr>
                      <w:rFonts w:hint="eastAsia" w:ascii="Times New Roman" w:hAnsi="Times New Roman" w:cs="Times New Roman"/>
                      <w:color w:val="FF0000"/>
                      <w:sz w:val="21"/>
                      <w:szCs w:val="21"/>
                      <w:highlight w:val="none"/>
                      <w:lang w:val="en-US" w:eastAsia="zh-CN"/>
                    </w:rPr>
                    <w:t>4t/h与6t/h锅炉配备</w:t>
                  </w:r>
                  <w:r>
                    <w:rPr>
                      <w:rFonts w:hint="eastAsia" w:ascii="Times New Roman" w:hAnsi="Times New Roman" w:eastAsia="宋体" w:cs="Times New Roman"/>
                      <w:color w:val="FF0000"/>
                      <w:sz w:val="21"/>
                      <w:szCs w:val="21"/>
                      <w:highlight w:val="none"/>
                      <w:lang w:val="en-US" w:eastAsia="zh-CN"/>
                    </w:rPr>
                    <w:t>旋风除尘器</w:t>
                  </w:r>
                </w:p>
              </w:tc>
              <w:tc>
                <w:tcPr>
                  <w:tcW w:w="1033" w:type="pct"/>
                  <w:tcBorders>
                    <w:tl2br w:val="nil"/>
                    <w:tr2bl w:val="nil"/>
                  </w:tcBorders>
                  <w:vAlign w:val="center"/>
                </w:tcPr>
                <w:p>
                  <w:pPr>
                    <w:pageBreakBefore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b w:val="0"/>
                      <w:bCs w:val="0"/>
                      <w:color w:val="FF0000"/>
                      <w:sz w:val="21"/>
                      <w:szCs w:val="21"/>
                      <w:highlight w:val="none"/>
                    </w:rPr>
                  </w:pPr>
                  <w:r>
                    <w:rPr>
                      <w:rFonts w:hint="eastAsia" w:ascii="Times New Roman" w:hAnsi="Times New Roman" w:cs="Times New Roman"/>
                      <w:color w:val="FF0000"/>
                      <w:sz w:val="21"/>
                      <w:szCs w:val="21"/>
                      <w:highlight w:val="none"/>
                      <w:lang w:val="en-US" w:eastAsia="zh-CN"/>
                    </w:rPr>
                    <w:t>PH-02-XLD-2.5，</w:t>
                  </w:r>
                </w:p>
              </w:tc>
              <w:tc>
                <w:tcPr>
                  <w:tcW w:w="483" w:type="pct"/>
                  <w:tcBorders>
                    <w:tl2br w:val="nil"/>
                    <w:tr2bl w:val="nil"/>
                  </w:tcBorders>
                  <w:vAlign w:val="center"/>
                </w:tcPr>
                <w:p>
                  <w:pPr>
                    <w:pageBreakBefore w:val="0"/>
                    <w:kinsoku/>
                    <w:wordWrap/>
                    <w:overflowPunct/>
                    <w:topLinePunct w:val="0"/>
                    <w:autoSpaceDE w:val="0"/>
                    <w:autoSpaceDN w:val="0"/>
                    <w:bidi w:val="0"/>
                    <w:adjustRightInd/>
                    <w:snapToGrid/>
                    <w:jc w:val="center"/>
                    <w:textAlignment w:val="auto"/>
                    <w:rPr>
                      <w:rFonts w:hint="eastAsia" w:ascii="Times New Roman" w:hAnsi="Times New Roman" w:eastAsia="宋体" w:cs="Times New Roman"/>
                      <w:b w:val="0"/>
                      <w:bCs w:val="0"/>
                      <w:color w:val="FF0000"/>
                      <w:sz w:val="21"/>
                      <w:szCs w:val="21"/>
                      <w:highlight w:val="none"/>
                      <w:lang w:val="en-US" w:eastAsia="zh-CN"/>
                    </w:rPr>
                  </w:pPr>
                  <w:r>
                    <w:rPr>
                      <w:rFonts w:hint="eastAsia" w:ascii="Times New Roman" w:hAnsi="Times New Roman" w:eastAsia="宋体" w:cs="Times New Roman"/>
                      <w:b w:val="0"/>
                      <w:bCs w:val="0"/>
                      <w:color w:val="FF0000"/>
                      <w:sz w:val="21"/>
                      <w:szCs w:val="21"/>
                      <w:highlight w:val="none"/>
                      <w:lang w:val="en-US" w:eastAsia="zh-CN"/>
                    </w:rPr>
                    <w:t>1</w:t>
                  </w:r>
                  <w:r>
                    <w:rPr>
                      <w:rFonts w:hint="eastAsia" w:ascii="Times New Roman" w:hAnsi="Times New Roman" w:cs="Times New Roman"/>
                      <w:b w:val="0"/>
                      <w:bCs w:val="0"/>
                      <w:color w:val="FF0000"/>
                      <w:sz w:val="21"/>
                      <w:szCs w:val="21"/>
                      <w:highlight w:val="none"/>
                      <w:lang w:val="en-US" w:eastAsia="zh-CN"/>
                    </w:rPr>
                    <w:t>套</w:t>
                  </w:r>
                </w:p>
              </w:tc>
              <w:tc>
                <w:tcPr>
                  <w:tcW w:w="363" w:type="pct"/>
                  <w:tcBorders>
                    <w:tl2br w:val="nil"/>
                    <w:tr2bl w:val="nil"/>
                  </w:tcBorders>
                  <w:vAlign w:val="center"/>
                </w:tcPr>
                <w:p>
                  <w:pPr>
                    <w:pageBreakBefore w:val="0"/>
                    <w:kinsoku/>
                    <w:wordWrap/>
                    <w:overflowPunct/>
                    <w:topLinePunct w:val="0"/>
                    <w:autoSpaceDE w:val="0"/>
                    <w:autoSpaceDN w:val="0"/>
                    <w:bidi w:val="0"/>
                    <w:adjustRightInd/>
                    <w:snapToGrid/>
                    <w:jc w:val="center"/>
                    <w:textAlignment w:val="auto"/>
                    <w:rPr>
                      <w:rFonts w:hint="eastAsia" w:ascii="Times New Roman" w:hAnsi="Times New Roman" w:cs="Times New Roman"/>
                      <w:b w:val="0"/>
                      <w:bCs w:val="0"/>
                      <w:color w:val="FF0000"/>
                      <w:sz w:val="21"/>
                      <w:szCs w:val="21"/>
                      <w:highlight w:val="none"/>
                      <w:lang w:eastAsia="zh-CN"/>
                    </w:rPr>
                  </w:pPr>
                  <w:r>
                    <w:rPr>
                      <w:rFonts w:hint="eastAsia" w:ascii="Times New Roman" w:hAnsi="Times New Roman" w:cs="Times New Roman"/>
                      <w:b w:val="0"/>
                      <w:bCs w:val="0"/>
                      <w:color w:val="FF0000"/>
                      <w:sz w:val="21"/>
                      <w:szCs w:val="21"/>
                      <w:highlight w:val="none"/>
                      <w:lang w:eastAsia="zh-CN"/>
                    </w:rPr>
                    <w:t>未建设</w:t>
                  </w:r>
                </w:p>
              </w:tc>
              <w:tc>
                <w:tcPr>
                  <w:tcW w:w="634" w:type="pct"/>
                  <w:tcBorders>
                    <w:tl2br w:val="nil"/>
                    <w:tr2bl w:val="nil"/>
                  </w:tcBorders>
                  <w:vAlign w:val="center"/>
                </w:tcPr>
                <w:p>
                  <w:pPr>
                    <w:pageBreakBefore w:val="0"/>
                    <w:kinsoku/>
                    <w:wordWrap/>
                    <w:overflowPunct/>
                    <w:topLinePunct w:val="0"/>
                    <w:autoSpaceDE w:val="0"/>
                    <w:autoSpaceDN w:val="0"/>
                    <w:bidi w:val="0"/>
                    <w:adjustRightInd/>
                    <w:snapToGrid/>
                    <w:jc w:val="center"/>
                    <w:textAlignment w:val="auto"/>
                    <w:rPr>
                      <w:rFonts w:hint="eastAsia" w:ascii="Times New Roman" w:hAnsi="Times New Roman" w:cs="Times New Roman"/>
                      <w:b w:val="0"/>
                      <w:bCs w:val="0"/>
                      <w:color w:val="FF0000"/>
                      <w:sz w:val="21"/>
                      <w:szCs w:val="21"/>
                      <w:highlight w:val="none"/>
                      <w:lang w:eastAsia="zh-CN"/>
                    </w:rPr>
                  </w:pPr>
                  <w:r>
                    <w:rPr>
                      <w:rFonts w:hint="eastAsia" w:ascii="Times New Roman" w:hAnsi="Times New Roman" w:cs="Times New Roman"/>
                      <w:b w:val="0"/>
                      <w:bCs w:val="0"/>
                      <w:color w:val="FF0000"/>
                      <w:sz w:val="21"/>
                      <w:szCs w:val="21"/>
                      <w:highlight w:val="none"/>
                      <w:lang w:eastAsia="zh-CN"/>
                    </w:rPr>
                    <w:t>新建</w:t>
                  </w:r>
                </w:p>
              </w:tc>
            </w:tr>
          </w:tbl>
          <w:p>
            <w:pPr>
              <w:spacing w:line="360" w:lineRule="auto"/>
              <w:ind w:firstLine="480" w:firstLineChars="200"/>
              <w:jc w:val="both"/>
              <w:rPr>
                <w:rFonts w:ascii="Times New Roman" w:hAnsi="Times New Roman" w:cs="Times New Roman"/>
                <w:color w:val="000000" w:themeColor="text1"/>
                <w:sz w:val="24"/>
                <w:szCs w:val="24"/>
                <w:highlight w:val="none"/>
                <w14:textFill>
                  <w14:solidFill>
                    <w14:schemeClr w14:val="tx1"/>
                  </w14:solidFill>
                </w14:textFill>
              </w:rPr>
            </w:pP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3</w:t>
            </w:r>
            <w:r>
              <w:rPr>
                <w:rFonts w:hint="eastAsia" w:ascii="Times New Roman" w:hAnsi="Times New Roman" w:cs="Times New Roman"/>
                <w:color w:val="000000" w:themeColor="text1"/>
                <w:sz w:val="24"/>
                <w:szCs w:val="24"/>
                <w:highlight w:val="none"/>
                <w14:textFill>
                  <w14:solidFill>
                    <w14:schemeClr w14:val="tx1"/>
                  </w14:solidFill>
                </w14:textFill>
              </w:rPr>
              <w:t>、原辅材料及能源消耗</w:t>
            </w:r>
          </w:p>
          <w:p>
            <w:pPr>
              <w:spacing w:line="360" w:lineRule="auto"/>
              <w:ind w:firstLine="480" w:firstLineChars="200"/>
              <w:jc w:val="both"/>
              <w:rPr>
                <w:rFonts w:ascii="Times New Roman" w:hAnsi="Times New Roman" w:cs="Times New Roman"/>
                <w:color w:val="000000" w:themeColor="text1"/>
                <w:sz w:val="24"/>
                <w:szCs w:val="24"/>
                <w:highlight w:val="none"/>
                <w14:textFill>
                  <w14:solidFill>
                    <w14:schemeClr w14:val="tx1"/>
                  </w14:solidFill>
                </w14:textFill>
              </w:rPr>
            </w:pPr>
            <w:r>
              <w:rPr>
                <w:rFonts w:hint="eastAsia" w:ascii="Times New Roman" w:hAnsi="Times New Roman" w:cs="Times New Roman"/>
                <w:color w:val="000000" w:themeColor="text1"/>
                <w:sz w:val="24"/>
                <w:szCs w:val="24"/>
                <w:highlight w:val="none"/>
                <w14:textFill>
                  <w14:solidFill>
                    <w14:schemeClr w14:val="tx1"/>
                  </w14:solidFill>
                </w14:textFill>
              </w:rPr>
              <w:t>本项目</w:t>
            </w:r>
            <w:r>
              <w:rPr>
                <w:rFonts w:hint="eastAsia" w:ascii="Times New Roman" w:hAnsi="Times New Roman" w:cs="Times New Roman"/>
                <w:color w:val="000000" w:themeColor="text1"/>
                <w:sz w:val="24"/>
                <w:szCs w:val="24"/>
                <w:highlight w:val="none"/>
                <w:lang w:eastAsia="zh-CN"/>
                <w14:textFill>
                  <w14:solidFill>
                    <w14:schemeClr w14:val="tx1"/>
                  </w14:solidFill>
                </w14:textFill>
              </w:rPr>
              <w:t>变更前后</w:t>
            </w:r>
            <w:r>
              <w:rPr>
                <w:rFonts w:hint="eastAsia" w:ascii="Times New Roman" w:hAnsi="Times New Roman" w:cs="Times New Roman"/>
                <w:color w:val="000000" w:themeColor="text1"/>
                <w:sz w:val="24"/>
                <w:szCs w:val="24"/>
                <w:highlight w:val="none"/>
                <w14:textFill>
                  <w14:solidFill>
                    <w14:schemeClr w14:val="tx1"/>
                  </w14:solidFill>
                </w14:textFill>
              </w:rPr>
              <w:t>主要原辅材料及能源消耗见下表</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2-3</w:t>
            </w:r>
            <w:r>
              <w:rPr>
                <w:rFonts w:hint="eastAsia" w:ascii="Times New Roman" w:hAnsi="Times New Roman" w:cs="Times New Roman"/>
                <w:color w:val="000000" w:themeColor="text1"/>
                <w:sz w:val="24"/>
                <w:szCs w:val="24"/>
                <w:highlight w:val="none"/>
                <w14:textFill>
                  <w14:solidFill>
                    <w14:schemeClr w14:val="tx1"/>
                  </w14:solidFill>
                </w14:textFill>
              </w:rPr>
              <w:t>。</w:t>
            </w:r>
          </w:p>
          <w:p>
            <w:pPr>
              <w:pStyle w:val="41"/>
              <w:spacing w:before="0" w:beforeLines="0"/>
              <w:rPr>
                <w:rFonts w:hint="eastAsia" w:ascii="Times New Roman" w:hAnsi="Times New Roman" w:cs="Times New Roman"/>
                <w:color w:val="000000" w:themeColor="text1"/>
                <w:sz w:val="21"/>
                <w:szCs w:val="21"/>
                <w:highlight w:val="none"/>
                <w:lang w:val="en-US"/>
                <w14:textFill>
                  <w14:solidFill>
                    <w14:schemeClr w14:val="tx1"/>
                  </w14:solidFill>
                </w14:textFill>
              </w:rPr>
            </w:pPr>
            <w:r>
              <w:rPr>
                <w:rFonts w:hint="eastAsia" w:ascii="Times New Roman" w:hAnsi="Times New Roman" w:cs="Times New Roman"/>
                <w:color w:val="000000" w:themeColor="text1"/>
                <w:sz w:val="21"/>
                <w:szCs w:val="21"/>
                <w:highlight w:val="none"/>
                <w:lang w:val="en-US"/>
                <w14:textFill>
                  <w14:solidFill>
                    <w14:schemeClr w14:val="tx1"/>
                  </w14:solidFill>
                </w14:textFill>
              </w:rPr>
              <w:t>表2-</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3</w:t>
            </w:r>
            <w:r>
              <w:rPr>
                <w:rFonts w:hint="eastAsia" w:ascii="Times New Roman" w:hAnsi="Times New Roman" w:cs="Times New Roman"/>
                <w:color w:val="000000" w:themeColor="text1"/>
                <w:sz w:val="21"/>
                <w:szCs w:val="21"/>
                <w:highlight w:val="none"/>
                <w:lang w:val="en-US"/>
                <w14:textFill>
                  <w14:solidFill>
                    <w14:schemeClr w14:val="tx1"/>
                  </w14:solidFill>
                </w14:textFill>
              </w:rPr>
              <w:t xml:space="preserve"> </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本项目变更前后</w:t>
            </w:r>
            <w:r>
              <w:rPr>
                <w:rFonts w:hint="eastAsia" w:ascii="Times New Roman" w:hAnsi="Times New Roman" w:cs="Times New Roman"/>
                <w:color w:val="000000" w:themeColor="text1"/>
                <w:sz w:val="21"/>
                <w:szCs w:val="21"/>
                <w:highlight w:val="none"/>
                <w:lang w:val="en-US"/>
                <w14:textFill>
                  <w14:solidFill>
                    <w14:schemeClr w14:val="tx1"/>
                  </w14:solidFill>
                </w14:textFill>
              </w:rPr>
              <w:t>能源及原辅材料消耗表</w:t>
            </w:r>
          </w:p>
          <w:tbl>
            <w:tblPr>
              <w:tblStyle w:val="27"/>
              <w:tblW w:w="875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32"/>
              <w:gridCol w:w="823"/>
              <w:gridCol w:w="846"/>
              <w:gridCol w:w="823"/>
              <w:gridCol w:w="846"/>
              <w:gridCol w:w="724"/>
              <w:gridCol w:w="724"/>
              <w:gridCol w:w="726"/>
              <w:gridCol w:w="28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4" w:type="dxa"/>
                  <w:vMerge w:val="restart"/>
                  <w:tcBorders>
                    <w:top w:val="single" w:color="auto" w:sz="12" w:space="0"/>
                  </w:tcBorders>
                  <w:vAlign w:val="center"/>
                </w:tcPr>
                <w:p>
                  <w:pPr>
                    <w:pStyle w:val="41"/>
                    <w:pageBreakBefore w:val="0"/>
                    <w:widowControl/>
                    <w:kinsoku/>
                    <w:wordWrap/>
                    <w:overflowPunct/>
                    <w:topLinePunct w:val="0"/>
                    <w:autoSpaceDE w:val="0"/>
                    <w:autoSpaceDN w:val="0"/>
                    <w:bidi w:val="0"/>
                    <w:adjustRightInd/>
                    <w:snapToGrid/>
                    <w:spacing w:before="0" w:beforeLines="0"/>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序号</w:t>
                  </w:r>
                </w:p>
              </w:tc>
              <w:tc>
                <w:tcPr>
                  <w:tcW w:w="1154" w:type="dxa"/>
                  <w:gridSpan w:val="2"/>
                  <w:tcBorders>
                    <w:top w:val="single" w:color="auto" w:sz="12" w:space="0"/>
                  </w:tcBorders>
                  <w:vAlign w:val="center"/>
                </w:tcPr>
                <w:p>
                  <w:pPr>
                    <w:pStyle w:val="41"/>
                    <w:pageBreakBefore w:val="0"/>
                    <w:widowControl/>
                    <w:kinsoku/>
                    <w:wordWrap/>
                    <w:overflowPunct/>
                    <w:topLinePunct w:val="0"/>
                    <w:autoSpaceDE w:val="0"/>
                    <w:autoSpaceDN w:val="0"/>
                    <w:bidi w:val="0"/>
                    <w:adjustRightInd/>
                    <w:snapToGrid/>
                    <w:spacing w:before="0" w:beforeLines="0"/>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变更前原辅材料/能源</w:t>
                  </w:r>
                </w:p>
              </w:tc>
              <w:tc>
                <w:tcPr>
                  <w:tcW w:w="3583" w:type="dxa"/>
                  <w:gridSpan w:val="5"/>
                  <w:tcBorders>
                    <w:top w:val="single" w:color="auto" w:sz="12" w:space="0"/>
                    <w:right w:val="nil"/>
                  </w:tcBorders>
                  <w:vAlign w:val="center"/>
                </w:tcPr>
                <w:p>
                  <w:pPr>
                    <w:pStyle w:val="41"/>
                    <w:pageBreakBefore w:val="0"/>
                    <w:widowControl/>
                    <w:kinsoku/>
                    <w:wordWrap/>
                    <w:overflowPunct/>
                    <w:topLinePunct w:val="0"/>
                    <w:autoSpaceDE w:val="0"/>
                    <w:autoSpaceDN w:val="0"/>
                    <w:bidi w:val="0"/>
                    <w:adjustRightInd/>
                    <w:snapToGrid/>
                    <w:spacing w:before="0" w:beforeLines="0"/>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变更后原辅材料/能源</w:t>
                  </w:r>
                </w:p>
              </w:tc>
              <w:tc>
                <w:tcPr>
                  <w:tcW w:w="3583" w:type="dxa"/>
                  <w:tcBorders>
                    <w:top w:val="single" w:color="auto" w:sz="12" w:space="0"/>
                    <w:right w:val="nil"/>
                  </w:tcBorders>
                  <w:vAlign w:val="center"/>
                </w:tcPr>
                <w:p>
                  <w:pPr>
                    <w:pStyle w:val="41"/>
                    <w:pageBreakBefore w:val="0"/>
                    <w:widowControl/>
                    <w:kinsoku/>
                    <w:wordWrap/>
                    <w:overflowPunct/>
                    <w:topLinePunct w:val="0"/>
                    <w:autoSpaceDE w:val="0"/>
                    <w:autoSpaceDN w:val="0"/>
                    <w:bidi w:val="0"/>
                    <w:adjustRightInd/>
                    <w:snapToGrid/>
                    <w:spacing w:before="0" w:beforeLines="0"/>
                    <w:jc w:val="center"/>
                    <w:textAlignment w:val="auto"/>
                    <w:rPr>
                      <w:rFonts w:hint="default" w:ascii="Times New Roman" w:hAnsi="Times New Roman" w:eastAsia="宋体" w:cs="Times New Roman"/>
                      <w:b w:val="0"/>
                      <w:bCs w:val="0"/>
                      <w:color w:val="FF0000"/>
                      <w:sz w:val="21"/>
                      <w:szCs w:val="21"/>
                      <w:highlight w:val="none"/>
                      <w:vertAlign w:val="baseline"/>
                      <w:lang w:val="en-US" w:eastAsia="zh-CN"/>
                    </w:rPr>
                  </w:pPr>
                  <w:r>
                    <w:rPr>
                      <w:rFonts w:hint="eastAsia" w:ascii="Times New Roman" w:hAnsi="Times New Roman" w:cs="Times New Roman"/>
                      <w:b w:val="0"/>
                      <w:bCs w:val="0"/>
                      <w:color w:val="FF0000"/>
                      <w:sz w:val="21"/>
                      <w:szCs w:val="21"/>
                      <w:highlight w:val="none"/>
                      <w:vertAlign w:val="baseline"/>
                      <w:lang w:val="en-US" w:eastAsia="zh-CN"/>
                    </w:rPr>
                    <w:t>变化情况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4" w:type="dxa"/>
                  <w:vMerge w:val="continue"/>
                  <w:tcBorders>
                    <w:left w:val="nil"/>
                  </w:tcBorders>
                  <w:vAlign w:val="center"/>
                </w:tcPr>
                <w:p>
                  <w:pPr>
                    <w:pStyle w:val="41"/>
                    <w:pageBreakBefore w:val="0"/>
                    <w:widowControl/>
                    <w:kinsoku/>
                    <w:wordWrap/>
                    <w:overflowPunct/>
                    <w:topLinePunct w:val="0"/>
                    <w:autoSpaceDE w:val="0"/>
                    <w:autoSpaceDN w:val="0"/>
                    <w:bidi w:val="0"/>
                    <w:adjustRightInd/>
                    <w:snapToGrid/>
                    <w:spacing w:before="0" w:beforeLines="0"/>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14:textFill>
                        <w14:solidFill>
                          <w14:schemeClr w14:val="tx1"/>
                        </w14:solidFill>
                      </w14:textFill>
                    </w:rPr>
                  </w:pPr>
                </w:p>
              </w:tc>
              <w:tc>
                <w:tcPr>
                  <w:tcW w:w="551" w:type="dxa"/>
                  <w:vAlign w:val="center"/>
                </w:tcPr>
                <w:p>
                  <w:pPr>
                    <w:pStyle w:val="41"/>
                    <w:pageBreakBefore w:val="0"/>
                    <w:widowControl/>
                    <w:kinsoku/>
                    <w:wordWrap/>
                    <w:overflowPunct/>
                    <w:topLinePunct w:val="0"/>
                    <w:autoSpaceDE w:val="0"/>
                    <w:autoSpaceDN w:val="0"/>
                    <w:bidi w:val="0"/>
                    <w:adjustRightInd/>
                    <w:snapToGrid/>
                    <w:spacing w:before="0" w:beforeLines="0"/>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名称</w:t>
                  </w:r>
                </w:p>
              </w:tc>
              <w:tc>
                <w:tcPr>
                  <w:tcW w:w="603" w:type="dxa"/>
                  <w:vAlign w:val="center"/>
                </w:tcPr>
                <w:p>
                  <w:pPr>
                    <w:pStyle w:val="41"/>
                    <w:pageBreakBefore w:val="0"/>
                    <w:widowControl/>
                    <w:kinsoku/>
                    <w:wordWrap/>
                    <w:overflowPunct/>
                    <w:topLinePunct w:val="0"/>
                    <w:autoSpaceDE w:val="0"/>
                    <w:autoSpaceDN w:val="0"/>
                    <w:bidi w:val="0"/>
                    <w:adjustRightInd/>
                    <w:snapToGrid/>
                    <w:spacing w:before="0" w:beforeLines="0"/>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年用量（t/a）</w:t>
                  </w:r>
                </w:p>
              </w:tc>
              <w:tc>
                <w:tcPr>
                  <w:tcW w:w="551" w:type="dxa"/>
                  <w:vAlign w:val="center"/>
                </w:tcPr>
                <w:p>
                  <w:pPr>
                    <w:pStyle w:val="41"/>
                    <w:pageBreakBefore w:val="0"/>
                    <w:widowControl/>
                    <w:kinsoku/>
                    <w:wordWrap/>
                    <w:overflowPunct/>
                    <w:topLinePunct w:val="0"/>
                    <w:autoSpaceDE w:val="0"/>
                    <w:autoSpaceDN w:val="0"/>
                    <w:bidi w:val="0"/>
                    <w:adjustRightInd/>
                    <w:snapToGrid/>
                    <w:spacing w:before="0" w:beforeLines="0"/>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名称</w:t>
                  </w:r>
                </w:p>
              </w:tc>
              <w:tc>
                <w:tcPr>
                  <w:tcW w:w="567" w:type="dxa"/>
                  <w:tcBorders>
                    <w:right w:val="nil"/>
                  </w:tcBorders>
                  <w:vAlign w:val="center"/>
                </w:tcPr>
                <w:p>
                  <w:pPr>
                    <w:pStyle w:val="41"/>
                    <w:pageBreakBefore w:val="0"/>
                    <w:widowControl/>
                    <w:kinsoku/>
                    <w:wordWrap/>
                    <w:overflowPunct/>
                    <w:topLinePunct w:val="0"/>
                    <w:autoSpaceDE w:val="0"/>
                    <w:autoSpaceDN w:val="0"/>
                    <w:bidi w:val="0"/>
                    <w:adjustRightInd/>
                    <w:snapToGrid/>
                    <w:spacing w:before="0" w:beforeLines="0"/>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年用量（t/a）</w:t>
                  </w:r>
                </w:p>
              </w:tc>
              <w:tc>
                <w:tcPr>
                  <w:tcW w:w="821" w:type="dxa"/>
                  <w:tcBorders>
                    <w:right w:val="nil"/>
                  </w:tcBorders>
                  <w:vAlign w:val="center"/>
                </w:tcPr>
                <w:p>
                  <w:pPr>
                    <w:pStyle w:val="41"/>
                    <w:pageBreakBefore w:val="0"/>
                    <w:widowControl/>
                    <w:kinsoku/>
                    <w:wordWrap/>
                    <w:overflowPunct/>
                    <w:topLinePunct w:val="0"/>
                    <w:autoSpaceDE w:val="0"/>
                    <w:autoSpaceDN w:val="0"/>
                    <w:bidi w:val="0"/>
                    <w:adjustRightInd/>
                    <w:snapToGrid/>
                    <w:spacing w:before="0" w:beforeLines="0"/>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原料包装形式</w:t>
                  </w:r>
                </w:p>
              </w:tc>
              <w:tc>
                <w:tcPr>
                  <w:tcW w:w="821" w:type="dxa"/>
                  <w:tcBorders>
                    <w:right w:val="nil"/>
                  </w:tcBorders>
                  <w:vAlign w:val="center"/>
                </w:tcPr>
                <w:p>
                  <w:pPr>
                    <w:pStyle w:val="41"/>
                    <w:pageBreakBefore w:val="0"/>
                    <w:widowControl/>
                    <w:kinsoku/>
                    <w:wordWrap/>
                    <w:overflowPunct/>
                    <w:topLinePunct w:val="0"/>
                    <w:autoSpaceDE w:val="0"/>
                    <w:autoSpaceDN w:val="0"/>
                    <w:bidi w:val="0"/>
                    <w:adjustRightInd/>
                    <w:snapToGrid/>
                    <w:spacing w:before="0" w:beforeLines="0"/>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储存方式</w:t>
                  </w:r>
                </w:p>
              </w:tc>
              <w:tc>
                <w:tcPr>
                  <w:tcW w:w="823" w:type="dxa"/>
                  <w:tcBorders>
                    <w:right w:val="nil"/>
                  </w:tcBorders>
                  <w:vAlign w:val="center"/>
                </w:tcPr>
                <w:p>
                  <w:pPr>
                    <w:pStyle w:val="41"/>
                    <w:pageBreakBefore w:val="0"/>
                    <w:widowControl/>
                    <w:kinsoku/>
                    <w:wordWrap/>
                    <w:overflowPunct/>
                    <w:topLinePunct w:val="0"/>
                    <w:autoSpaceDE w:val="0"/>
                    <w:autoSpaceDN w:val="0"/>
                    <w:bidi w:val="0"/>
                    <w:adjustRightInd/>
                    <w:snapToGrid/>
                    <w:spacing w:before="0" w:beforeLines="0"/>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来源及运输方式</w:t>
                  </w:r>
                </w:p>
              </w:tc>
              <w:tc>
                <w:tcPr>
                  <w:tcW w:w="3583" w:type="dxa"/>
                  <w:tcBorders>
                    <w:right w:val="nil"/>
                  </w:tcBorders>
                  <w:vAlign w:val="center"/>
                </w:tcPr>
                <w:p>
                  <w:pPr>
                    <w:pStyle w:val="41"/>
                    <w:pageBreakBefore w:val="0"/>
                    <w:widowControl/>
                    <w:kinsoku/>
                    <w:wordWrap/>
                    <w:overflowPunct/>
                    <w:topLinePunct w:val="0"/>
                    <w:autoSpaceDE w:val="0"/>
                    <w:autoSpaceDN w:val="0"/>
                    <w:bidi w:val="0"/>
                    <w:adjustRightInd/>
                    <w:snapToGrid/>
                    <w:spacing w:before="0" w:beforeLines="0"/>
                    <w:jc w:val="center"/>
                    <w:textAlignment w:val="auto"/>
                    <w:rPr>
                      <w:rFonts w:hint="default" w:ascii="Times New Roman" w:hAnsi="Times New Roman" w:eastAsia="宋体" w:cs="Times New Roman"/>
                      <w:b w:val="0"/>
                      <w:bCs w:val="0"/>
                      <w:color w:val="FF0000"/>
                      <w:kern w:val="0"/>
                      <w:sz w:val="21"/>
                      <w:szCs w:val="21"/>
                      <w:highlight w:val="none"/>
                      <w:lang w:val="en-US" w:eastAsia="zh-CN" w:bidi="ar"/>
                    </w:rPr>
                  </w:pPr>
                  <w:r>
                    <w:rPr>
                      <w:rFonts w:hint="eastAsia" w:ascii="Times New Roman" w:hAnsi="Times New Roman" w:cs="Times New Roman"/>
                      <w:b w:val="0"/>
                      <w:bCs w:val="0"/>
                      <w:color w:val="FF0000"/>
                      <w:kern w:val="0"/>
                      <w:sz w:val="21"/>
                      <w:szCs w:val="21"/>
                      <w:highlight w:val="none"/>
                      <w:lang w:val="en-US" w:eastAsia="zh-CN" w:bidi="ar"/>
                    </w:rPr>
                    <w:t>不变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4" w:type="dxa"/>
                  <w:tcBorders>
                    <w:left w:val="nil"/>
                  </w:tcBorders>
                  <w:vAlign w:val="center"/>
                </w:tcPr>
                <w:p>
                  <w:pPr>
                    <w:pStyle w:val="41"/>
                    <w:pageBreakBefore w:val="0"/>
                    <w:widowControl/>
                    <w:kinsoku/>
                    <w:wordWrap/>
                    <w:overflowPunct/>
                    <w:topLinePunct w:val="0"/>
                    <w:autoSpaceDE w:val="0"/>
                    <w:autoSpaceDN w:val="0"/>
                    <w:bidi w:val="0"/>
                    <w:adjustRightInd/>
                    <w:snapToGrid/>
                    <w:spacing w:before="0" w:beforeLines="0"/>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1</w:t>
                  </w:r>
                </w:p>
              </w:tc>
              <w:tc>
                <w:tcPr>
                  <w:tcW w:w="551" w:type="dxa"/>
                  <w:vAlign w:val="center"/>
                </w:tcPr>
                <w:p>
                  <w:pPr>
                    <w:pageBreakBefore w:val="0"/>
                    <w:widowControl/>
                    <w:kinsoku/>
                    <w:wordWrap/>
                    <w:overflowPunct/>
                    <w:topLinePunct w:val="0"/>
                    <w:autoSpaceDE w:val="0"/>
                    <w:autoSpaceDN w:val="0"/>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除油去脂后半成品肠衣</w:t>
                  </w:r>
                </w:p>
              </w:tc>
              <w:tc>
                <w:tcPr>
                  <w:tcW w:w="603" w:type="dxa"/>
                  <w:vAlign w:val="center"/>
                </w:tcPr>
                <w:p>
                  <w:pPr>
                    <w:pageBreakBefore w:val="0"/>
                    <w:widowControl/>
                    <w:kinsoku/>
                    <w:wordWrap/>
                    <w:overflowPunct/>
                    <w:topLinePunct w:val="0"/>
                    <w:autoSpaceDE w:val="0"/>
                    <w:autoSpaceDN w:val="0"/>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1575</w:t>
                  </w:r>
                </w:p>
              </w:tc>
              <w:tc>
                <w:tcPr>
                  <w:tcW w:w="551" w:type="dxa"/>
                  <w:vAlign w:val="center"/>
                </w:tcPr>
                <w:p>
                  <w:pPr>
                    <w:pageBreakBefore w:val="0"/>
                    <w:widowControl/>
                    <w:kinsoku/>
                    <w:wordWrap/>
                    <w:overflowPunct/>
                    <w:topLinePunct w:val="0"/>
                    <w:autoSpaceDE w:val="0"/>
                    <w:autoSpaceDN w:val="0"/>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除油去脂后半成品肠衣</w:t>
                  </w:r>
                </w:p>
              </w:tc>
              <w:tc>
                <w:tcPr>
                  <w:tcW w:w="567" w:type="dxa"/>
                  <w:tcBorders>
                    <w:right w:val="nil"/>
                  </w:tcBorders>
                  <w:vAlign w:val="center"/>
                </w:tcPr>
                <w:p>
                  <w:pPr>
                    <w:pageBreakBefore w:val="0"/>
                    <w:widowControl/>
                    <w:kinsoku/>
                    <w:wordWrap/>
                    <w:overflowPunct/>
                    <w:topLinePunct w:val="0"/>
                    <w:autoSpaceDE w:val="0"/>
                    <w:autoSpaceDN w:val="0"/>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1575</w:t>
                  </w:r>
                </w:p>
              </w:tc>
              <w:tc>
                <w:tcPr>
                  <w:tcW w:w="821" w:type="dxa"/>
                  <w:tcBorders>
                    <w:right w:val="nil"/>
                  </w:tcBorders>
                  <w:vAlign w:val="center"/>
                </w:tcPr>
                <w:p>
                  <w:pPr>
                    <w:pageBreakBefore w:val="0"/>
                    <w:widowControl/>
                    <w:kinsoku/>
                    <w:wordWrap/>
                    <w:overflowPunct/>
                    <w:topLinePunct w:val="0"/>
                    <w:autoSpaceDE w:val="0"/>
                    <w:autoSpaceDN w:val="0"/>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eastAsia="zh-CN"/>
                      <w14:textFill>
                        <w14:solidFill>
                          <w14:schemeClr w14:val="tx1"/>
                        </w14:solidFill>
                      </w14:textFill>
                    </w:rPr>
                    <w:t>袋装</w:t>
                  </w:r>
                </w:p>
              </w:tc>
              <w:tc>
                <w:tcPr>
                  <w:tcW w:w="821" w:type="dxa"/>
                  <w:tcBorders>
                    <w:right w:val="nil"/>
                  </w:tcBorders>
                  <w:vAlign w:val="center"/>
                </w:tcPr>
                <w:p>
                  <w:pPr>
                    <w:pageBreakBefore w:val="0"/>
                    <w:widowControl/>
                    <w:kinsoku/>
                    <w:wordWrap/>
                    <w:overflowPunct/>
                    <w:topLinePunct w:val="0"/>
                    <w:autoSpaceDE w:val="0"/>
                    <w:autoSpaceDN w:val="0"/>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eastAsia="zh-CN"/>
                      <w14:textFill>
                        <w14:solidFill>
                          <w14:schemeClr w14:val="tx1"/>
                        </w14:solidFill>
                      </w14:textFill>
                    </w:rPr>
                    <w:t>原料库</w:t>
                  </w:r>
                </w:p>
              </w:tc>
              <w:tc>
                <w:tcPr>
                  <w:tcW w:w="823" w:type="dxa"/>
                  <w:tcBorders>
                    <w:right w:val="nil"/>
                  </w:tcBorders>
                  <w:vAlign w:val="center"/>
                </w:tcPr>
                <w:p>
                  <w:pPr>
                    <w:pageBreakBefore w:val="0"/>
                    <w:widowControl/>
                    <w:kinsoku/>
                    <w:wordWrap/>
                    <w:overflowPunct/>
                    <w:topLinePunct w:val="0"/>
                    <w:autoSpaceDE w:val="0"/>
                    <w:autoSpaceDN w:val="0"/>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eastAsia="zh-CN"/>
                      <w14:textFill>
                        <w14:solidFill>
                          <w14:schemeClr w14:val="tx1"/>
                        </w14:solidFill>
                      </w14:textFill>
                    </w:rPr>
                    <w:t>汽运</w:t>
                  </w:r>
                </w:p>
              </w:tc>
              <w:tc>
                <w:tcPr>
                  <w:tcW w:w="3583" w:type="dxa"/>
                  <w:tcBorders>
                    <w:right w:val="nil"/>
                  </w:tcBorders>
                  <w:vAlign w:val="center"/>
                </w:tcPr>
                <w:p>
                  <w:pPr>
                    <w:pageBreakBefore w:val="0"/>
                    <w:widowControl/>
                    <w:kinsoku/>
                    <w:wordWrap/>
                    <w:overflowPunct/>
                    <w:topLinePunct w:val="0"/>
                    <w:autoSpaceDE w:val="0"/>
                    <w:autoSpaceDN w:val="0"/>
                    <w:bidi w:val="0"/>
                    <w:adjustRightInd/>
                    <w:snapToGrid/>
                    <w:jc w:val="center"/>
                    <w:textAlignment w:val="auto"/>
                    <w:rPr>
                      <w:rFonts w:hint="default" w:ascii="Times New Roman" w:hAnsi="Times New Roman" w:cs="Times New Roman"/>
                      <w:b w:val="0"/>
                      <w:bCs w:val="0"/>
                      <w:color w:val="FF0000"/>
                      <w:sz w:val="21"/>
                      <w:szCs w:val="21"/>
                      <w:highlight w:val="none"/>
                      <w:lang w:eastAsia="zh-CN"/>
                    </w:rPr>
                  </w:pPr>
                  <w:r>
                    <w:rPr>
                      <w:rFonts w:hint="eastAsia" w:ascii="Times New Roman" w:hAnsi="Times New Roman" w:cs="Times New Roman"/>
                      <w:b w:val="0"/>
                      <w:bCs w:val="0"/>
                      <w:color w:val="FF0000"/>
                      <w:kern w:val="0"/>
                      <w:sz w:val="21"/>
                      <w:szCs w:val="21"/>
                      <w:highlight w:val="none"/>
                      <w:lang w:val="en-US" w:eastAsia="zh-CN" w:bidi="ar"/>
                    </w:rPr>
                    <w:t>不变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4" w:type="dxa"/>
                  <w:tcBorders>
                    <w:left w:val="nil"/>
                  </w:tcBorders>
                  <w:vAlign w:val="center"/>
                </w:tcPr>
                <w:p>
                  <w:pPr>
                    <w:pStyle w:val="41"/>
                    <w:pageBreakBefore w:val="0"/>
                    <w:widowControl/>
                    <w:kinsoku/>
                    <w:wordWrap/>
                    <w:overflowPunct/>
                    <w:topLinePunct w:val="0"/>
                    <w:autoSpaceDE w:val="0"/>
                    <w:autoSpaceDN w:val="0"/>
                    <w:bidi w:val="0"/>
                    <w:adjustRightInd/>
                    <w:snapToGrid/>
                    <w:spacing w:before="0" w:beforeLines="0"/>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2</w:t>
                  </w:r>
                </w:p>
              </w:tc>
              <w:tc>
                <w:tcPr>
                  <w:tcW w:w="551" w:type="dxa"/>
                  <w:vAlign w:val="center"/>
                </w:tcPr>
                <w:p>
                  <w:pPr>
                    <w:pageBreakBefore w:val="0"/>
                    <w:widowControl/>
                    <w:kinsoku/>
                    <w:wordWrap/>
                    <w:overflowPunct/>
                    <w:topLinePunct w:val="0"/>
                    <w:autoSpaceDE w:val="0"/>
                    <w:autoSpaceDN w:val="0"/>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肠衣盐</w:t>
                  </w:r>
                </w:p>
              </w:tc>
              <w:tc>
                <w:tcPr>
                  <w:tcW w:w="603" w:type="dxa"/>
                  <w:vAlign w:val="center"/>
                </w:tcPr>
                <w:p>
                  <w:pPr>
                    <w:pageBreakBefore w:val="0"/>
                    <w:widowControl/>
                    <w:kinsoku/>
                    <w:wordWrap/>
                    <w:overflowPunct/>
                    <w:topLinePunct w:val="0"/>
                    <w:autoSpaceDE w:val="0"/>
                    <w:autoSpaceDN w:val="0"/>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473</w:t>
                  </w:r>
                </w:p>
              </w:tc>
              <w:tc>
                <w:tcPr>
                  <w:tcW w:w="551" w:type="dxa"/>
                  <w:vAlign w:val="center"/>
                </w:tcPr>
                <w:p>
                  <w:pPr>
                    <w:pageBreakBefore w:val="0"/>
                    <w:widowControl/>
                    <w:kinsoku/>
                    <w:wordWrap/>
                    <w:overflowPunct/>
                    <w:topLinePunct w:val="0"/>
                    <w:autoSpaceDE w:val="0"/>
                    <w:autoSpaceDN w:val="0"/>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肠衣盐</w:t>
                  </w:r>
                </w:p>
              </w:tc>
              <w:tc>
                <w:tcPr>
                  <w:tcW w:w="567" w:type="dxa"/>
                  <w:tcBorders>
                    <w:right w:val="nil"/>
                  </w:tcBorders>
                  <w:vAlign w:val="center"/>
                </w:tcPr>
                <w:p>
                  <w:pPr>
                    <w:pageBreakBefore w:val="0"/>
                    <w:widowControl/>
                    <w:kinsoku/>
                    <w:wordWrap/>
                    <w:overflowPunct/>
                    <w:topLinePunct w:val="0"/>
                    <w:autoSpaceDE w:val="0"/>
                    <w:autoSpaceDN w:val="0"/>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473</w:t>
                  </w:r>
                </w:p>
              </w:tc>
              <w:tc>
                <w:tcPr>
                  <w:tcW w:w="821" w:type="dxa"/>
                  <w:tcBorders>
                    <w:right w:val="nil"/>
                  </w:tcBorders>
                  <w:vAlign w:val="center"/>
                </w:tcPr>
                <w:p>
                  <w:pPr>
                    <w:pageBreakBefore w:val="0"/>
                    <w:widowControl/>
                    <w:kinsoku/>
                    <w:wordWrap/>
                    <w:overflowPunct/>
                    <w:topLinePunct w:val="0"/>
                    <w:autoSpaceDE w:val="0"/>
                    <w:autoSpaceDN w:val="0"/>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eastAsia="zh-CN"/>
                      <w14:textFill>
                        <w14:solidFill>
                          <w14:schemeClr w14:val="tx1"/>
                        </w14:solidFill>
                      </w14:textFill>
                    </w:rPr>
                    <w:t>袋装</w:t>
                  </w:r>
                </w:p>
              </w:tc>
              <w:tc>
                <w:tcPr>
                  <w:tcW w:w="821" w:type="dxa"/>
                  <w:tcBorders>
                    <w:right w:val="nil"/>
                  </w:tcBorders>
                  <w:vAlign w:val="center"/>
                </w:tcPr>
                <w:p>
                  <w:pPr>
                    <w:pageBreakBefore w:val="0"/>
                    <w:widowControl/>
                    <w:kinsoku/>
                    <w:wordWrap/>
                    <w:overflowPunct/>
                    <w:topLinePunct w:val="0"/>
                    <w:autoSpaceDE w:val="0"/>
                    <w:autoSpaceDN w:val="0"/>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eastAsia="zh-CN"/>
                      <w14:textFill>
                        <w14:solidFill>
                          <w14:schemeClr w14:val="tx1"/>
                        </w14:solidFill>
                      </w14:textFill>
                    </w:rPr>
                    <w:t>原料库</w:t>
                  </w:r>
                </w:p>
              </w:tc>
              <w:tc>
                <w:tcPr>
                  <w:tcW w:w="823" w:type="dxa"/>
                  <w:tcBorders>
                    <w:right w:val="nil"/>
                  </w:tcBorders>
                  <w:vAlign w:val="center"/>
                </w:tcPr>
                <w:p>
                  <w:pPr>
                    <w:pageBreakBefore w:val="0"/>
                    <w:widowControl/>
                    <w:kinsoku/>
                    <w:wordWrap/>
                    <w:overflowPunct/>
                    <w:topLinePunct w:val="0"/>
                    <w:autoSpaceDE w:val="0"/>
                    <w:autoSpaceDN w:val="0"/>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eastAsia="zh-CN"/>
                      <w14:textFill>
                        <w14:solidFill>
                          <w14:schemeClr w14:val="tx1"/>
                        </w14:solidFill>
                      </w14:textFill>
                    </w:rPr>
                    <w:t>汽运</w:t>
                  </w:r>
                </w:p>
              </w:tc>
              <w:tc>
                <w:tcPr>
                  <w:tcW w:w="3583" w:type="dxa"/>
                  <w:tcBorders>
                    <w:right w:val="nil"/>
                  </w:tcBorders>
                  <w:vAlign w:val="center"/>
                </w:tcPr>
                <w:p>
                  <w:pPr>
                    <w:pageBreakBefore w:val="0"/>
                    <w:widowControl/>
                    <w:kinsoku/>
                    <w:wordWrap/>
                    <w:overflowPunct/>
                    <w:topLinePunct w:val="0"/>
                    <w:autoSpaceDE w:val="0"/>
                    <w:autoSpaceDN w:val="0"/>
                    <w:bidi w:val="0"/>
                    <w:adjustRightInd/>
                    <w:snapToGrid/>
                    <w:jc w:val="center"/>
                    <w:textAlignment w:val="auto"/>
                    <w:rPr>
                      <w:rFonts w:hint="default" w:ascii="Times New Roman" w:hAnsi="Times New Roman" w:cs="Times New Roman"/>
                      <w:b w:val="0"/>
                      <w:bCs w:val="0"/>
                      <w:color w:val="FF0000"/>
                      <w:sz w:val="21"/>
                      <w:szCs w:val="21"/>
                      <w:highlight w:val="none"/>
                      <w:lang w:eastAsia="zh-CN"/>
                    </w:rPr>
                  </w:pPr>
                  <w:r>
                    <w:rPr>
                      <w:rFonts w:hint="eastAsia" w:ascii="Times New Roman" w:hAnsi="Times New Roman" w:cs="Times New Roman"/>
                      <w:b w:val="0"/>
                      <w:bCs w:val="0"/>
                      <w:color w:val="FF0000"/>
                      <w:kern w:val="0"/>
                      <w:sz w:val="21"/>
                      <w:szCs w:val="21"/>
                      <w:highlight w:val="none"/>
                      <w:lang w:val="en-US" w:eastAsia="zh-CN" w:bidi="ar"/>
                    </w:rPr>
                    <w:t>不变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4" w:type="dxa"/>
                  <w:tcBorders>
                    <w:left w:val="nil"/>
                  </w:tcBorders>
                  <w:vAlign w:val="center"/>
                </w:tcPr>
                <w:p>
                  <w:pPr>
                    <w:pStyle w:val="41"/>
                    <w:pageBreakBefore w:val="0"/>
                    <w:widowControl/>
                    <w:kinsoku/>
                    <w:wordWrap/>
                    <w:overflowPunct/>
                    <w:topLinePunct w:val="0"/>
                    <w:autoSpaceDE w:val="0"/>
                    <w:autoSpaceDN w:val="0"/>
                    <w:bidi w:val="0"/>
                    <w:adjustRightInd/>
                    <w:snapToGrid/>
                    <w:spacing w:before="0" w:beforeLines="0"/>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3</w:t>
                  </w:r>
                </w:p>
              </w:tc>
              <w:tc>
                <w:tcPr>
                  <w:tcW w:w="551" w:type="dxa"/>
                  <w:vAlign w:val="center"/>
                </w:tcPr>
                <w:p>
                  <w:pPr>
                    <w:pageBreakBefore w:val="0"/>
                    <w:widowControl/>
                    <w:kinsoku/>
                    <w:wordWrap/>
                    <w:overflowPunct/>
                    <w:topLinePunct w:val="0"/>
                    <w:autoSpaceDE w:val="0"/>
                    <w:autoSpaceDN w:val="0"/>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肠衣专用塑料桶</w:t>
                  </w:r>
                </w:p>
              </w:tc>
              <w:tc>
                <w:tcPr>
                  <w:tcW w:w="603" w:type="dxa"/>
                  <w:vAlign w:val="center"/>
                </w:tcPr>
                <w:p>
                  <w:pPr>
                    <w:pageBreakBefore w:val="0"/>
                    <w:widowControl/>
                    <w:kinsoku/>
                    <w:wordWrap/>
                    <w:overflowPunct/>
                    <w:topLinePunct w:val="0"/>
                    <w:autoSpaceDE w:val="0"/>
                    <w:autoSpaceDN w:val="0"/>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 xml:space="preserve">12000 </w:t>
                  </w:r>
                  <w: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t>个</w:t>
                  </w:r>
                </w:p>
              </w:tc>
              <w:tc>
                <w:tcPr>
                  <w:tcW w:w="551" w:type="dxa"/>
                  <w:vAlign w:val="center"/>
                </w:tcPr>
                <w:p>
                  <w:pPr>
                    <w:pageBreakBefore w:val="0"/>
                    <w:widowControl/>
                    <w:kinsoku/>
                    <w:wordWrap/>
                    <w:overflowPunct/>
                    <w:topLinePunct w:val="0"/>
                    <w:autoSpaceDE w:val="0"/>
                    <w:autoSpaceDN w:val="0"/>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肠衣专用塑料桶</w:t>
                  </w:r>
                </w:p>
              </w:tc>
              <w:tc>
                <w:tcPr>
                  <w:tcW w:w="567" w:type="dxa"/>
                  <w:tcBorders>
                    <w:right w:val="nil"/>
                  </w:tcBorders>
                  <w:vAlign w:val="center"/>
                </w:tcPr>
                <w:p>
                  <w:pPr>
                    <w:pageBreakBefore w:val="0"/>
                    <w:widowControl/>
                    <w:kinsoku/>
                    <w:wordWrap/>
                    <w:overflowPunct/>
                    <w:topLinePunct w:val="0"/>
                    <w:autoSpaceDE w:val="0"/>
                    <w:autoSpaceDN w:val="0"/>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 xml:space="preserve">12000 </w:t>
                  </w:r>
                  <w: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t>个</w:t>
                  </w:r>
                </w:p>
              </w:tc>
              <w:tc>
                <w:tcPr>
                  <w:tcW w:w="821" w:type="dxa"/>
                  <w:tcBorders>
                    <w:right w:val="nil"/>
                  </w:tcBorders>
                  <w:vAlign w:val="center"/>
                </w:tcPr>
                <w:p>
                  <w:pPr>
                    <w:pageBreakBefore w:val="0"/>
                    <w:widowControl/>
                    <w:kinsoku/>
                    <w:wordWrap/>
                    <w:overflowPunct/>
                    <w:topLinePunct w:val="0"/>
                    <w:autoSpaceDE w:val="0"/>
                    <w:autoSpaceDN w:val="0"/>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eastAsia="zh-CN"/>
                      <w14:textFill>
                        <w14:solidFill>
                          <w14:schemeClr w14:val="tx1"/>
                        </w14:solidFill>
                      </w14:textFill>
                    </w:rPr>
                    <w:t>散装</w:t>
                  </w:r>
                </w:p>
              </w:tc>
              <w:tc>
                <w:tcPr>
                  <w:tcW w:w="821" w:type="dxa"/>
                  <w:tcBorders>
                    <w:right w:val="nil"/>
                  </w:tcBorders>
                  <w:vAlign w:val="center"/>
                </w:tcPr>
                <w:p>
                  <w:pPr>
                    <w:pageBreakBefore w:val="0"/>
                    <w:widowControl/>
                    <w:kinsoku/>
                    <w:wordWrap/>
                    <w:overflowPunct/>
                    <w:topLinePunct w:val="0"/>
                    <w:autoSpaceDE w:val="0"/>
                    <w:autoSpaceDN w:val="0"/>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eastAsia="zh-CN"/>
                      <w14:textFill>
                        <w14:solidFill>
                          <w14:schemeClr w14:val="tx1"/>
                        </w14:solidFill>
                      </w14:textFill>
                    </w:rPr>
                    <w:t>原料库</w:t>
                  </w:r>
                </w:p>
              </w:tc>
              <w:tc>
                <w:tcPr>
                  <w:tcW w:w="823" w:type="dxa"/>
                  <w:tcBorders>
                    <w:right w:val="nil"/>
                  </w:tcBorders>
                  <w:vAlign w:val="center"/>
                </w:tcPr>
                <w:p>
                  <w:pPr>
                    <w:pageBreakBefore w:val="0"/>
                    <w:widowControl/>
                    <w:kinsoku/>
                    <w:wordWrap/>
                    <w:overflowPunct/>
                    <w:topLinePunct w:val="0"/>
                    <w:autoSpaceDE w:val="0"/>
                    <w:autoSpaceDN w:val="0"/>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eastAsia="zh-CN"/>
                      <w14:textFill>
                        <w14:solidFill>
                          <w14:schemeClr w14:val="tx1"/>
                        </w14:solidFill>
                      </w14:textFill>
                    </w:rPr>
                    <w:t>汽运</w:t>
                  </w:r>
                </w:p>
              </w:tc>
              <w:tc>
                <w:tcPr>
                  <w:tcW w:w="3583" w:type="dxa"/>
                  <w:tcBorders>
                    <w:right w:val="nil"/>
                  </w:tcBorders>
                  <w:vAlign w:val="center"/>
                </w:tcPr>
                <w:p>
                  <w:pPr>
                    <w:pageBreakBefore w:val="0"/>
                    <w:widowControl/>
                    <w:kinsoku/>
                    <w:wordWrap/>
                    <w:overflowPunct/>
                    <w:topLinePunct w:val="0"/>
                    <w:autoSpaceDE w:val="0"/>
                    <w:autoSpaceDN w:val="0"/>
                    <w:bidi w:val="0"/>
                    <w:adjustRightInd/>
                    <w:snapToGrid/>
                    <w:jc w:val="center"/>
                    <w:textAlignment w:val="auto"/>
                    <w:rPr>
                      <w:rFonts w:hint="default" w:ascii="Times New Roman" w:hAnsi="Times New Roman" w:cs="Times New Roman"/>
                      <w:b w:val="0"/>
                      <w:bCs w:val="0"/>
                      <w:color w:val="FF0000"/>
                      <w:sz w:val="21"/>
                      <w:szCs w:val="21"/>
                      <w:highlight w:val="none"/>
                      <w:lang w:eastAsia="zh-CN"/>
                    </w:rPr>
                  </w:pPr>
                  <w:r>
                    <w:rPr>
                      <w:rFonts w:hint="eastAsia" w:ascii="Times New Roman" w:hAnsi="Times New Roman" w:cs="Times New Roman"/>
                      <w:b w:val="0"/>
                      <w:bCs w:val="0"/>
                      <w:color w:val="FF0000"/>
                      <w:kern w:val="0"/>
                      <w:sz w:val="21"/>
                      <w:szCs w:val="21"/>
                      <w:highlight w:val="none"/>
                      <w:lang w:val="en-US" w:eastAsia="zh-CN" w:bidi="ar"/>
                    </w:rPr>
                    <w:t>不变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4" w:type="dxa"/>
                  <w:tcBorders>
                    <w:left w:val="nil"/>
                  </w:tcBorders>
                  <w:vAlign w:val="center"/>
                </w:tcPr>
                <w:p>
                  <w:pPr>
                    <w:pStyle w:val="41"/>
                    <w:pageBreakBefore w:val="0"/>
                    <w:widowControl/>
                    <w:kinsoku/>
                    <w:wordWrap/>
                    <w:overflowPunct/>
                    <w:topLinePunct w:val="0"/>
                    <w:autoSpaceDE w:val="0"/>
                    <w:autoSpaceDN w:val="0"/>
                    <w:bidi w:val="0"/>
                    <w:adjustRightInd/>
                    <w:snapToGrid/>
                    <w:spacing w:before="0" w:beforeLines="0"/>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4</w:t>
                  </w:r>
                </w:p>
              </w:tc>
              <w:tc>
                <w:tcPr>
                  <w:tcW w:w="551" w:type="dxa"/>
                  <w:vAlign w:val="center"/>
                </w:tcPr>
                <w:p>
                  <w:pPr>
                    <w:pStyle w:val="41"/>
                    <w:pageBreakBefore w:val="0"/>
                    <w:widowControl/>
                    <w:kinsoku/>
                    <w:wordWrap/>
                    <w:overflowPunct/>
                    <w:topLinePunct w:val="0"/>
                    <w:autoSpaceDE w:val="0"/>
                    <w:autoSpaceDN w:val="0"/>
                    <w:bidi w:val="0"/>
                    <w:adjustRightInd/>
                    <w:snapToGrid/>
                    <w:spacing w:before="0" w:beforeLines="0"/>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离子树脂</w:t>
                  </w:r>
                </w:p>
              </w:tc>
              <w:tc>
                <w:tcPr>
                  <w:tcW w:w="603" w:type="dxa"/>
                  <w:vAlign w:val="center"/>
                </w:tcPr>
                <w:p>
                  <w:pPr>
                    <w:pStyle w:val="41"/>
                    <w:pageBreakBefore w:val="0"/>
                    <w:widowControl/>
                    <w:kinsoku/>
                    <w:wordWrap/>
                    <w:overflowPunct/>
                    <w:topLinePunct w:val="0"/>
                    <w:autoSpaceDE w:val="0"/>
                    <w:autoSpaceDN w:val="0"/>
                    <w:bidi w:val="0"/>
                    <w:adjustRightInd/>
                    <w:snapToGrid/>
                    <w:spacing w:before="0" w:beforeLines="0"/>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0.03</w:t>
                  </w:r>
                </w:p>
              </w:tc>
              <w:tc>
                <w:tcPr>
                  <w:tcW w:w="551" w:type="dxa"/>
                  <w:vAlign w:val="center"/>
                </w:tcPr>
                <w:p>
                  <w:pPr>
                    <w:pStyle w:val="41"/>
                    <w:pageBreakBefore w:val="0"/>
                    <w:widowControl/>
                    <w:kinsoku/>
                    <w:wordWrap/>
                    <w:overflowPunct/>
                    <w:topLinePunct w:val="0"/>
                    <w:autoSpaceDE w:val="0"/>
                    <w:autoSpaceDN w:val="0"/>
                    <w:bidi w:val="0"/>
                    <w:adjustRightInd/>
                    <w:snapToGrid/>
                    <w:spacing w:before="0" w:beforeLines="0"/>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离子树脂</w:t>
                  </w:r>
                </w:p>
              </w:tc>
              <w:tc>
                <w:tcPr>
                  <w:tcW w:w="567" w:type="dxa"/>
                  <w:tcBorders>
                    <w:right w:val="nil"/>
                  </w:tcBorders>
                  <w:vAlign w:val="center"/>
                </w:tcPr>
                <w:p>
                  <w:pPr>
                    <w:pStyle w:val="41"/>
                    <w:pageBreakBefore w:val="0"/>
                    <w:widowControl/>
                    <w:kinsoku/>
                    <w:wordWrap/>
                    <w:overflowPunct/>
                    <w:topLinePunct w:val="0"/>
                    <w:autoSpaceDE w:val="0"/>
                    <w:autoSpaceDN w:val="0"/>
                    <w:bidi w:val="0"/>
                    <w:adjustRightInd/>
                    <w:snapToGrid/>
                    <w:spacing w:before="0" w:beforeLines="0"/>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0.04</w:t>
                  </w:r>
                </w:p>
              </w:tc>
              <w:tc>
                <w:tcPr>
                  <w:tcW w:w="821" w:type="dxa"/>
                  <w:tcBorders>
                    <w:right w:val="nil"/>
                  </w:tcBorders>
                  <w:vAlign w:val="center"/>
                </w:tcPr>
                <w:p>
                  <w:pPr>
                    <w:pStyle w:val="41"/>
                    <w:pageBreakBefore w:val="0"/>
                    <w:widowControl/>
                    <w:kinsoku/>
                    <w:wordWrap/>
                    <w:overflowPunct/>
                    <w:topLinePunct w:val="0"/>
                    <w:autoSpaceDE w:val="0"/>
                    <w:autoSpaceDN w:val="0"/>
                    <w:bidi w:val="0"/>
                    <w:adjustRightInd/>
                    <w:snapToGrid/>
                    <w:spacing w:before="0" w:beforeLines="0"/>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t>箱装</w:t>
                  </w:r>
                </w:p>
              </w:tc>
              <w:tc>
                <w:tcPr>
                  <w:tcW w:w="821" w:type="dxa"/>
                  <w:tcBorders>
                    <w:right w:val="nil"/>
                  </w:tcBorders>
                  <w:vAlign w:val="center"/>
                </w:tcPr>
                <w:p>
                  <w:pPr>
                    <w:pStyle w:val="41"/>
                    <w:pageBreakBefore w:val="0"/>
                    <w:widowControl/>
                    <w:kinsoku/>
                    <w:wordWrap/>
                    <w:overflowPunct/>
                    <w:topLinePunct w:val="0"/>
                    <w:autoSpaceDE w:val="0"/>
                    <w:autoSpaceDN w:val="0"/>
                    <w:bidi w:val="0"/>
                    <w:adjustRightInd/>
                    <w:snapToGrid/>
                    <w:spacing w:before="0" w:beforeLines="0"/>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t>锅炉房</w:t>
                  </w:r>
                </w:p>
              </w:tc>
              <w:tc>
                <w:tcPr>
                  <w:tcW w:w="823" w:type="dxa"/>
                  <w:tcBorders>
                    <w:right w:val="nil"/>
                  </w:tcBorders>
                  <w:vAlign w:val="center"/>
                </w:tcPr>
                <w:p>
                  <w:pPr>
                    <w:pageBreakBefore w:val="0"/>
                    <w:widowControl/>
                    <w:kinsoku/>
                    <w:wordWrap/>
                    <w:overflowPunct/>
                    <w:topLinePunct w:val="0"/>
                    <w:autoSpaceDE w:val="0"/>
                    <w:autoSpaceDN w:val="0"/>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eastAsia="zh-CN"/>
                      <w14:textFill>
                        <w14:solidFill>
                          <w14:schemeClr w14:val="tx1"/>
                        </w14:solidFill>
                      </w14:textFill>
                    </w:rPr>
                    <w:t>汽运</w:t>
                  </w:r>
                </w:p>
              </w:tc>
              <w:tc>
                <w:tcPr>
                  <w:tcW w:w="3583" w:type="dxa"/>
                  <w:tcBorders>
                    <w:right w:val="nil"/>
                  </w:tcBorders>
                  <w:vAlign w:val="center"/>
                </w:tcPr>
                <w:p>
                  <w:pPr>
                    <w:pageBreakBefore w:val="0"/>
                    <w:widowControl/>
                    <w:kinsoku/>
                    <w:wordWrap/>
                    <w:overflowPunct/>
                    <w:topLinePunct w:val="0"/>
                    <w:autoSpaceDE w:val="0"/>
                    <w:autoSpaceDN w:val="0"/>
                    <w:bidi w:val="0"/>
                    <w:adjustRightInd/>
                    <w:snapToGrid/>
                    <w:jc w:val="center"/>
                    <w:textAlignment w:val="auto"/>
                    <w:rPr>
                      <w:rFonts w:hint="default" w:ascii="Times New Roman" w:hAnsi="Times New Roman" w:cs="Times New Roman"/>
                      <w:b w:val="0"/>
                      <w:bCs w:val="0"/>
                      <w:color w:val="FF0000"/>
                      <w:sz w:val="21"/>
                      <w:szCs w:val="21"/>
                      <w:highlight w:val="none"/>
                      <w:lang w:eastAsia="zh-CN"/>
                    </w:rPr>
                  </w:pPr>
                  <w:r>
                    <w:rPr>
                      <w:rFonts w:hint="eastAsia" w:ascii="Times New Roman" w:hAnsi="Times New Roman" w:cs="Times New Roman"/>
                      <w:b w:val="0"/>
                      <w:bCs w:val="0"/>
                      <w:color w:val="FF0000"/>
                      <w:sz w:val="21"/>
                      <w:szCs w:val="21"/>
                      <w:highlight w:val="none"/>
                      <w:lang w:eastAsia="zh-CN"/>
                    </w:rPr>
                    <w:t>增大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4" w:type="dxa"/>
                  <w:tcBorders>
                    <w:left w:val="nil"/>
                  </w:tcBorders>
                  <w:vAlign w:val="center"/>
                </w:tcPr>
                <w:p>
                  <w:pPr>
                    <w:pStyle w:val="41"/>
                    <w:pageBreakBefore w:val="0"/>
                    <w:widowControl/>
                    <w:kinsoku/>
                    <w:wordWrap/>
                    <w:overflowPunct/>
                    <w:topLinePunct w:val="0"/>
                    <w:autoSpaceDE w:val="0"/>
                    <w:autoSpaceDN w:val="0"/>
                    <w:bidi w:val="0"/>
                    <w:adjustRightInd/>
                    <w:snapToGrid/>
                    <w:spacing w:before="0" w:beforeLines="0"/>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5</w:t>
                  </w:r>
                </w:p>
              </w:tc>
              <w:tc>
                <w:tcPr>
                  <w:tcW w:w="551" w:type="dxa"/>
                  <w:vAlign w:val="center"/>
                </w:tcPr>
                <w:p>
                  <w:pPr>
                    <w:pStyle w:val="41"/>
                    <w:pageBreakBefore w:val="0"/>
                    <w:widowControl/>
                    <w:kinsoku/>
                    <w:wordWrap/>
                    <w:overflowPunct/>
                    <w:topLinePunct w:val="0"/>
                    <w:autoSpaceDE w:val="0"/>
                    <w:autoSpaceDN w:val="0"/>
                    <w:bidi w:val="0"/>
                    <w:adjustRightInd/>
                    <w:snapToGrid/>
                    <w:spacing w:before="0" w:beforeLine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制冷剂R404A</w:t>
                  </w:r>
                </w:p>
              </w:tc>
              <w:tc>
                <w:tcPr>
                  <w:tcW w:w="603" w:type="dxa"/>
                  <w:vAlign w:val="center"/>
                </w:tcPr>
                <w:p>
                  <w:pPr>
                    <w:pStyle w:val="41"/>
                    <w:pageBreakBefore w:val="0"/>
                    <w:widowControl/>
                    <w:kinsoku/>
                    <w:wordWrap/>
                    <w:overflowPunct/>
                    <w:topLinePunct w:val="0"/>
                    <w:autoSpaceDE w:val="0"/>
                    <w:autoSpaceDN w:val="0"/>
                    <w:bidi w:val="0"/>
                    <w:adjustRightInd/>
                    <w:snapToGrid/>
                    <w:spacing w:before="0" w:beforeLines="0"/>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200</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L/a</w:t>
                  </w:r>
                </w:p>
              </w:tc>
              <w:tc>
                <w:tcPr>
                  <w:tcW w:w="551" w:type="dxa"/>
                  <w:vAlign w:val="center"/>
                </w:tcPr>
                <w:p>
                  <w:pPr>
                    <w:pStyle w:val="41"/>
                    <w:pageBreakBefore w:val="0"/>
                    <w:widowControl/>
                    <w:kinsoku/>
                    <w:wordWrap/>
                    <w:overflowPunct/>
                    <w:topLinePunct w:val="0"/>
                    <w:autoSpaceDE w:val="0"/>
                    <w:autoSpaceDN w:val="0"/>
                    <w:bidi w:val="0"/>
                    <w:adjustRightInd/>
                    <w:snapToGrid/>
                    <w:spacing w:before="0" w:beforeLine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制冷剂R404A</w:t>
                  </w:r>
                </w:p>
              </w:tc>
              <w:tc>
                <w:tcPr>
                  <w:tcW w:w="567" w:type="dxa"/>
                  <w:tcBorders>
                    <w:right w:val="nil"/>
                  </w:tcBorders>
                  <w:vAlign w:val="center"/>
                </w:tcPr>
                <w:p>
                  <w:pPr>
                    <w:pStyle w:val="41"/>
                    <w:pageBreakBefore w:val="0"/>
                    <w:widowControl/>
                    <w:kinsoku/>
                    <w:wordWrap/>
                    <w:overflowPunct/>
                    <w:topLinePunct w:val="0"/>
                    <w:autoSpaceDE w:val="0"/>
                    <w:autoSpaceDN w:val="0"/>
                    <w:bidi w:val="0"/>
                    <w:adjustRightInd/>
                    <w:snapToGrid/>
                    <w:spacing w:before="0" w:beforeLines="0"/>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200</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L/a</w:t>
                  </w:r>
                </w:p>
              </w:tc>
              <w:tc>
                <w:tcPr>
                  <w:tcW w:w="821" w:type="dxa"/>
                  <w:tcBorders>
                    <w:right w:val="nil"/>
                  </w:tcBorders>
                  <w:vAlign w:val="center"/>
                </w:tcPr>
                <w:p>
                  <w:pPr>
                    <w:pStyle w:val="41"/>
                    <w:pageBreakBefore w:val="0"/>
                    <w:widowControl/>
                    <w:kinsoku/>
                    <w:wordWrap/>
                    <w:overflowPunct/>
                    <w:topLinePunct w:val="0"/>
                    <w:autoSpaceDE w:val="0"/>
                    <w:autoSpaceDN w:val="0"/>
                    <w:bidi w:val="0"/>
                    <w:adjustRightInd/>
                    <w:snapToGrid/>
                    <w:spacing w:before="0" w:beforeLines="0"/>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t>密闭容器包装</w:t>
                  </w:r>
                </w:p>
              </w:tc>
              <w:tc>
                <w:tcPr>
                  <w:tcW w:w="821" w:type="dxa"/>
                  <w:tcBorders>
                    <w:right w:val="nil"/>
                  </w:tcBorders>
                  <w:vAlign w:val="center"/>
                </w:tcPr>
                <w:p>
                  <w:pPr>
                    <w:pStyle w:val="41"/>
                    <w:pageBreakBefore w:val="0"/>
                    <w:widowControl/>
                    <w:kinsoku/>
                    <w:wordWrap/>
                    <w:overflowPunct/>
                    <w:topLinePunct w:val="0"/>
                    <w:autoSpaceDE w:val="0"/>
                    <w:autoSpaceDN w:val="0"/>
                    <w:bidi w:val="0"/>
                    <w:adjustRightInd/>
                    <w:snapToGrid/>
                    <w:spacing w:before="0" w:beforeLines="0"/>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t>库房</w:t>
                  </w:r>
                </w:p>
              </w:tc>
              <w:tc>
                <w:tcPr>
                  <w:tcW w:w="823" w:type="dxa"/>
                  <w:tcBorders>
                    <w:right w:val="nil"/>
                  </w:tcBorders>
                  <w:vAlign w:val="center"/>
                </w:tcPr>
                <w:p>
                  <w:pPr>
                    <w:pageBreakBefore w:val="0"/>
                    <w:widowControl/>
                    <w:kinsoku/>
                    <w:wordWrap/>
                    <w:overflowPunct/>
                    <w:topLinePunct w:val="0"/>
                    <w:autoSpaceDE w:val="0"/>
                    <w:autoSpaceDN w:val="0"/>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eastAsia="zh-CN"/>
                      <w14:textFill>
                        <w14:solidFill>
                          <w14:schemeClr w14:val="tx1"/>
                        </w14:solidFill>
                      </w14:textFill>
                    </w:rPr>
                    <w:t>汽运</w:t>
                  </w:r>
                </w:p>
              </w:tc>
              <w:tc>
                <w:tcPr>
                  <w:tcW w:w="3583" w:type="dxa"/>
                  <w:tcBorders>
                    <w:right w:val="nil"/>
                  </w:tcBorders>
                  <w:vAlign w:val="center"/>
                </w:tcPr>
                <w:p>
                  <w:pPr>
                    <w:pageBreakBefore w:val="0"/>
                    <w:widowControl/>
                    <w:kinsoku/>
                    <w:wordWrap/>
                    <w:overflowPunct/>
                    <w:topLinePunct w:val="0"/>
                    <w:autoSpaceDE w:val="0"/>
                    <w:autoSpaceDN w:val="0"/>
                    <w:bidi w:val="0"/>
                    <w:adjustRightInd/>
                    <w:snapToGrid/>
                    <w:jc w:val="center"/>
                    <w:textAlignment w:val="auto"/>
                    <w:rPr>
                      <w:rFonts w:hint="default" w:ascii="Times New Roman" w:hAnsi="Times New Roman" w:cs="Times New Roman"/>
                      <w:b w:val="0"/>
                      <w:bCs w:val="0"/>
                      <w:color w:val="FF0000"/>
                      <w:sz w:val="21"/>
                      <w:szCs w:val="21"/>
                      <w:highlight w:val="none"/>
                      <w:lang w:eastAsia="zh-CN"/>
                    </w:rPr>
                  </w:pPr>
                  <w:r>
                    <w:rPr>
                      <w:rFonts w:hint="eastAsia" w:ascii="Times New Roman" w:hAnsi="Times New Roman" w:cs="Times New Roman"/>
                      <w:b w:val="0"/>
                      <w:bCs w:val="0"/>
                      <w:color w:val="FF0000"/>
                      <w:kern w:val="0"/>
                      <w:sz w:val="21"/>
                      <w:szCs w:val="21"/>
                      <w:highlight w:val="none"/>
                      <w:lang w:val="en-US" w:eastAsia="zh-CN" w:bidi="ar"/>
                    </w:rPr>
                    <w:t>不变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4" w:type="dxa"/>
                  <w:tcBorders>
                    <w:left w:val="nil"/>
                  </w:tcBorders>
                  <w:vAlign w:val="center"/>
                </w:tcPr>
                <w:p>
                  <w:pPr>
                    <w:pStyle w:val="41"/>
                    <w:pageBreakBefore w:val="0"/>
                    <w:widowControl/>
                    <w:kinsoku/>
                    <w:wordWrap/>
                    <w:overflowPunct/>
                    <w:topLinePunct w:val="0"/>
                    <w:autoSpaceDE w:val="0"/>
                    <w:autoSpaceDN w:val="0"/>
                    <w:bidi w:val="0"/>
                    <w:adjustRightInd/>
                    <w:snapToGrid/>
                    <w:spacing w:before="0" w:beforeLines="0"/>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6</w:t>
                  </w:r>
                </w:p>
              </w:tc>
              <w:tc>
                <w:tcPr>
                  <w:tcW w:w="551" w:type="dxa"/>
                  <w:vAlign w:val="center"/>
                </w:tcPr>
                <w:p>
                  <w:pPr>
                    <w:pageBreakBefore w:val="0"/>
                    <w:widowControl/>
                    <w:kinsoku/>
                    <w:wordWrap/>
                    <w:overflowPunct/>
                    <w:topLinePunct w:val="0"/>
                    <w:autoSpaceDE w:val="0"/>
                    <w:autoSpaceDN w:val="0"/>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生物质</w:t>
                  </w:r>
                </w:p>
              </w:tc>
              <w:tc>
                <w:tcPr>
                  <w:tcW w:w="603" w:type="dxa"/>
                  <w:vAlign w:val="center"/>
                </w:tcPr>
                <w:p>
                  <w:pPr>
                    <w:pStyle w:val="41"/>
                    <w:pageBreakBefore w:val="0"/>
                    <w:widowControl/>
                    <w:kinsoku/>
                    <w:wordWrap/>
                    <w:overflowPunct/>
                    <w:topLinePunct w:val="0"/>
                    <w:autoSpaceDE w:val="0"/>
                    <w:autoSpaceDN w:val="0"/>
                    <w:bidi w:val="0"/>
                    <w:adjustRightInd/>
                    <w:snapToGrid/>
                    <w:spacing w:before="0" w:beforeLines="0"/>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1920</w:t>
                  </w:r>
                </w:p>
              </w:tc>
              <w:tc>
                <w:tcPr>
                  <w:tcW w:w="551" w:type="dxa"/>
                  <w:vAlign w:val="center"/>
                </w:tcPr>
                <w:p>
                  <w:pPr>
                    <w:pageBreakBefore w:val="0"/>
                    <w:widowControl/>
                    <w:kinsoku/>
                    <w:wordWrap/>
                    <w:overflowPunct/>
                    <w:topLinePunct w:val="0"/>
                    <w:autoSpaceDE w:val="0"/>
                    <w:autoSpaceDN w:val="0"/>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生物质</w:t>
                  </w:r>
                </w:p>
              </w:tc>
              <w:tc>
                <w:tcPr>
                  <w:tcW w:w="567" w:type="dxa"/>
                  <w:tcBorders>
                    <w:right w:val="nil"/>
                  </w:tcBorders>
                  <w:vAlign w:val="center"/>
                </w:tcPr>
                <w:p>
                  <w:pPr>
                    <w:pStyle w:val="41"/>
                    <w:pageBreakBefore w:val="0"/>
                    <w:widowControl/>
                    <w:kinsoku/>
                    <w:wordWrap/>
                    <w:overflowPunct/>
                    <w:topLinePunct w:val="0"/>
                    <w:autoSpaceDE w:val="0"/>
                    <w:autoSpaceDN w:val="0"/>
                    <w:bidi w:val="0"/>
                    <w:adjustRightInd/>
                    <w:snapToGrid/>
                    <w:spacing w:before="0" w:beforeLines="0"/>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2880</w:t>
                  </w:r>
                </w:p>
              </w:tc>
              <w:tc>
                <w:tcPr>
                  <w:tcW w:w="821" w:type="dxa"/>
                  <w:tcBorders>
                    <w:right w:val="nil"/>
                  </w:tcBorders>
                  <w:vAlign w:val="center"/>
                </w:tcPr>
                <w:p>
                  <w:pPr>
                    <w:pStyle w:val="41"/>
                    <w:pageBreakBefore w:val="0"/>
                    <w:widowControl/>
                    <w:kinsoku/>
                    <w:wordWrap/>
                    <w:overflowPunct/>
                    <w:topLinePunct w:val="0"/>
                    <w:autoSpaceDE w:val="0"/>
                    <w:autoSpaceDN w:val="0"/>
                    <w:bidi w:val="0"/>
                    <w:adjustRightInd/>
                    <w:snapToGrid/>
                    <w:spacing w:before="0" w:beforeLine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eastAsia="zh-CN"/>
                      <w14:textFill>
                        <w14:solidFill>
                          <w14:schemeClr w14:val="tx1"/>
                        </w14:solidFill>
                      </w14:textFill>
                    </w:rPr>
                    <w:t>袋装</w:t>
                  </w:r>
                </w:p>
              </w:tc>
              <w:tc>
                <w:tcPr>
                  <w:tcW w:w="821" w:type="dxa"/>
                  <w:tcBorders>
                    <w:right w:val="nil"/>
                  </w:tcBorders>
                  <w:vAlign w:val="center"/>
                </w:tcPr>
                <w:p>
                  <w:pPr>
                    <w:pStyle w:val="41"/>
                    <w:pageBreakBefore w:val="0"/>
                    <w:widowControl/>
                    <w:kinsoku/>
                    <w:wordWrap/>
                    <w:overflowPunct/>
                    <w:topLinePunct w:val="0"/>
                    <w:autoSpaceDE w:val="0"/>
                    <w:autoSpaceDN w:val="0"/>
                    <w:bidi w:val="0"/>
                    <w:adjustRightInd/>
                    <w:snapToGrid/>
                    <w:spacing w:before="0" w:beforeLine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锅炉房内生物质储存区</w:t>
                  </w:r>
                </w:p>
              </w:tc>
              <w:tc>
                <w:tcPr>
                  <w:tcW w:w="823" w:type="dxa"/>
                  <w:tcBorders>
                    <w:right w:val="nil"/>
                  </w:tcBorders>
                  <w:vAlign w:val="center"/>
                </w:tcPr>
                <w:p>
                  <w:pPr>
                    <w:pageBreakBefore w:val="0"/>
                    <w:widowControl/>
                    <w:kinsoku/>
                    <w:wordWrap/>
                    <w:overflowPunct/>
                    <w:topLinePunct w:val="0"/>
                    <w:autoSpaceDE w:val="0"/>
                    <w:autoSpaceDN w:val="0"/>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eastAsia="zh-CN"/>
                      <w14:textFill>
                        <w14:solidFill>
                          <w14:schemeClr w14:val="tx1"/>
                        </w14:solidFill>
                      </w14:textFill>
                    </w:rPr>
                    <w:t>汽运</w:t>
                  </w:r>
                </w:p>
              </w:tc>
              <w:tc>
                <w:tcPr>
                  <w:tcW w:w="3583" w:type="dxa"/>
                  <w:tcBorders>
                    <w:right w:val="nil"/>
                  </w:tcBorders>
                  <w:vAlign w:val="center"/>
                </w:tcPr>
                <w:p>
                  <w:pPr>
                    <w:pageBreakBefore w:val="0"/>
                    <w:widowControl/>
                    <w:kinsoku/>
                    <w:wordWrap/>
                    <w:overflowPunct/>
                    <w:topLinePunct w:val="0"/>
                    <w:autoSpaceDE w:val="0"/>
                    <w:autoSpaceDN w:val="0"/>
                    <w:bidi w:val="0"/>
                    <w:adjustRightInd/>
                    <w:snapToGrid/>
                    <w:jc w:val="center"/>
                    <w:textAlignment w:val="auto"/>
                    <w:rPr>
                      <w:rFonts w:hint="default" w:ascii="Times New Roman" w:hAnsi="Times New Roman" w:cs="Times New Roman"/>
                      <w:b w:val="0"/>
                      <w:bCs w:val="0"/>
                      <w:color w:val="FF0000"/>
                      <w:sz w:val="21"/>
                      <w:szCs w:val="21"/>
                      <w:highlight w:val="none"/>
                      <w:lang w:eastAsia="zh-CN"/>
                    </w:rPr>
                  </w:pPr>
                  <w:r>
                    <w:rPr>
                      <w:rFonts w:hint="eastAsia" w:ascii="Times New Roman" w:hAnsi="Times New Roman" w:cs="Times New Roman"/>
                      <w:b w:val="0"/>
                      <w:bCs w:val="0"/>
                      <w:color w:val="FF0000"/>
                      <w:sz w:val="21"/>
                      <w:szCs w:val="21"/>
                      <w:highlight w:val="none"/>
                      <w:lang w:eastAsia="zh-CN"/>
                    </w:rPr>
                    <w:t>增大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4" w:type="dxa"/>
                  <w:tcBorders>
                    <w:left w:val="nil"/>
                  </w:tcBorders>
                  <w:vAlign w:val="center"/>
                </w:tcPr>
                <w:p>
                  <w:pPr>
                    <w:pStyle w:val="41"/>
                    <w:pageBreakBefore w:val="0"/>
                    <w:widowControl/>
                    <w:kinsoku/>
                    <w:wordWrap/>
                    <w:overflowPunct/>
                    <w:topLinePunct w:val="0"/>
                    <w:autoSpaceDE w:val="0"/>
                    <w:autoSpaceDN w:val="0"/>
                    <w:bidi w:val="0"/>
                    <w:adjustRightInd/>
                    <w:snapToGrid/>
                    <w:spacing w:before="0" w:beforeLines="0"/>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7</w:t>
                  </w:r>
                </w:p>
              </w:tc>
              <w:tc>
                <w:tcPr>
                  <w:tcW w:w="551" w:type="dxa"/>
                  <w:vAlign w:val="center"/>
                </w:tcPr>
                <w:p>
                  <w:pPr>
                    <w:pageBreakBefore w:val="0"/>
                    <w:widowControl/>
                    <w:kinsoku/>
                    <w:wordWrap/>
                    <w:overflowPunct/>
                    <w:topLinePunct w:val="0"/>
                    <w:autoSpaceDE w:val="0"/>
                    <w:autoSpaceDN w:val="0"/>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水</w:t>
                  </w:r>
                </w:p>
              </w:tc>
              <w:tc>
                <w:tcPr>
                  <w:tcW w:w="603" w:type="dxa"/>
                  <w:vAlign w:val="center"/>
                </w:tcPr>
                <w:p>
                  <w:pPr>
                    <w:pStyle w:val="41"/>
                    <w:pageBreakBefore w:val="0"/>
                    <w:widowControl/>
                    <w:kinsoku/>
                    <w:wordWrap/>
                    <w:overflowPunct/>
                    <w:topLinePunct w:val="0"/>
                    <w:autoSpaceDE w:val="0"/>
                    <w:autoSpaceDN w:val="0"/>
                    <w:bidi w:val="0"/>
                    <w:adjustRightInd/>
                    <w:snapToGrid/>
                    <w:spacing w:before="0" w:beforeLines="0"/>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14:textFill>
                        <w14:solidFill>
                          <w14:schemeClr w14:val="tx1"/>
                        </w14:solidFill>
                      </w14:textFill>
                    </w:rPr>
                  </w:pPr>
                  <w:r>
                    <w:rPr>
                      <w:rFonts w:hint="eastAsia" w:ascii="Times New Roman" w:hAnsi="Times New Roman" w:cs="Times New Roman"/>
                      <w:b w:val="0"/>
                      <w:bCs w:val="0"/>
                      <w:color w:val="FF0000"/>
                      <w:kern w:val="0"/>
                      <w:sz w:val="21"/>
                      <w:szCs w:val="21"/>
                      <w:highlight w:val="none"/>
                      <w:lang w:val="en-US" w:eastAsia="zh-CN"/>
                    </w:rPr>
                    <w:t>71414</w:t>
                  </w:r>
                </w:p>
              </w:tc>
              <w:tc>
                <w:tcPr>
                  <w:tcW w:w="551" w:type="dxa"/>
                  <w:vAlign w:val="center"/>
                </w:tcPr>
                <w:p>
                  <w:pPr>
                    <w:pageBreakBefore w:val="0"/>
                    <w:widowControl/>
                    <w:kinsoku/>
                    <w:wordWrap/>
                    <w:overflowPunct/>
                    <w:topLinePunct w:val="0"/>
                    <w:autoSpaceDE w:val="0"/>
                    <w:autoSpaceDN w:val="0"/>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水</w:t>
                  </w:r>
                </w:p>
              </w:tc>
              <w:tc>
                <w:tcPr>
                  <w:tcW w:w="567" w:type="dxa"/>
                  <w:tcBorders>
                    <w:right w:val="nil"/>
                  </w:tcBorders>
                  <w:vAlign w:val="center"/>
                </w:tcPr>
                <w:p>
                  <w:pPr>
                    <w:pStyle w:val="41"/>
                    <w:pageBreakBefore w:val="0"/>
                    <w:widowControl/>
                    <w:kinsoku/>
                    <w:wordWrap/>
                    <w:overflowPunct/>
                    <w:topLinePunct w:val="0"/>
                    <w:autoSpaceDE w:val="0"/>
                    <w:autoSpaceDN w:val="0"/>
                    <w:bidi w:val="0"/>
                    <w:adjustRightInd/>
                    <w:snapToGrid/>
                    <w:spacing w:before="0" w:beforeLines="0"/>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t>71475</w:t>
                  </w:r>
                </w:p>
              </w:tc>
              <w:tc>
                <w:tcPr>
                  <w:tcW w:w="821" w:type="dxa"/>
                  <w:tcBorders>
                    <w:right w:val="nil"/>
                  </w:tcBorders>
                  <w:vAlign w:val="center"/>
                </w:tcPr>
                <w:p>
                  <w:pPr>
                    <w:pageBreakBefore w:val="0"/>
                    <w:widowControl/>
                    <w:kinsoku/>
                    <w:wordWrap/>
                    <w:overflowPunct/>
                    <w:topLinePunct w:val="0"/>
                    <w:autoSpaceDE w:val="0"/>
                    <w:autoSpaceDN w:val="0"/>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t>/</w:t>
                  </w:r>
                </w:p>
              </w:tc>
              <w:tc>
                <w:tcPr>
                  <w:tcW w:w="821" w:type="dxa"/>
                  <w:tcBorders>
                    <w:right w:val="nil"/>
                  </w:tcBorders>
                  <w:vAlign w:val="center"/>
                </w:tcPr>
                <w:p>
                  <w:pPr>
                    <w:pageBreakBefore w:val="0"/>
                    <w:widowControl/>
                    <w:kinsoku/>
                    <w:wordWrap/>
                    <w:overflowPunct/>
                    <w:topLinePunct w:val="0"/>
                    <w:autoSpaceDE w:val="0"/>
                    <w:autoSpaceDN w:val="0"/>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t>/</w:t>
                  </w:r>
                </w:p>
              </w:tc>
              <w:tc>
                <w:tcPr>
                  <w:tcW w:w="823" w:type="dxa"/>
                  <w:tcBorders>
                    <w:right w:val="nil"/>
                  </w:tcBorders>
                  <w:vAlign w:val="center"/>
                </w:tcPr>
                <w:p>
                  <w:pPr>
                    <w:pageBreakBefore w:val="0"/>
                    <w:widowControl/>
                    <w:kinsoku/>
                    <w:wordWrap/>
                    <w:overflowPunct/>
                    <w:topLinePunct w:val="0"/>
                    <w:autoSpaceDE w:val="0"/>
                    <w:autoSpaceDN w:val="0"/>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t>/</w:t>
                  </w:r>
                </w:p>
              </w:tc>
              <w:tc>
                <w:tcPr>
                  <w:tcW w:w="3583" w:type="dxa"/>
                  <w:tcBorders>
                    <w:right w:val="nil"/>
                  </w:tcBorders>
                  <w:vAlign w:val="center"/>
                </w:tcPr>
                <w:p>
                  <w:pPr>
                    <w:pageBreakBefore w:val="0"/>
                    <w:widowControl/>
                    <w:kinsoku/>
                    <w:wordWrap/>
                    <w:overflowPunct/>
                    <w:topLinePunct w:val="0"/>
                    <w:autoSpaceDE w:val="0"/>
                    <w:autoSpaceDN w:val="0"/>
                    <w:bidi w:val="0"/>
                    <w:adjustRightInd/>
                    <w:snapToGrid/>
                    <w:jc w:val="center"/>
                    <w:textAlignment w:val="auto"/>
                    <w:rPr>
                      <w:rFonts w:hint="default" w:ascii="Times New Roman" w:hAnsi="Times New Roman" w:cs="Times New Roman"/>
                      <w:b w:val="0"/>
                      <w:bCs w:val="0"/>
                      <w:color w:val="FF0000"/>
                      <w:sz w:val="21"/>
                      <w:szCs w:val="21"/>
                      <w:highlight w:val="none"/>
                      <w:vertAlign w:val="baseline"/>
                      <w:lang w:val="en-US" w:eastAsia="zh-CN"/>
                    </w:rPr>
                  </w:pPr>
                  <w:r>
                    <w:rPr>
                      <w:rFonts w:hint="eastAsia" w:ascii="Times New Roman" w:hAnsi="Times New Roman" w:cs="Times New Roman"/>
                      <w:b w:val="0"/>
                      <w:bCs w:val="0"/>
                      <w:color w:val="FF0000"/>
                      <w:sz w:val="21"/>
                      <w:szCs w:val="21"/>
                      <w:highlight w:val="none"/>
                      <w:lang w:eastAsia="zh-CN"/>
                    </w:rPr>
                    <w:t>增大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4" w:type="dxa"/>
                  <w:tcBorders>
                    <w:left w:val="nil"/>
                  </w:tcBorders>
                  <w:vAlign w:val="center"/>
                </w:tcPr>
                <w:p>
                  <w:pPr>
                    <w:pStyle w:val="41"/>
                    <w:pageBreakBefore w:val="0"/>
                    <w:widowControl/>
                    <w:kinsoku/>
                    <w:wordWrap/>
                    <w:overflowPunct/>
                    <w:topLinePunct w:val="0"/>
                    <w:autoSpaceDE w:val="0"/>
                    <w:autoSpaceDN w:val="0"/>
                    <w:bidi w:val="0"/>
                    <w:adjustRightInd/>
                    <w:snapToGrid/>
                    <w:spacing w:before="0" w:beforeLines="0"/>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8</w:t>
                  </w:r>
                </w:p>
              </w:tc>
              <w:tc>
                <w:tcPr>
                  <w:tcW w:w="551" w:type="dxa"/>
                  <w:vAlign w:val="center"/>
                </w:tcPr>
                <w:p>
                  <w:pPr>
                    <w:pageBreakBefore w:val="0"/>
                    <w:widowControl/>
                    <w:kinsoku/>
                    <w:wordWrap/>
                    <w:overflowPunct/>
                    <w:topLinePunct w:val="0"/>
                    <w:autoSpaceDE w:val="0"/>
                    <w:autoSpaceDN w:val="0"/>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电</w:t>
                  </w:r>
                </w:p>
              </w:tc>
              <w:tc>
                <w:tcPr>
                  <w:tcW w:w="603" w:type="dxa"/>
                  <w:vAlign w:val="center"/>
                </w:tcPr>
                <w:p>
                  <w:pPr>
                    <w:pStyle w:val="41"/>
                    <w:pageBreakBefore w:val="0"/>
                    <w:widowControl/>
                    <w:kinsoku/>
                    <w:wordWrap/>
                    <w:overflowPunct/>
                    <w:topLinePunct w:val="0"/>
                    <w:autoSpaceDE w:val="0"/>
                    <w:autoSpaceDN w:val="0"/>
                    <w:bidi w:val="0"/>
                    <w:adjustRightInd/>
                    <w:snapToGrid/>
                    <w:spacing w:before="0" w:beforeLines="0"/>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31</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万Kwh/a</w:t>
                  </w:r>
                </w:p>
              </w:tc>
              <w:tc>
                <w:tcPr>
                  <w:tcW w:w="551" w:type="dxa"/>
                  <w:vAlign w:val="center"/>
                </w:tcPr>
                <w:p>
                  <w:pPr>
                    <w:pageBreakBefore w:val="0"/>
                    <w:widowControl/>
                    <w:kinsoku/>
                    <w:wordWrap/>
                    <w:overflowPunct/>
                    <w:topLinePunct w:val="0"/>
                    <w:autoSpaceDE w:val="0"/>
                    <w:autoSpaceDN w:val="0"/>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电</w:t>
                  </w:r>
                </w:p>
              </w:tc>
              <w:tc>
                <w:tcPr>
                  <w:tcW w:w="567" w:type="dxa"/>
                  <w:tcBorders>
                    <w:right w:val="nil"/>
                  </w:tcBorders>
                  <w:vAlign w:val="center"/>
                </w:tcPr>
                <w:p>
                  <w:pPr>
                    <w:pStyle w:val="41"/>
                    <w:pageBreakBefore w:val="0"/>
                    <w:widowControl/>
                    <w:kinsoku/>
                    <w:wordWrap/>
                    <w:overflowPunct/>
                    <w:topLinePunct w:val="0"/>
                    <w:autoSpaceDE w:val="0"/>
                    <w:autoSpaceDN w:val="0"/>
                    <w:bidi w:val="0"/>
                    <w:adjustRightInd/>
                    <w:snapToGrid/>
                    <w:spacing w:before="0" w:beforeLines="0"/>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33</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万Kwh/a</w:t>
                  </w:r>
                </w:p>
              </w:tc>
              <w:tc>
                <w:tcPr>
                  <w:tcW w:w="821" w:type="dxa"/>
                  <w:tcBorders>
                    <w:right w:val="nil"/>
                  </w:tcBorders>
                  <w:vAlign w:val="center"/>
                </w:tcPr>
                <w:p>
                  <w:pPr>
                    <w:pageBreakBefore w:val="0"/>
                    <w:widowControl/>
                    <w:kinsoku/>
                    <w:wordWrap/>
                    <w:overflowPunct/>
                    <w:topLinePunct w:val="0"/>
                    <w:autoSpaceDE w:val="0"/>
                    <w:autoSpaceDN w:val="0"/>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t>/</w:t>
                  </w:r>
                </w:p>
              </w:tc>
              <w:tc>
                <w:tcPr>
                  <w:tcW w:w="821" w:type="dxa"/>
                  <w:tcBorders>
                    <w:right w:val="nil"/>
                  </w:tcBorders>
                  <w:vAlign w:val="center"/>
                </w:tcPr>
                <w:p>
                  <w:pPr>
                    <w:pageBreakBefore w:val="0"/>
                    <w:widowControl/>
                    <w:kinsoku/>
                    <w:wordWrap/>
                    <w:overflowPunct/>
                    <w:topLinePunct w:val="0"/>
                    <w:autoSpaceDE w:val="0"/>
                    <w:autoSpaceDN w:val="0"/>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t>/</w:t>
                  </w:r>
                </w:p>
              </w:tc>
              <w:tc>
                <w:tcPr>
                  <w:tcW w:w="823" w:type="dxa"/>
                  <w:tcBorders>
                    <w:right w:val="nil"/>
                  </w:tcBorders>
                  <w:vAlign w:val="center"/>
                </w:tcPr>
                <w:p>
                  <w:pPr>
                    <w:pageBreakBefore w:val="0"/>
                    <w:widowControl/>
                    <w:kinsoku/>
                    <w:wordWrap/>
                    <w:overflowPunct/>
                    <w:topLinePunct w:val="0"/>
                    <w:autoSpaceDE w:val="0"/>
                    <w:autoSpaceDN w:val="0"/>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t>/</w:t>
                  </w:r>
                </w:p>
              </w:tc>
              <w:tc>
                <w:tcPr>
                  <w:tcW w:w="3583" w:type="dxa"/>
                  <w:tcBorders>
                    <w:right w:val="nil"/>
                  </w:tcBorders>
                  <w:vAlign w:val="center"/>
                </w:tcPr>
                <w:p>
                  <w:pPr>
                    <w:pageBreakBefore w:val="0"/>
                    <w:widowControl/>
                    <w:kinsoku/>
                    <w:wordWrap/>
                    <w:overflowPunct/>
                    <w:topLinePunct w:val="0"/>
                    <w:autoSpaceDE w:val="0"/>
                    <w:autoSpaceDN w:val="0"/>
                    <w:bidi w:val="0"/>
                    <w:adjustRightInd/>
                    <w:snapToGrid/>
                    <w:jc w:val="center"/>
                    <w:textAlignment w:val="auto"/>
                    <w:rPr>
                      <w:rFonts w:hint="default" w:ascii="Times New Roman" w:hAnsi="Times New Roman" w:cs="Times New Roman"/>
                      <w:b w:val="0"/>
                      <w:bCs w:val="0"/>
                      <w:color w:val="FF0000"/>
                      <w:sz w:val="21"/>
                      <w:szCs w:val="21"/>
                      <w:highlight w:val="none"/>
                      <w:vertAlign w:val="baseline"/>
                      <w:lang w:val="en-US" w:eastAsia="zh-CN"/>
                    </w:rPr>
                  </w:pPr>
                  <w:r>
                    <w:rPr>
                      <w:rFonts w:hint="eastAsia" w:ascii="Times New Roman" w:hAnsi="Times New Roman" w:cs="Times New Roman"/>
                      <w:b w:val="0"/>
                      <w:bCs w:val="0"/>
                      <w:color w:val="FF0000"/>
                      <w:sz w:val="21"/>
                      <w:szCs w:val="21"/>
                      <w:highlight w:val="none"/>
                      <w:lang w:eastAsia="zh-CN"/>
                    </w:rPr>
                    <w:t>增大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71" w:type="dxa"/>
                  <w:gridSpan w:val="8"/>
                  <w:tcBorders>
                    <w:left w:val="nil"/>
                    <w:bottom w:val="single" w:color="auto" w:sz="12" w:space="0"/>
                    <w:right w:val="nil"/>
                  </w:tcBorders>
                  <w:vAlign w:val="center"/>
                </w:tcPr>
                <w:p>
                  <w:pPr>
                    <w:pageBreakBefore w:val="0"/>
                    <w:widowControl/>
                    <w:kinsoku/>
                    <w:wordWrap/>
                    <w:overflowPunct/>
                    <w:topLinePunct w:val="0"/>
                    <w:autoSpaceDE w:val="0"/>
                    <w:autoSpaceDN w:val="0"/>
                    <w:bidi w:val="0"/>
                    <w:adjustRightInd/>
                    <w:snapToGrid/>
                    <w:jc w:val="center"/>
                    <w:textAlignment w:val="auto"/>
                    <w:rPr>
                      <w:rFonts w:hint="default"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t>注：</w:t>
                  </w: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生物质执行质量标准“《生物质固体燃料成型技术条件》（DB21/T2786-2017））</w:t>
                  </w:r>
                </w:p>
              </w:tc>
              <w:tc>
                <w:tcPr>
                  <w:tcW w:w="3583" w:type="dxa"/>
                  <w:tcBorders>
                    <w:left w:val="nil"/>
                    <w:bottom w:val="single" w:color="auto" w:sz="12" w:space="0"/>
                    <w:right w:val="nil"/>
                  </w:tcBorders>
                  <w:vAlign w:val="center"/>
                </w:tcPr>
                <w:p>
                  <w:pPr>
                    <w:pageBreakBefore w:val="0"/>
                    <w:widowControl/>
                    <w:kinsoku/>
                    <w:wordWrap/>
                    <w:overflowPunct/>
                    <w:topLinePunct w:val="0"/>
                    <w:autoSpaceDE w:val="0"/>
                    <w:autoSpaceDN w:val="0"/>
                    <w:bidi w:val="0"/>
                    <w:adjustRightInd/>
                    <w:snapToGrid/>
                    <w:jc w:val="center"/>
                    <w:textAlignment w:val="auto"/>
                    <w:rPr>
                      <w:rFonts w:hint="default"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pPr>
                </w:p>
              </w:tc>
            </w:tr>
          </w:tbl>
          <w:p>
            <w:pPr>
              <w:jc w:val="center"/>
              <w:rPr>
                <w:rFonts w:hint="default" w:ascii="Times New Roman" w:hAnsi="Times New Roman" w:eastAsia="宋体" w:cs="Times New Roman"/>
                <w:b/>
                <w:bCs/>
                <w:color w:val="000000" w:themeColor="text1"/>
                <w:sz w:val="21"/>
                <w:szCs w:val="21"/>
                <w:highlight w:val="none"/>
                <w:lang w:val="en-US" w:eastAsia="zh-CN" w:bidi="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bidi="zh-CN"/>
                <w14:textFill>
                  <w14:solidFill>
                    <w14:schemeClr w14:val="tx1"/>
                  </w14:solidFill>
                </w14:textFill>
              </w:rPr>
              <w:t>表</w:t>
            </w:r>
            <w:r>
              <w:rPr>
                <w:rFonts w:hint="eastAsia" w:ascii="Times New Roman" w:hAnsi="Times New Roman" w:cs="Times New Roman"/>
                <w:b/>
                <w:bCs/>
                <w:color w:val="000000" w:themeColor="text1"/>
                <w:sz w:val="21"/>
                <w:szCs w:val="21"/>
                <w:highlight w:val="none"/>
                <w:lang w:val="en-US" w:eastAsia="zh-CN" w:bidi="zh-CN"/>
                <w14:textFill>
                  <w14:solidFill>
                    <w14:schemeClr w14:val="tx1"/>
                  </w14:solidFill>
                </w14:textFill>
              </w:rPr>
              <w:t xml:space="preserve">2-4 </w:t>
            </w:r>
            <w:r>
              <w:rPr>
                <w:rFonts w:hint="default" w:ascii="Times New Roman" w:hAnsi="Times New Roman" w:eastAsia="宋体" w:cs="Times New Roman"/>
                <w:b/>
                <w:bCs/>
                <w:color w:val="000000" w:themeColor="text1"/>
                <w:sz w:val="21"/>
                <w:szCs w:val="21"/>
                <w:highlight w:val="none"/>
                <w:lang w:val="en-US" w:eastAsia="zh-CN" w:bidi="zh-CN"/>
                <w14:textFill>
                  <w14:solidFill>
                    <w14:schemeClr w14:val="tx1"/>
                  </w14:solidFill>
                </w14:textFill>
              </w:rPr>
              <w:t>生物质燃料组分一览表</w:t>
            </w:r>
          </w:p>
          <w:tbl>
            <w:tblPr>
              <w:tblStyle w:val="26"/>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238"/>
              <w:gridCol w:w="2751"/>
              <w:gridCol w:w="277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847" w:type="pc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bCs/>
                      <w:color w:val="000000" w:themeColor="text1"/>
                      <w:kern w:val="2"/>
                      <w:sz w:val="21"/>
                      <w:szCs w:val="21"/>
                      <w:highlight w:val="none"/>
                      <w14:textFill>
                        <w14:solidFill>
                          <w14:schemeClr w14:val="tx1"/>
                        </w14:solidFill>
                      </w14:textFill>
                    </w:rPr>
                  </w:pPr>
                  <w:r>
                    <w:rPr>
                      <w:rFonts w:hint="default" w:ascii="Times New Roman" w:hAnsi="Times New Roman" w:cs="Times New Roman"/>
                      <w:b/>
                      <w:bCs/>
                      <w:color w:val="000000" w:themeColor="text1"/>
                      <w:kern w:val="2"/>
                      <w:sz w:val="21"/>
                      <w:szCs w:val="21"/>
                      <w:highlight w:val="none"/>
                      <w14:textFill>
                        <w14:solidFill>
                          <w14:schemeClr w14:val="tx1"/>
                        </w14:solidFill>
                      </w14:textFill>
                    </w:rPr>
                    <w:t>名称</w:t>
                  </w:r>
                </w:p>
              </w:tc>
              <w:tc>
                <w:tcPr>
                  <w:tcW w:w="1569" w:type="pc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bCs/>
                      <w:color w:val="000000" w:themeColor="text1"/>
                      <w:kern w:val="2"/>
                      <w:sz w:val="21"/>
                      <w:szCs w:val="21"/>
                      <w:highlight w:val="none"/>
                      <w14:textFill>
                        <w14:solidFill>
                          <w14:schemeClr w14:val="tx1"/>
                        </w14:solidFill>
                      </w14:textFill>
                    </w:rPr>
                  </w:pPr>
                  <w:r>
                    <w:rPr>
                      <w:rFonts w:hint="default" w:ascii="Times New Roman" w:hAnsi="Times New Roman" w:cs="Times New Roman"/>
                      <w:b/>
                      <w:bCs/>
                      <w:color w:val="000000" w:themeColor="text1"/>
                      <w:kern w:val="2"/>
                      <w:sz w:val="21"/>
                      <w:szCs w:val="21"/>
                      <w:highlight w:val="none"/>
                      <w14:textFill>
                        <w14:solidFill>
                          <w14:schemeClr w14:val="tx1"/>
                        </w14:solidFill>
                      </w14:textFill>
                    </w:rPr>
                    <w:t>单位</w:t>
                  </w:r>
                </w:p>
              </w:tc>
              <w:tc>
                <w:tcPr>
                  <w:tcW w:w="1583" w:type="pc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bCs/>
                      <w:color w:val="000000" w:themeColor="text1"/>
                      <w:kern w:val="2"/>
                      <w:sz w:val="21"/>
                      <w:szCs w:val="21"/>
                      <w:highlight w:val="none"/>
                      <w14:textFill>
                        <w14:solidFill>
                          <w14:schemeClr w14:val="tx1"/>
                        </w14:solidFill>
                      </w14:textFill>
                    </w:rPr>
                  </w:pPr>
                  <w:r>
                    <w:rPr>
                      <w:rFonts w:hint="default" w:ascii="Times New Roman" w:hAnsi="Times New Roman" w:cs="Times New Roman"/>
                      <w:b/>
                      <w:bCs/>
                      <w:color w:val="000000" w:themeColor="text1"/>
                      <w:kern w:val="2"/>
                      <w:sz w:val="21"/>
                      <w:szCs w:val="21"/>
                      <w:highlight w:val="none"/>
                      <w14:textFill>
                        <w14:solidFill>
                          <w14:schemeClr w14:val="tx1"/>
                        </w14:solidFill>
                      </w14:textFill>
                    </w:rPr>
                    <w:t>数值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1847" w:type="pct"/>
                  <w:noWrap w:val="0"/>
                  <w:vAlign w:val="center"/>
                </w:tcPr>
                <w:p>
                  <w:pPr>
                    <w:keepNext w:val="0"/>
                    <w:keepLines w:val="0"/>
                    <w:suppressLineNumbers w:val="0"/>
                    <w:adjustRightInd w:val="0"/>
                    <w:snapToGrid w:val="0"/>
                    <w:spacing w:before="0" w:beforeAutospacing="0" w:after="0" w:afterAutospacing="0" w:line="320" w:lineRule="exact"/>
                    <w:ind w:left="0" w:right="0"/>
                    <w:jc w:val="center"/>
                    <w:rPr>
                      <w:rFonts w:hint="default" w:ascii="Times New Roman" w:hAnsi="Times New Roman" w:cs="Times New Roman"/>
                      <w:color w:val="000000" w:themeColor="text1"/>
                      <w:kern w:val="2"/>
                      <w:sz w:val="21"/>
                      <w:szCs w:val="21"/>
                      <w:highlight w:val="none"/>
                      <w14:textFill>
                        <w14:solidFill>
                          <w14:schemeClr w14:val="tx1"/>
                        </w14:solidFill>
                      </w14:textFill>
                    </w:rPr>
                  </w:pPr>
                  <w:r>
                    <w:rPr>
                      <w:rFonts w:hint="default" w:ascii="Times New Roman" w:hAnsi="Times New Roman" w:cs="Times New Roman"/>
                      <w:color w:val="000000" w:themeColor="text1"/>
                      <w:kern w:val="2"/>
                      <w:sz w:val="21"/>
                      <w:szCs w:val="21"/>
                      <w:highlight w:val="none"/>
                      <w14:textFill>
                        <w14:solidFill>
                          <w14:schemeClr w14:val="tx1"/>
                        </w14:solidFill>
                      </w14:textFill>
                    </w:rPr>
                    <w:t>全水分（收到基）</w:t>
                  </w:r>
                </w:p>
              </w:tc>
              <w:tc>
                <w:tcPr>
                  <w:tcW w:w="1569" w:type="pc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kern w:val="2"/>
                      <w:sz w:val="21"/>
                      <w:szCs w:val="21"/>
                      <w:highlight w:val="none"/>
                      <w14:textFill>
                        <w14:solidFill>
                          <w14:schemeClr w14:val="tx1"/>
                        </w14:solidFill>
                      </w14:textFill>
                    </w:rPr>
                  </w:pPr>
                  <w:r>
                    <w:rPr>
                      <w:rFonts w:hint="default" w:ascii="Times New Roman" w:hAnsi="Times New Roman" w:cs="Times New Roman"/>
                      <w:color w:val="000000" w:themeColor="text1"/>
                      <w:kern w:val="2"/>
                      <w:sz w:val="21"/>
                      <w:szCs w:val="21"/>
                      <w:highlight w:val="none"/>
                      <w14:textFill>
                        <w14:solidFill>
                          <w14:schemeClr w14:val="tx1"/>
                        </w14:solidFill>
                      </w14:textFill>
                    </w:rPr>
                    <w:t>%</w:t>
                  </w:r>
                </w:p>
              </w:tc>
              <w:tc>
                <w:tcPr>
                  <w:tcW w:w="1583" w:type="pct"/>
                  <w:noWrap w:val="0"/>
                  <w:vAlign w:val="center"/>
                </w:tcPr>
                <w:p>
                  <w:pPr>
                    <w:pStyle w:val="14"/>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240" w:lineRule="auto"/>
                    <w:ind w:left="0" w:leftChars="0" w:right="0" w:firstLine="0" w:firstLineChars="0"/>
                    <w:jc w:val="center"/>
                    <w:textAlignment w:val="auto"/>
                    <w:rPr>
                      <w:rFonts w:hint="default" w:ascii="Times New Roman" w:hAnsi="Times New Roman" w:cs="Times New Roman"/>
                      <w:color w:val="000000" w:themeColor="text1"/>
                      <w:kern w:val="2"/>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kern w:val="2"/>
                      <w:sz w:val="21"/>
                      <w:szCs w:val="21"/>
                      <w:highlight w:val="none"/>
                      <w:lang w:val="en-US" w:eastAsia="zh-CN"/>
                      <w14:textFill>
                        <w14:solidFill>
                          <w14:schemeClr w14:val="tx1"/>
                        </w14:solidFill>
                      </w14:textFill>
                    </w:rPr>
                    <w:t>6.23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2" w:hRule="atLeast"/>
                <w:jc w:val="center"/>
              </w:trPr>
              <w:tc>
                <w:tcPr>
                  <w:tcW w:w="1847" w:type="pct"/>
                  <w:noWrap w:val="0"/>
                  <w:vAlign w:val="center"/>
                </w:tcPr>
                <w:p>
                  <w:pPr>
                    <w:keepNext w:val="0"/>
                    <w:keepLines w:val="0"/>
                    <w:suppressLineNumbers w:val="0"/>
                    <w:spacing w:before="0" w:beforeAutospacing="0" w:after="0" w:afterAutospacing="0" w:line="360" w:lineRule="exact"/>
                    <w:ind w:left="0" w:right="0"/>
                    <w:jc w:val="center"/>
                    <w:rPr>
                      <w:rFonts w:hint="default" w:ascii="Times New Roman" w:hAnsi="Times New Roman" w:cs="Times New Roman"/>
                      <w:color w:val="000000" w:themeColor="text1"/>
                      <w:kern w:val="2"/>
                      <w:sz w:val="21"/>
                      <w:szCs w:val="21"/>
                      <w:highlight w:val="none"/>
                      <w14:textFill>
                        <w14:solidFill>
                          <w14:schemeClr w14:val="tx1"/>
                        </w14:solidFill>
                      </w14:textFill>
                    </w:rPr>
                  </w:pPr>
                  <w:r>
                    <w:rPr>
                      <w:rFonts w:hint="default" w:ascii="Times New Roman" w:hAnsi="Times New Roman" w:cs="Times New Roman"/>
                      <w:color w:val="000000" w:themeColor="text1"/>
                      <w:kern w:val="2"/>
                      <w:sz w:val="21"/>
                      <w:szCs w:val="21"/>
                      <w:highlight w:val="none"/>
                      <w14:textFill>
                        <w14:solidFill>
                          <w14:schemeClr w14:val="tx1"/>
                        </w14:solidFill>
                      </w14:textFill>
                    </w:rPr>
                    <w:t>灰分（干燥基）</w:t>
                  </w:r>
                </w:p>
              </w:tc>
              <w:tc>
                <w:tcPr>
                  <w:tcW w:w="1569" w:type="pc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Cs/>
                      <w:color w:val="000000" w:themeColor="text1"/>
                      <w:kern w:val="2"/>
                      <w:sz w:val="21"/>
                      <w:szCs w:val="21"/>
                      <w:highlight w:val="none"/>
                      <w14:textFill>
                        <w14:solidFill>
                          <w14:schemeClr w14:val="tx1"/>
                        </w14:solidFill>
                      </w14:textFill>
                    </w:rPr>
                  </w:pPr>
                  <w:r>
                    <w:rPr>
                      <w:rFonts w:hint="default" w:ascii="Times New Roman" w:hAnsi="Times New Roman" w:cs="Times New Roman"/>
                      <w:bCs/>
                      <w:color w:val="000000" w:themeColor="text1"/>
                      <w:kern w:val="2"/>
                      <w:sz w:val="21"/>
                      <w:szCs w:val="21"/>
                      <w:highlight w:val="none"/>
                      <w14:textFill>
                        <w14:solidFill>
                          <w14:schemeClr w14:val="tx1"/>
                        </w14:solidFill>
                      </w14:textFill>
                    </w:rPr>
                    <w:t>%</w:t>
                  </w:r>
                </w:p>
              </w:tc>
              <w:tc>
                <w:tcPr>
                  <w:tcW w:w="1583"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Cs/>
                      <w:color w:val="000000" w:themeColor="text1"/>
                      <w:kern w:val="2"/>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kern w:val="2"/>
                      <w:sz w:val="21"/>
                      <w:szCs w:val="21"/>
                      <w:highlight w:val="none"/>
                      <w:lang w:val="en-US" w:eastAsia="zh-CN"/>
                      <w14:textFill>
                        <w14:solidFill>
                          <w14:schemeClr w14:val="tx1"/>
                        </w14:solidFill>
                      </w14:textFill>
                    </w:rPr>
                    <w:t>1.86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47" w:type="pct"/>
                  <w:noWrap w:val="0"/>
                  <w:vAlign w:val="center"/>
                </w:tcPr>
                <w:p>
                  <w:pPr>
                    <w:keepNext w:val="0"/>
                    <w:keepLines w:val="0"/>
                    <w:suppressLineNumbers w:val="0"/>
                    <w:spacing w:before="0" w:beforeAutospacing="0" w:after="0" w:afterAutospacing="0" w:line="360" w:lineRule="exact"/>
                    <w:ind w:left="0" w:right="0"/>
                    <w:jc w:val="center"/>
                    <w:rPr>
                      <w:rFonts w:hint="default" w:ascii="Times New Roman" w:hAnsi="Times New Roman" w:cs="Times New Roman"/>
                      <w:color w:val="000000" w:themeColor="text1"/>
                      <w:kern w:val="2"/>
                      <w:sz w:val="21"/>
                      <w:szCs w:val="21"/>
                      <w:highlight w:val="none"/>
                      <w14:textFill>
                        <w14:solidFill>
                          <w14:schemeClr w14:val="tx1"/>
                        </w14:solidFill>
                      </w14:textFill>
                    </w:rPr>
                  </w:pPr>
                  <w:r>
                    <w:rPr>
                      <w:rFonts w:hint="default" w:ascii="Times New Roman" w:hAnsi="Times New Roman" w:cs="Times New Roman"/>
                      <w:color w:val="000000" w:themeColor="text1"/>
                      <w:kern w:val="2"/>
                      <w:sz w:val="21"/>
                      <w:szCs w:val="21"/>
                      <w:highlight w:val="none"/>
                      <w14:textFill>
                        <w14:solidFill>
                          <w14:schemeClr w14:val="tx1"/>
                        </w14:solidFill>
                      </w14:textFill>
                    </w:rPr>
                    <w:t>收到基低位发热量</w:t>
                  </w:r>
                </w:p>
              </w:tc>
              <w:tc>
                <w:tcPr>
                  <w:tcW w:w="1569" w:type="pc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000000" w:themeColor="text1"/>
                      <w:kern w:val="2"/>
                      <w:sz w:val="21"/>
                      <w:szCs w:val="21"/>
                      <w:highlight w:val="none"/>
                      <w14:textFill>
                        <w14:solidFill>
                          <w14:schemeClr w14:val="tx1"/>
                        </w14:solidFill>
                      </w14:textFill>
                    </w:rPr>
                  </w:pPr>
                  <w:r>
                    <w:rPr>
                      <w:rFonts w:hint="default" w:ascii="Times New Roman" w:hAnsi="Times New Roman" w:eastAsia="宋体" w:cs="Times New Roman"/>
                      <w:bCs/>
                      <w:color w:val="000000" w:themeColor="text1"/>
                      <w:kern w:val="2"/>
                      <w:sz w:val="21"/>
                      <w:szCs w:val="21"/>
                      <w:highlight w:val="none"/>
                      <w:lang w:val="en-US" w:eastAsia="zh-CN"/>
                      <w14:textFill>
                        <w14:solidFill>
                          <w14:schemeClr w14:val="tx1"/>
                        </w14:solidFill>
                      </w14:textFill>
                    </w:rPr>
                    <w:t>kJ</w:t>
                  </w:r>
                  <w:r>
                    <w:rPr>
                      <w:rFonts w:hint="default" w:ascii="Times New Roman" w:hAnsi="Times New Roman" w:eastAsia="宋体" w:cs="Times New Roman"/>
                      <w:bCs/>
                      <w:color w:val="000000" w:themeColor="text1"/>
                      <w:kern w:val="2"/>
                      <w:sz w:val="21"/>
                      <w:szCs w:val="21"/>
                      <w:highlight w:val="none"/>
                      <w14:textFill>
                        <w14:solidFill>
                          <w14:schemeClr w14:val="tx1"/>
                        </w14:solidFill>
                      </w14:textFill>
                    </w:rPr>
                    <w:t>/kg</w:t>
                  </w:r>
                </w:p>
              </w:tc>
              <w:tc>
                <w:tcPr>
                  <w:tcW w:w="1583"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Cs/>
                      <w:color w:val="000000" w:themeColor="text1"/>
                      <w:kern w:val="2"/>
                      <w:sz w:val="21"/>
                      <w:szCs w:val="21"/>
                      <w:highlight w:val="none"/>
                      <w:lang w:val="en-US" w:eastAsia="zh-CN"/>
                      <w14:textFill>
                        <w14:solidFill>
                          <w14:schemeClr w14:val="tx1"/>
                        </w14:solidFill>
                      </w14:textFill>
                    </w:rPr>
                  </w:pPr>
                  <w:r>
                    <w:rPr>
                      <w:rFonts w:hint="default" w:ascii="Times New Roman" w:hAnsi="Times New Roman" w:cs="Times New Roman"/>
                      <w:bCs/>
                      <w:color w:val="000000" w:themeColor="text1"/>
                      <w:kern w:val="2"/>
                      <w:sz w:val="21"/>
                      <w:szCs w:val="21"/>
                      <w:highlight w:val="none"/>
                      <w:lang w:val="en-US" w:eastAsia="zh-CN"/>
                      <w14:textFill>
                        <w14:solidFill>
                          <w14:schemeClr w14:val="tx1"/>
                        </w14:solidFill>
                      </w14:textFill>
                    </w:rPr>
                    <w:t>17090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2" w:hRule="atLeast"/>
                <w:jc w:val="center"/>
              </w:trPr>
              <w:tc>
                <w:tcPr>
                  <w:tcW w:w="1847" w:type="pct"/>
                  <w:noWrap w:val="0"/>
                  <w:vAlign w:val="center"/>
                </w:tcPr>
                <w:p>
                  <w:pPr>
                    <w:keepNext w:val="0"/>
                    <w:keepLines w:val="0"/>
                    <w:suppressLineNumbers w:val="0"/>
                    <w:spacing w:before="0" w:beforeAutospacing="0" w:after="0" w:afterAutospacing="0" w:line="360" w:lineRule="exact"/>
                    <w:ind w:left="0" w:right="0"/>
                    <w:jc w:val="center"/>
                    <w:rPr>
                      <w:rFonts w:hint="default" w:ascii="Times New Roman" w:hAnsi="Times New Roman" w:cs="Times New Roman"/>
                      <w:color w:val="000000" w:themeColor="text1"/>
                      <w:kern w:val="2"/>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14:textFill>
                        <w14:solidFill>
                          <w14:schemeClr w14:val="tx1"/>
                        </w14:solidFill>
                      </w14:textFill>
                    </w:rPr>
                    <w:t>收到基高位发热量</w:t>
                  </w:r>
                </w:p>
              </w:tc>
              <w:tc>
                <w:tcPr>
                  <w:tcW w:w="1569" w:type="pc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000000" w:themeColor="text1"/>
                      <w:kern w:val="2"/>
                      <w:sz w:val="21"/>
                      <w:szCs w:val="21"/>
                      <w:highlight w:val="none"/>
                      <w14:textFill>
                        <w14:solidFill>
                          <w14:schemeClr w14:val="tx1"/>
                        </w14:solidFill>
                      </w14:textFill>
                    </w:rPr>
                  </w:pPr>
                  <w:r>
                    <w:rPr>
                      <w:rFonts w:hint="default" w:ascii="Times New Roman" w:hAnsi="Times New Roman" w:eastAsia="宋体" w:cs="Times New Roman"/>
                      <w:bCs/>
                      <w:color w:val="000000" w:themeColor="text1"/>
                      <w:kern w:val="2"/>
                      <w:sz w:val="21"/>
                      <w:szCs w:val="21"/>
                      <w:highlight w:val="none"/>
                      <w:lang w:val="en-US" w:eastAsia="zh-CN"/>
                      <w14:textFill>
                        <w14:solidFill>
                          <w14:schemeClr w14:val="tx1"/>
                        </w14:solidFill>
                      </w14:textFill>
                    </w:rPr>
                    <w:t>kJ</w:t>
                  </w:r>
                  <w:r>
                    <w:rPr>
                      <w:rFonts w:hint="default" w:ascii="Times New Roman" w:hAnsi="Times New Roman" w:eastAsia="宋体" w:cs="Times New Roman"/>
                      <w:bCs/>
                      <w:color w:val="000000" w:themeColor="text1"/>
                      <w:kern w:val="2"/>
                      <w:sz w:val="21"/>
                      <w:szCs w:val="21"/>
                      <w:highlight w:val="none"/>
                      <w14:textFill>
                        <w14:solidFill>
                          <w14:schemeClr w14:val="tx1"/>
                        </w14:solidFill>
                      </w14:textFill>
                    </w:rPr>
                    <w:t>/kg</w:t>
                  </w:r>
                </w:p>
              </w:tc>
              <w:tc>
                <w:tcPr>
                  <w:tcW w:w="1583"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000000" w:themeColor="text1"/>
                      <w:kern w:val="2"/>
                      <w:sz w:val="21"/>
                      <w:szCs w:val="21"/>
                      <w:highlight w:val="none"/>
                      <w14:textFill>
                        <w14:solidFill>
                          <w14:schemeClr w14:val="tx1"/>
                        </w14:solidFill>
                      </w14:textFill>
                    </w:rPr>
                  </w:pPr>
                  <w:r>
                    <w:rPr>
                      <w:rFonts w:hint="default" w:ascii="Times New Roman" w:hAnsi="Times New Roman" w:cs="Times New Roman"/>
                      <w:color w:val="000000" w:themeColor="text1"/>
                      <w:kern w:val="2"/>
                      <w:sz w:val="21"/>
                      <w:szCs w:val="21"/>
                      <w:highlight w:val="none"/>
                      <w:lang w:val="en-US" w:eastAsia="zh-CN"/>
                      <w14:textFill>
                        <w14:solidFill>
                          <w14:schemeClr w14:val="tx1"/>
                        </w14:solidFill>
                      </w14:textFill>
                    </w:rPr>
                    <w:t>19730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847" w:type="pct"/>
                  <w:noWrap w:val="0"/>
                  <w:vAlign w:val="center"/>
                </w:tcPr>
                <w:p>
                  <w:pPr>
                    <w:keepNext w:val="0"/>
                    <w:keepLines w:val="0"/>
                    <w:suppressLineNumbers w:val="0"/>
                    <w:spacing w:before="0" w:beforeAutospacing="0" w:after="0" w:afterAutospacing="0" w:line="360" w:lineRule="exact"/>
                    <w:ind w:left="0" w:right="0"/>
                    <w:jc w:val="center"/>
                    <w:rPr>
                      <w:rFonts w:hint="default" w:ascii="Times New Roman" w:hAnsi="Times New Roman" w:cs="Times New Roman"/>
                      <w:bCs/>
                      <w:color w:val="000000" w:themeColor="text1"/>
                      <w:kern w:val="2"/>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14:textFill>
                        <w14:solidFill>
                          <w14:schemeClr w14:val="tx1"/>
                        </w14:solidFill>
                      </w14:textFill>
                    </w:rPr>
                    <w:t>收到基全硫St，d（%）</w:t>
                  </w:r>
                </w:p>
              </w:tc>
              <w:tc>
                <w:tcPr>
                  <w:tcW w:w="1569" w:type="pct"/>
                  <w:noWrap w:val="0"/>
                  <w:vAlign w:val="center"/>
                </w:tcPr>
                <w:p>
                  <w:pPr>
                    <w:keepNext w:val="0"/>
                    <w:keepLines w:val="0"/>
                    <w:suppressLineNumbers w:val="0"/>
                    <w:spacing w:before="0" w:beforeAutospacing="0" w:after="0" w:afterAutospacing="0" w:line="360" w:lineRule="exact"/>
                    <w:ind w:left="0" w:right="0"/>
                    <w:jc w:val="center"/>
                    <w:rPr>
                      <w:rFonts w:hint="default" w:ascii="Times New Roman" w:hAnsi="Times New Roman" w:cs="Times New Roman"/>
                      <w:color w:val="000000" w:themeColor="text1"/>
                      <w:kern w:val="2"/>
                      <w:sz w:val="21"/>
                      <w:szCs w:val="21"/>
                      <w:highlight w:val="none"/>
                      <w14:textFill>
                        <w14:solidFill>
                          <w14:schemeClr w14:val="tx1"/>
                        </w14:solidFill>
                      </w14:textFill>
                    </w:rPr>
                  </w:pPr>
                  <w:r>
                    <w:rPr>
                      <w:rFonts w:hint="default" w:ascii="Times New Roman" w:hAnsi="Times New Roman" w:cs="Times New Roman"/>
                      <w:bCs/>
                      <w:color w:val="000000" w:themeColor="text1"/>
                      <w:kern w:val="2"/>
                      <w:sz w:val="21"/>
                      <w:szCs w:val="21"/>
                      <w:highlight w:val="none"/>
                      <w14:textFill>
                        <w14:solidFill>
                          <w14:schemeClr w14:val="tx1"/>
                        </w14:solidFill>
                      </w14:textFill>
                    </w:rPr>
                    <w:t>%</w:t>
                  </w:r>
                </w:p>
              </w:tc>
              <w:tc>
                <w:tcPr>
                  <w:tcW w:w="1583" w:type="pct"/>
                  <w:noWrap w:val="0"/>
                  <w:vAlign w:val="center"/>
                </w:tcPr>
                <w:p>
                  <w:pPr>
                    <w:keepNext w:val="0"/>
                    <w:keepLines w:val="0"/>
                    <w:pageBreakBefore w:val="0"/>
                    <w:widowControl w:val="0"/>
                    <w:suppressLineNumbers w:val="0"/>
                    <w:tabs>
                      <w:tab w:val="left" w:pos="1200"/>
                    </w:tabs>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kern w:val="2"/>
                      <w:sz w:val="21"/>
                      <w:szCs w:val="21"/>
                      <w:highlight w:val="none"/>
                      <w:lang w:val="en-US" w:eastAsia="zh-CN"/>
                      <w14:textFill>
                        <w14:solidFill>
                          <w14:schemeClr w14:val="tx1"/>
                        </w14:solidFill>
                      </w14:textFill>
                    </w:rPr>
                    <w:t>0.03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847" w:type="pct"/>
                  <w:noWrap w:val="0"/>
                  <w:vAlign w:val="center"/>
                </w:tcPr>
                <w:p>
                  <w:pPr>
                    <w:keepNext w:val="0"/>
                    <w:keepLines w:val="0"/>
                    <w:suppressLineNumbers w:val="0"/>
                    <w:spacing w:before="0" w:beforeAutospacing="0" w:after="0" w:afterAutospacing="0" w:line="360" w:lineRule="exact"/>
                    <w:ind w:left="0" w:right="0"/>
                    <w:jc w:val="center"/>
                    <w:rPr>
                      <w:rFonts w:hint="default" w:ascii="Times New Roman" w:hAnsi="Times New Roman" w:eastAsia="宋体" w:cs="Times New Roman"/>
                      <w:color w:val="000000" w:themeColor="text1"/>
                      <w:kern w:val="2"/>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14:textFill>
                        <w14:solidFill>
                          <w14:schemeClr w14:val="tx1"/>
                        </w14:solidFill>
                      </w14:textFill>
                    </w:rPr>
                    <w:t>基本性能</w:t>
                  </w:r>
                </w:p>
              </w:tc>
              <w:tc>
                <w:tcPr>
                  <w:tcW w:w="3152" w:type="pct"/>
                  <w:gridSpan w:val="2"/>
                  <w:noWrap w:val="0"/>
                  <w:vAlign w:val="center"/>
                </w:tcPr>
                <w:p>
                  <w:pPr>
                    <w:keepNext w:val="0"/>
                    <w:keepLines w:val="0"/>
                    <w:pageBreakBefore w:val="0"/>
                    <w:widowControl w:val="0"/>
                    <w:suppressLineNumbers w:val="0"/>
                    <w:tabs>
                      <w:tab w:val="left" w:pos="1200"/>
                    </w:tabs>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000000" w:themeColor="text1"/>
                      <w:kern w:val="2"/>
                      <w:sz w:val="21"/>
                      <w:szCs w:val="21"/>
                      <w:highlight w:val="none"/>
                      <w:lang w:val="en-US" w:eastAsia="zh-CN"/>
                      <w14:textFill>
                        <w14:solidFill>
                          <w14:schemeClr w14:val="tx1"/>
                        </w14:solidFill>
                      </w14:textFill>
                    </w:rPr>
                  </w:pPr>
                  <w:r>
                    <w:rPr>
                      <w:rFonts w:ascii="Arial" w:hAnsi="Arial" w:eastAsia="宋体" w:cs="Arial"/>
                      <w:i w:val="0"/>
                      <w:iCs w:val="0"/>
                      <w:caps w:val="0"/>
                      <w:color w:val="000000" w:themeColor="text1"/>
                      <w:spacing w:val="0"/>
                      <w:sz w:val="21"/>
                      <w:szCs w:val="21"/>
                      <w:highlight w:val="none"/>
                      <w:shd w:val="clear" w:fill="FFFFFF"/>
                      <w14:textFill>
                        <w14:solidFill>
                          <w14:schemeClr w14:val="tx1"/>
                        </w14:solidFill>
                      </w14:textFill>
                    </w:rPr>
                    <w:t>可再生性</w:t>
                  </w:r>
                  <w:r>
                    <w:rPr>
                      <w:rFonts w:hint="eastAsia" w:ascii="Arial" w:hAnsi="Arial" w:eastAsia="宋体" w:cs="Arial"/>
                      <w:i w:val="0"/>
                      <w:iCs w:val="0"/>
                      <w:caps w:val="0"/>
                      <w:color w:val="000000" w:themeColor="text1"/>
                      <w:spacing w:val="0"/>
                      <w:sz w:val="21"/>
                      <w:szCs w:val="21"/>
                      <w:highlight w:val="none"/>
                      <w:shd w:val="clear" w:fill="FFFFFF"/>
                      <w:lang w:eastAsia="zh-CN"/>
                      <w14:textFill>
                        <w14:solidFill>
                          <w14:schemeClr w14:val="tx1"/>
                        </w14:solidFill>
                      </w14:textFill>
                    </w:rPr>
                    <w:t>、</w:t>
                  </w:r>
                  <w:r>
                    <w:rPr>
                      <w:rFonts w:ascii="Arial" w:hAnsi="Arial" w:eastAsia="宋体" w:cs="Arial"/>
                      <w:i w:val="0"/>
                      <w:iCs w:val="0"/>
                      <w:caps w:val="0"/>
                      <w:color w:val="000000" w:themeColor="text1"/>
                      <w:spacing w:val="0"/>
                      <w:sz w:val="21"/>
                      <w:szCs w:val="21"/>
                      <w:highlight w:val="none"/>
                      <w:shd w:val="clear" w:fill="FFFFFF"/>
                      <w14:textFill>
                        <w14:solidFill>
                          <w14:schemeClr w14:val="tx1"/>
                        </w14:solidFill>
                      </w14:textFill>
                    </w:rPr>
                    <w:t>低</w:t>
                  </w:r>
                  <w:r>
                    <w:rPr>
                      <w:rFonts w:hint="default" w:ascii="Arial" w:hAnsi="Arial" w:eastAsia="宋体" w:cs="Arial"/>
                      <w:i w:val="0"/>
                      <w:iCs w:val="0"/>
                      <w:caps w:val="0"/>
                      <w:color w:val="000000" w:themeColor="text1"/>
                      <w:spacing w:val="0"/>
                      <w:sz w:val="21"/>
                      <w:szCs w:val="21"/>
                      <w:highlight w:val="none"/>
                      <w:u w:val="none"/>
                      <w:shd w:val="clear" w:fill="FFFFFF"/>
                      <w14:textFill>
                        <w14:solidFill>
                          <w14:schemeClr w14:val="tx1"/>
                        </w14:solidFill>
                      </w14:textFill>
                    </w:rPr>
                    <w:fldChar w:fldCharType="begin"/>
                  </w:r>
                  <w:r>
                    <w:rPr>
                      <w:rFonts w:hint="default" w:ascii="Arial" w:hAnsi="Arial" w:eastAsia="宋体" w:cs="Arial"/>
                      <w:i w:val="0"/>
                      <w:iCs w:val="0"/>
                      <w:caps w:val="0"/>
                      <w:color w:val="000000" w:themeColor="text1"/>
                      <w:spacing w:val="0"/>
                      <w:sz w:val="21"/>
                      <w:szCs w:val="21"/>
                      <w:highlight w:val="none"/>
                      <w:u w:val="none"/>
                      <w:shd w:val="clear" w:fill="FFFFFF"/>
                      <w14:textFill>
                        <w14:solidFill>
                          <w14:schemeClr w14:val="tx1"/>
                        </w14:solidFill>
                      </w14:textFill>
                    </w:rPr>
                    <w:instrText xml:space="preserve"> HYPERLINK "https://baike.so.com/doc/1845884-1951963.html" \t "https://baike.so.com/doc/_blank" </w:instrText>
                  </w:r>
                  <w:r>
                    <w:rPr>
                      <w:rFonts w:hint="default" w:ascii="Arial" w:hAnsi="Arial" w:eastAsia="宋体" w:cs="Arial"/>
                      <w:i w:val="0"/>
                      <w:iCs w:val="0"/>
                      <w:caps w:val="0"/>
                      <w:color w:val="000000" w:themeColor="text1"/>
                      <w:spacing w:val="0"/>
                      <w:sz w:val="21"/>
                      <w:szCs w:val="21"/>
                      <w:highlight w:val="none"/>
                      <w:u w:val="none"/>
                      <w:shd w:val="clear" w:fill="FFFFFF"/>
                      <w14:textFill>
                        <w14:solidFill>
                          <w14:schemeClr w14:val="tx1"/>
                        </w14:solidFill>
                      </w14:textFill>
                    </w:rPr>
                    <w:fldChar w:fldCharType="separate"/>
                  </w:r>
                  <w:r>
                    <w:rPr>
                      <w:rStyle w:val="33"/>
                      <w:rFonts w:hint="default" w:ascii="Arial" w:hAnsi="Arial" w:eastAsia="宋体" w:cs="Arial"/>
                      <w:i w:val="0"/>
                      <w:iCs w:val="0"/>
                      <w:caps w:val="0"/>
                      <w:color w:val="000000" w:themeColor="text1"/>
                      <w:spacing w:val="0"/>
                      <w:sz w:val="21"/>
                      <w:szCs w:val="21"/>
                      <w:highlight w:val="none"/>
                      <w:u w:val="none"/>
                      <w:shd w:val="clear" w:fill="FFFFFF"/>
                      <w14:textFill>
                        <w14:solidFill>
                          <w14:schemeClr w14:val="tx1"/>
                        </w14:solidFill>
                      </w14:textFill>
                    </w:rPr>
                    <w:t>污染性</w:t>
                  </w:r>
                  <w:r>
                    <w:rPr>
                      <w:rFonts w:hint="default" w:ascii="Arial" w:hAnsi="Arial" w:eastAsia="宋体" w:cs="Arial"/>
                      <w:i w:val="0"/>
                      <w:iCs w:val="0"/>
                      <w:caps w:val="0"/>
                      <w:color w:val="000000" w:themeColor="text1"/>
                      <w:spacing w:val="0"/>
                      <w:sz w:val="21"/>
                      <w:szCs w:val="21"/>
                      <w:highlight w:val="none"/>
                      <w:u w:val="none"/>
                      <w:shd w:val="clear" w:fill="FFFFFF"/>
                      <w14:textFill>
                        <w14:solidFill>
                          <w14:schemeClr w14:val="tx1"/>
                        </w14:solidFill>
                      </w14:textFill>
                    </w:rPr>
                    <w:fldChar w:fldCharType="end"/>
                  </w:r>
                  <w:r>
                    <w:rPr>
                      <w:rFonts w:hint="eastAsia" w:ascii="Arial" w:hAnsi="Arial" w:eastAsia="宋体" w:cs="Arial"/>
                      <w:i w:val="0"/>
                      <w:iCs w:val="0"/>
                      <w:caps w:val="0"/>
                      <w:color w:val="000000" w:themeColor="text1"/>
                      <w:spacing w:val="0"/>
                      <w:sz w:val="21"/>
                      <w:szCs w:val="21"/>
                      <w:highlight w:val="none"/>
                      <w:shd w:val="clear" w:fill="FFFFFF"/>
                      <w:lang w:eastAsia="zh-CN"/>
                      <w14:textFill>
                        <w14:solidFill>
                          <w14:schemeClr w14:val="tx1"/>
                        </w14:solidFill>
                      </w14:textFill>
                    </w:rPr>
                    <w:t>、</w:t>
                  </w:r>
                  <w:r>
                    <w:rPr>
                      <w:rFonts w:hint="default" w:ascii="Arial" w:hAnsi="Arial" w:eastAsia="宋体" w:cs="Arial"/>
                      <w:i w:val="0"/>
                      <w:iCs w:val="0"/>
                      <w:caps w:val="0"/>
                      <w:color w:val="000000" w:themeColor="text1"/>
                      <w:spacing w:val="0"/>
                      <w:sz w:val="21"/>
                      <w:szCs w:val="21"/>
                      <w:highlight w:val="none"/>
                      <w:shd w:val="clear" w:fill="FFFFFF"/>
                      <w14:textFill>
                        <w14:solidFill>
                          <w14:schemeClr w14:val="tx1"/>
                        </w14:solidFill>
                      </w14:textFill>
                    </w:rPr>
                    <w:t>广泛分布性。</w:t>
                  </w:r>
                </w:p>
              </w:tc>
            </w:tr>
          </w:tbl>
          <w:p>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cs="Times New Roman"/>
                <w:b w:val="0"/>
                <w:bCs w:val="0"/>
                <w:color w:val="000000" w:themeColor="text1"/>
                <w:sz w:val="24"/>
                <w:szCs w:val="24"/>
                <w:highlight w:val="none"/>
                <w14:textFill>
                  <w14:solidFill>
                    <w14:schemeClr w14:val="tx1"/>
                  </w14:solidFill>
                </w14:textFill>
              </w:rPr>
            </w:pPr>
            <w:r>
              <w:rPr>
                <w:rFonts w:hint="default" w:ascii="Times New Roman" w:hAnsi="Times New Roman" w:cs="Times New Roman"/>
                <w:b w:val="0"/>
                <w:bCs w:val="0"/>
                <w:color w:val="000000" w:themeColor="text1"/>
                <w:sz w:val="24"/>
                <w:szCs w:val="24"/>
                <w:highlight w:val="none"/>
                <w14:textFill>
                  <w14:solidFill>
                    <w14:schemeClr w14:val="tx1"/>
                  </w14:solidFill>
                </w14:textFill>
              </w:rPr>
              <w:t>制冷剂（R404A）：R404A属于HFC型非共沸环保制冷剂（完全不含破坏臭氧层的CFC、HCFC），得到目前世界绝大多数国家的认可并推荐的主流低温环保制冷剂，常应用于冷库、食品冷冻设备、船用制冷设备、工业低温制冷、商业低温制冷、交通运输制冷设备（冷藏库）等、冷冻冷凝机组等。其理化性质见表</w:t>
            </w:r>
            <w:r>
              <w:rPr>
                <w:rFonts w:hint="eastAsia" w:ascii="Times New Roman" w:hAnsi="Times New Roman" w:cs="Times New Roman"/>
                <w:b w:val="0"/>
                <w:bCs w:val="0"/>
                <w:color w:val="000000" w:themeColor="text1"/>
                <w:sz w:val="24"/>
                <w:szCs w:val="24"/>
                <w:highlight w:val="none"/>
                <w:lang w:val="en-US" w:eastAsia="zh-CN"/>
                <w14:textFill>
                  <w14:solidFill>
                    <w14:schemeClr w14:val="tx1"/>
                  </w14:solidFill>
                </w14:textFill>
              </w:rPr>
              <w:t>2-5</w:t>
            </w:r>
            <w:r>
              <w:rPr>
                <w:rFonts w:hint="default" w:ascii="Times New Roman" w:hAnsi="Times New Roman" w:cs="Times New Roman"/>
                <w:b w:val="0"/>
                <w:bCs w:val="0"/>
                <w:color w:val="000000" w:themeColor="text1"/>
                <w:sz w:val="24"/>
                <w:szCs w:val="24"/>
                <w:highlight w:val="none"/>
                <w14:textFill>
                  <w14:solidFill>
                    <w14:schemeClr w14:val="tx1"/>
                  </w14:solidFill>
                </w14:textFill>
              </w:rPr>
              <w:t>。</w:t>
            </w:r>
          </w:p>
          <w:p>
            <w:pPr>
              <w:jc w:val="center"/>
              <w:rPr>
                <w:rFonts w:hint="default" w:ascii="Times New Roman" w:hAnsi="Times New Roman" w:eastAsia="宋体" w:cs="Times New Roman"/>
                <w:b/>
                <w:bCs/>
                <w:color w:val="000000" w:themeColor="text1"/>
                <w:sz w:val="21"/>
                <w:szCs w:val="21"/>
                <w:highlight w:val="none"/>
                <w:lang w:val="en-US" w:eastAsia="zh-CN" w:bidi="zh-CN"/>
                <w14:textFill>
                  <w14:solidFill>
                    <w14:schemeClr w14:val="tx1"/>
                  </w14:solidFill>
                </w14:textFill>
              </w:rPr>
            </w:pPr>
            <w:r>
              <w:rPr>
                <w:rFonts w:hint="eastAsia" w:ascii="Times New Roman" w:hAnsi="Times New Roman" w:eastAsia="宋体" w:cs="Times New Roman"/>
                <w:b/>
                <w:bCs/>
                <w:color w:val="000000" w:themeColor="text1"/>
                <w:sz w:val="21"/>
                <w:szCs w:val="21"/>
                <w:highlight w:val="none"/>
                <w:lang w:val="en-US" w:eastAsia="zh-CN" w:bidi="zh-CN"/>
                <w14:textFill>
                  <w14:solidFill>
                    <w14:schemeClr w14:val="tx1"/>
                  </w14:solidFill>
                </w14:textFill>
              </w:rPr>
              <w:t>表2-</w:t>
            </w:r>
            <w:r>
              <w:rPr>
                <w:rFonts w:hint="eastAsia" w:ascii="Times New Roman" w:hAnsi="Times New Roman" w:cs="Times New Roman"/>
                <w:b/>
                <w:bCs/>
                <w:color w:val="000000" w:themeColor="text1"/>
                <w:sz w:val="21"/>
                <w:szCs w:val="21"/>
                <w:highlight w:val="none"/>
                <w:lang w:val="en-US" w:eastAsia="zh-CN" w:bidi="zh-CN"/>
                <w14:textFill>
                  <w14:solidFill>
                    <w14:schemeClr w14:val="tx1"/>
                  </w14:solidFill>
                </w14:textFill>
              </w:rPr>
              <w:t>5</w:t>
            </w:r>
            <w:r>
              <w:rPr>
                <w:rFonts w:hint="eastAsia" w:ascii="Times New Roman" w:hAnsi="Times New Roman" w:eastAsia="宋体" w:cs="Times New Roman"/>
                <w:b/>
                <w:bCs/>
                <w:color w:val="000000" w:themeColor="text1"/>
                <w:sz w:val="21"/>
                <w:szCs w:val="21"/>
                <w:highlight w:val="none"/>
                <w:lang w:val="en-US" w:eastAsia="zh-CN" w:bidi="zh-CN"/>
                <w14:textFill>
                  <w14:solidFill>
                    <w14:schemeClr w14:val="tx1"/>
                  </w14:solidFill>
                </w14:textFill>
              </w:rPr>
              <w:t xml:space="preserve"> R404A理化性质一览表</w:t>
            </w:r>
          </w:p>
          <w:tbl>
            <w:tblPr>
              <w:tblStyle w:val="26"/>
              <w:tblW w:w="499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229"/>
              <w:gridCol w:w="253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54" w:type="pct"/>
                  <w:shd w:val="clear" w:color="auto" w:fill="auto"/>
                  <w:noWrap w:val="0"/>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名称</w:t>
                  </w:r>
                </w:p>
              </w:tc>
              <w:tc>
                <w:tcPr>
                  <w:tcW w:w="1445" w:type="pct"/>
                  <w:shd w:val="clear" w:color="auto" w:fill="auto"/>
                  <w:noWrap w:val="0"/>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R404A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54" w:type="pct"/>
                  <w:shd w:val="clear" w:color="auto" w:fill="auto"/>
                  <w:noWrap w:val="0"/>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分子量</w:t>
                  </w:r>
                </w:p>
              </w:tc>
              <w:tc>
                <w:tcPr>
                  <w:tcW w:w="1445" w:type="pct"/>
                  <w:shd w:val="clear" w:color="auto" w:fill="auto"/>
                  <w:noWrap w:val="0"/>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97.6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54" w:type="pct"/>
                  <w:shd w:val="clear" w:color="auto" w:fill="auto"/>
                  <w:noWrap w:val="0"/>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沸点（1atm），℃</w:t>
                  </w:r>
                </w:p>
              </w:tc>
              <w:tc>
                <w:tcPr>
                  <w:tcW w:w="1445" w:type="pct"/>
                  <w:shd w:val="clear" w:color="auto" w:fill="auto"/>
                  <w:noWrap w:val="0"/>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-46.8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54" w:type="pct"/>
                  <w:shd w:val="clear" w:color="auto" w:fill="auto"/>
                  <w:noWrap w:val="0"/>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临界温度，℃</w:t>
                  </w:r>
                </w:p>
              </w:tc>
              <w:tc>
                <w:tcPr>
                  <w:tcW w:w="1445" w:type="pct"/>
                  <w:shd w:val="clear" w:color="auto" w:fill="auto"/>
                  <w:noWrap w:val="0"/>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72.1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54" w:type="pct"/>
                  <w:shd w:val="clear" w:color="auto" w:fill="auto"/>
                  <w:noWrap w:val="0"/>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临界压力，kPa</w:t>
                  </w:r>
                </w:p>
              </w:tc>
              <w:tc>
                <w:tcPr>
                  <w:tcW w:w="1445" w:type="pct"/>
                  <w:shd w:val="clear" w:color="auto" w:fill="auto"/>
                  <w:noWrap w:val="0"/>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3732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54" w:type="pct"/>
                  <w:shd w:val="clear" w:color="auto" w:fill="auto"/>
                  <w:noWrap w:val="0"/>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饱和蒸汽压（25℃），kPa</w:t>
                  </w:r>
                </w:p>
              </w:tc>
              <w:tc>
                <w:tcPr>
                  <w:tcW w:w="1445" w:type="pct"/>
                  <w:shd w:val="clear" w:color="auto" w:fill="auto"/>
                  <w:noWrap w:val="0"/>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1255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54" w:type="pct"/>
                  <w:shd w:val="clear" w:color="auto" w:fill="auto"/>
                  <w:noWrap w:val="0"/>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汽化热/蒸发潜热（沸点下，1atm），kJ/kg</w:t>
                  </w:r>
                </w:p>
              </w:tc>
              <w:tc>
                <w:tcPr>
                  <w:tcW w:w="1445" w:type="pct"/>
                  <w:shd w:val="clear" w:color="auto" w:fill="auto"/>
                  <w:noWrap w:val="0"/>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207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54" w:type="pct"/>
                  <w:shd w:val="clear" w:color="auto" w:fill="auto"/>
                  <w:noWrap w:val="0"/>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破坏臭氧潜能值（ODP）</w:t>
                  </w:r>
                </w:p>
              </w:tc>
              <w:tc>
                <w:tcPr>
                  <w:tcW w:w="1445" w:type="pct"/>
                  <w:shd w:val="clear" w:color="auto" w:fill="auto"/>
                  <w:noWrap w:val="0"/>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54" w:type="pct"/>
                  <w:shd w:val="clear" w:color="auto" w:fill="auto"/>
                  <w:noWrap w:val="0"/>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全球变暖潜能值（GWP，100yz）</w:t>
                  </w:r>
                </w:p>
              </w:tc>
              <w:tc>
                <w:tcPr>
                  <w:tcW w:w="1445" w:type="pct"/>
                  <w:shd w:val="clear" w:color="auto" w:fill="auto"/>
                  <w:noWrap w:val="0"/>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3800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54" w:type="pct"/>
                  <w:shd w:val="clear" w:color="auto" w:fill="auto"/>
                  <w:noWrap w:val="0"/>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ASHRAE安全级别</w:t>
                  </w:r>
                </w:p>
              </w:tc>
              <w:tc>
                <w:tcPr>
                  <w:tcW w:w="1445" w:type="pct"/>
                  <w:shd w:val="clear" w:color="auto" w:fill="auto"/>
                  <w:noWrap w:val="0"/>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A1(无毒不可燃)</w:t>
                  </w:r>
                </w:p>
              </w:tc>
            </w:tr>
          </w:tbl>
          <w:p>
            <w:pPr>
              <w:keepNext w:val="0"/>
              <w:keepLines w:val="0"/>
              <w:pageBreakBefore w:val="0"/>
              <w:widowControl w:val="0"/>
              <w:kinsoku/>
              <w:wordWrap/>
              <w:overflowPunct/>
              <w:topLinePunct w:val="0"/>
              <w:autoSpaceDE w:val="0"/>
              <w:autoSpaceDN w:val="0"/>
              <w:bidi w:val="0"/>
              <w:adjustRightInd/>
              <w:spacing w:line="360" w:lineRule="auto"/>
              <w:ind w:leftChars="0" w:firstLine="480" w:firstLineChars="200"/>
              <w:jc w:val="both"/>
              <w:textAlignment w:val="auto"/>
              <w:rPr>
                <w:rFonts w:ascii="Times New Roman" w:hAnsi="Times New Roman" w:cs="Times New Roman"/>
                <w:color w:val="000000" w:themeColor="text1"/>
                <w:sz w:val="24"/>
                <w:szCs w:val="24"/>
                <w:highlight w:val="none"/>
                <w14:textFill>
                  <w14:solidFill>
                    <w14:schemeClr w14:val="tx1"/>
                  </w14:solidFill>
                </w14:textFill>
              </w:rPr>
            </w:pP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 xml:space="preserve">4、主要产品及产能 </w:t>
            </w:r>
          </w:p>
          <w:p>
            <w:pPr>
              <w:keepNext w:val="0"/>
              <w:keepLines w:val="0"/>
              <w:pageBreakBefore w:val="0"/>
              <w:widowControl w:val="0"/>
              <w:kinsoku/>
              <w:wordWrap/>
              <w:overflowPunct/>
              <w:topLinePunct w:val="0"/>
              <w:autoSpaceDE w:val="0"/>
              <w:autoSpaceDN w:val="0"/>
              <w:bidi w:val="0"/>
              <w:adjustRightInd/>
              <w:spacing w:line="360" w:lineRule="auto"/>
              <w:ind w:leftChars="0" w:firstLine="480" w:firstLineChars="200"/>
              <w:jc w:val="both"/>
              <w:textAlignment w:val="auto"/>
              <w:rPr>
                <w:rFonts w:ascii="Times New Roman" w:hAnsi="Times New Roman" w:cs="Times New Roman"/>
                <w:color w:val="000000" w:themeColor="text1"/>
                <w:sz w:val="24"/>
                <w:szCs w:val="24"/>
                <w:highlight w:val="none"/>
                <w14:textFill>
                  <w14:solidFill>
                    <w14:schemeClr w14:val="tx1"/>
                  </w14:solidFill>
                </w14:textFill>
              </w:rPr>
            </w:pP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本次变更产品种类以及产品配额比例、产品量均未发生变化，变更前后产品及产能见下表2-6。</w:t>
            </w:r>
          </w:p>
          <w:p>
            <w:pPr>
              <w:keepNext w:val="0"/>
              <w:keepLines w:val="0"/>
              <w:widowControl/>
              <w:suppressLineNumbers w:val="0"/>
              <w:jc w:val="center"/>
              <w:rPr>
                <w:b/>
                <w:bCs/>
                <w:color w:val="000000" w:themeColor="text1"/>
                <w:sz w:val="21"/>
                <w:szCs w:val="21"/>
                <w:highlight w:val="none"/>
                <w14:textFill>
                  <w14:solidFill>
                    <w14:schemeClr w14:val="tx1"/>
                  </w14:solidFill>
                </w14:textFill>
              </w:rPr>
            </w:pPr>
            <w:r>
              <w:rPr>
                <w:rFonts w:hint="eastAsia" w:ascii="Times New Roman" w:hAnsi="Times New Roman" w:cs="Times New Roman"/>
                <w:b/>
                <w:bCs/>
                <w:color w:val="000000" w:themeColor="text1"/>
                <w:sz w:val="21"/>
                <w:szCs w:val="21"/>
                <w:highlight w:val="none"/>
                <w:lang w:val="en-US" w:eastAsia="zh-CN"/>
                <w14:textFill>
                  <w14:solidFill>
                    <w14:schemeClr w14:val="tx1"/>
                  </w14:solidFill>
                </w14:textFill>
              </w:rPr>
              <w:t xml:space="preserve">表2-6 </w:t>
            </w:r>
            <w:r>
              <w:rPr>
                <w:rFonts w:hint="eastAsia" w:ascii="宋体" w:hAnsi="宋体" w:eastAsia="宋体" w:cs="宋体"/>
                <w:b/>
                <w:bCs/>
                <w:color w:val="000000" w:themeColor="text1"/>
                <w:kern w:val="0"/>
                <w:sz w:val="21"/>
                <w:szCs w:val="21"/>
                <w:highlight w:val="none"/>
                <w:lang w:val="en-US" w:eastAsia="zh-CN" w:bidi="ar"/>
                <w14:textFill>
                  <w14:solidFill>
                    <w14:schemeClr w14:val="tx1"/>
                  </w14:solidFill>
                </w14:textFill>
              </w:rPr>
              <w:t>变更前</w:t>
            </w:r>
            <w:r>
              <w:rPr>
                <w:rFonts w:hint="eastAsia" w:cs="宋体"/>
                <w:b/>
                <w:bCs/>
                <w:color w:val="000000" w:themeColor="text1"/>
                <w:kern w:val="0"/>
                <w:sz w:val="21"/>
                <w:szCs w:val="21"/>
                <w:highlight w:val="none"/>
                <w:lang w:val="en-US" w:eastAsia="zh-CN" w:bidi="ar"/>
                <w14:textFill>
                  <w14:solidFill>
                    <w14:schemeClr w14:val="tx1"/>
                  </w14:solidFill>
                </w14:textFill>
              </w:rPr>
              <w:t>、后</w:t>
            </w:r>
            <w:r>
              <w:rPr>
                <w:rFonts w:hint="eastAsia" w:ascii="宋体" w:hAnsi="宋体" w:eastAsia="宋体" w:cs="宋体"/>
                <w:b/>
                <w:bCs/>
                <w:color w:val="000000" w:themeColor="text1"/>
                <w:kern w:val="0"/>
                <w:sz w:val="21"/>
                <w:szCs w:val="21"/>
                <w:highlight w:val="none"/>
                <w:lang w:val="en-US" w:eastAsia="zh-CN" w:bidi="ar"/>
                <w14:textFill>
                  <w14:solidFill>
                    <w14:schemeClr w14:val="tx1"/>
                  </w14:solidFill>
                </w14:textFill>
              </w:rPr>
              <w:t>产品及产量一览表</w:t>
            </w:r>
          </w:p>
          <w:tbl>
            <w:tblPr>
              <w:tblStyle w:val="27"/>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46"/>
              <w:gridCol w:w="1749"/>
              <w:gridCol w:w="1753"/>
              <w:gridCol w:w="1749"/>
              <w:gridCol w:w="17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8" w:type="pct"/>
                  <w:vMerge w:val="restart"/>
                  <w:tcBorders>
                    <w:top w:val="single" w:color="auto" w:sz="12" w:space="0"/>
                  </w:tcBorders>
                  <w:vAlign w:val="center"/>
                </w:tcPr>
                <w:p>
                  <w:pPr>
                    <w:pStyle w:val="41"/>
                    <w:pageBreakBefore w:val="0"/>
                    <w:widowControl/>
                    <w:kinsoku/>
                    <w:wordWrap/>
                    <w:overflowPunct/>
                    <w:topLinePunct w:val="0"/>
                    <w:autoSpaceDE w:val="0"/>
                    <w:autoSpaceDN w:val="0"/>
                    <w:bidi w:val="0"/>
                    <w:adjustRightInd/>
                    <w:snapToGrid/>
                    <w:spacing w:before="0" w:beforeLines="0"/>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序号</w:t>
                  </w:r>
                </w:p>
              </w:tc>
              <w:tc>
                <w:tcPr>
                  <w:tcW w:w="2000" w:type="pct"/>
                  <w:gridSpan w:val="2"/>
                  <w:tcBorders>
                    <w:top w:val="single" w:color="auto" w:sz="12" w:space="0"/>
                  </w:tcBorders>
                  <w:vAlign w:val="center"/>
                </w:tcPr>
                <w:p>
                  <w:pPr>
                    <w:pStyle w:val="41"/>
                    <w:pageBreakBefore w:val="0"/>
                    <w:widowControl/>
                    <w:kinsoku/>
                    <w:wordWrap/>
                    <w:overflowPunct/>
                    <w:topLinePunct w:val="0"/>
                    <w:autoSpaceDE w:val="0"/>
                    <w:autoSpaceDN w:val="0"/>
                    <w:bidi w:val="0"/>
                    <w:adjustRightInd/>
                    <w:snapToGrid/>
                    <w:spacing w:before="0" w:beforeLines="0"/>
                    <w:textAlignment w:val="auto"/>
                    <w:rPr>
                      <w:rFonts w:hint="default" w:ascii="Times New Roman" w:hAnsi="Times New Roman" w:eastAsia="宋体" w:cs="Times New Roman"/>
                      <w:b w:val="0"/>
                      <w:bCs w:val="0"/>
                      <w:color w:val="000000" w:themeColor="text1"/>
                      <w:sz w:val="21"/>
                      <w:szCs w:val="21"/>
                      <w:highlight w:val="none"/>
                      <w:vertAlign w:val="baseline"/>
                      <w:lang w:val="en-US"/>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变更前</w:t>
                  </w:r>
                  <w:r>
                    <w:rPr>
                      <w:rFonts w:hint="default"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t>产品</w:t>
                  </w:r>
                </w:p>
              </w:tc>
              <w:tc>
                <w:tcPr>
                  <w:tcW w:w="2000" w:type="pct"/>
                  <w:gridSpan w:val="2"/>
                  <w:tcBorders>
                    <w:top w:val="single" w:color="auto" w:sz="12" w:space="0"/>
                    <w:right w:val="nil"/>
                  </w:tcBorders>
                  <w:vAlign w:val="center"/>
                </w:tcPr>
                <w:p>
                  <w:pPr>
                    <w:pStyle w:val="41"/>
                    <w:pageBreakBefore w:val="0"/>
                    <w:widowControl/>
                    <w:kinsoku/>
                    <w:wordWrap/>
                    <w:overflowPunct/>
                    <w:topLinePunct w:val="0"/>
                    <w:autoSpaceDE w:val="0"/>
                    <w:autoSpaceDN w:val="0"/>
                    <w:bidi w:val="0"/>
                    <w:adjustRightInd/>
                    <w:snapToGrid/>
                    <w:spacing w:before="0" w:beforeLines="0"/>
                    <w:textAlignment w:val="auto"/>
                    <w:rPr>
                      <w:rFonts w:hint="default" w:ascii="Times New Roman" w:hAnsi="Times New Roman" w:eastAsia="宋体" w:cs="Times New Roman"/>
                      <w:b w:val="0"/>
                      <w:bCs w:val="0"/>
                      <w:color w:val="000000" w:themeColor="text1"/>
                      <w:sz w:val="21"/>
                      <w:szCs w:val="21"/>
                      <w:highlight w:val="none"/>
                      <w:vertAlign w:val="baseline"/>
                      <w:lang w:val="en-US"/>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变更后</w:t>
                  </w:r>
                  <w:r>
                    <w:rPr>
                      <w:rFonts w:hint="default"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t>产品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8" w:type="pct"/>
                  <w:vMerge w:val="continue"/>
                  <w:tcBorders>
                    <w:left w:val="nil"/>
                  </w:tcBorders>
                  <w:vAlign w:val="center"/>
                </w:tcPr>
                <w:p>
                  <w:pPr>
                    <w:pStyle w:val="41"/>
                    <w:pageBreakBefore w:val="0"/>
                    <w:widowControl/>
                    <w:kinsoku/>
                    <w:wordWrap/>
                    <w:overflowPunct/>
                    <w:topLinePunct w:val="0"/>
                    <w:autoSpaceDE w:val="0"/>
                    <w:autoSpaceDN w:val="0"/>
                    <w:bidi w:val="0"/>
                    <w:adjustRightInd/>
                    <w:snapToGrid/>
                    <w:spacing w:before="0" w:beforeLines="0"/>
                    <w:textAlignment w:val="auto"/>
                    <w:rPr>
                      <w:rFonts w:hint="default" w:ascii="Times New Roman" w:hAnsi="Times New Roman" w:eastAsia="宋体" w:cs="Times New Roman"/>
                      <w:b w:val="0"/>
                      <w:bCs w:val="0"/>
                      <w:color w:val="000000" w:themeColor="text1"/>
                      <w:sz w:val="21"/>
                      <w:szCs w:val="21"/>
                      <w:highlight w:val="none"/>
                      <w:vertAlign w:val="baseline"/>
                      <w:lang w:val="en-US"/>
                      <w14:textFill>
                        <w14:solidFill>
                          <w14:schemeClr w14:val="tx1"/>
                        </w14:solidFill>
                      </w14:textFill>
                    </w:rPr>
                  </w:pPr>
                </w:p>
              </w:tc>
              <w:tc>
                <w:tcPr>
                  <w:tcW w:w="999" w:type="pct"/>
                  <w:vAlign w:val="center"/>
                </w:tcPr>
                <w:p>
                  <w:pPr>
                    <w:pStyle w:val="41"/>
                    <w:pageBreakBefore w:val="0"/>
                    <w:widowControl/>
                    <w:kinsoku/>
                    <w:wordWrap/>
                    <w:overflowPunct/>
                    <w:topLinePunct w:val="0"/>
                    <w:autoSpaceDE w:val="0"/>
                    <w:autoSpaceDN w:val="0"/>
                    <w:bidi w:val="0"/>
                    <w:adjustRightInd/>
                    <w:snapToGrid/>
                    <w:spacing w:before="0" w:beforeLines="0"/>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名称</w:t>
                  </w:r>
                </w:p>
              </w:tc>
              <w:tc>
                <w:tcPr>
                  <w:tcW w:w="1000" w:type="pct"/>
                  <w:vAlign w:val="center"/>
                </w:tcPr>
                <w:p>
                  <w:pPr>
                    <w:pStyle w:val="41"/>
                    <w:pageBreakBefore w:val="0"/>
                    <w:widowControl/>
                    <w:kinsoku/>
                    <w:wordWrap/>
                    <w:overflowPunct/>
                    <w:topLinePunct w:val="0"/>
                    <w:autoSpaceDE w:val="0"/>
                    <w:autoSpaceDN w:val="0"/>
                    <w:bidi w:val="0"/>
                    <w:adjustRightInd/>
                    <w:snapToGrid/>
                    <w:spacing w:before="0" w:beforeLines="0"/>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年用量（t/a）</w:t>
                  </w:r>
                </w:p>
              </w:tc>
              <w:tc>
                <w:tcPr>
                  <w:tcW w:w="999" w:type="pct"/>
                  <w:vAlign w:val="center"/>
                </w:tcPr>
                <w:p>
                  <w:pPr>
                    <w:pStyle w:val="41"/>
                    <w:pageBreakBefore w:val="0"/>
                    <w:widowControl/>
                    <w:kinsoku/>
                    <w:wordWrap/>
                    <w:overflowPunct/>
                    <w:topLinePunct w:val="0"/>
                    <w:autoSpaceDE w:val="0"/>
                    <w:autoSpaceDN w:val="0"/>
                    <w:bidi w:val="0"/>
                    <w:adjustRightInd/>
                    <w:snapToGrid/>
                    <w:spacing w:before="0" w:beforeLines="0"/>
                    <w:textAlignment w:val="auto"/>
                    <w:rPr>
                      <w:rFonts w:hint="default" w:ascii="Times New Roman" w:hAnsi="Times New Roman" w:eastAsia="宋体" w:cs="Times New Roman"/>
                      <w:b w:val="0"/>
                      <w:bCs w:val="0"/>
                      <w:color w:val="000000" w:themeColor="text1"/>
                      <w:sz w:val="21"/>
                      <w:szCs w:val="21"/>
                      <w:highlight w:val="none"/>
                      <w:vertAlign w:val="baseline"/>
                      <w:lang w:val="en-US"/>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名称</w:t>
                  </w:r>
                </w:p>
              </w:tc>
              <w:tc>
                <w:tcPr>
                  <w:tcW w:w="1000" w:type="pct"/>
                  <w:tcBorders>
                    <w:right w:val="nil"/>
                  </w:tcBorders>
                  <w:vAlign w:val="center"/>
                </w:tcPr>
                <w:p>
                  <w:pPr>
                    <w:pStyle w:val="41"/>
                    <w:pageBreakBefore w:val="0"/>
                    <w:widowControl/>
                    <w:kinsoku/>
                    <w:wordWrap/>
                    <w:overflowPunct/>
                    <w:topLinePunct w:val="0"/>
                    <w:autoSpaceDE w:val="0"/>
                    <w:autoSpaceDN w:val="0"/>
                    <w:bidi w:val="0"/>
                    <w:adjustRightInd/>
                    <w:snapToGrid/>
                    <w:spacing w:before="0" w:beforeLines="0"/>
                    <w:textAlignment w:val="auto"/>
                    <w:rPr>
                      <w:rFonts w:hint="default" w:ascii="Times New Roman" w:hAnsi="Times New Roman" w:eastAsia="宋体" w:cs="Times New Roman"/>
                      <w:b w:val="0"/>
                      <w:bCs w:val="0"/>
                      <w:color w:val="000000" w:themeColor="text1"/>
                      <w:sz w:val="21"/>
                      <w:szCs w:val="21"/>
                      <w:highlight w:val="none"/>
                      <w:vertAlign w:val="baseline"/>
                      <w:lang w:val="en-US"/>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年用量（t/a）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8" w:type="pct"/>
                  <w:tcBorders>
                    <w:left w:val="nil"/>
                    <w:bottom w:val="single" w:color="auto" w:sz="12" w:space="0"/>
                  </w:tcBorders>
                  <w:vAlign w:val="center"/>
                </w:tcPr>
                <w:p>
                  <w:pPr>
                    <w:pStyle w:val="41"/>
                    <w:pageBreakBefore w:val="0"/>
                    <w:widowControl/>
                    <w:kinsoku/>
                    <w:wordWrap/>
                    <w:overflowPunct/>
                    <w:topLinePunct w:val="0"/>
                    <w:autoSpaceDE w:val="0"/>
                    <w:autoSpaceDN w:val="0"/>
                    <w:bidi w:val="0"/>
                    <w:adjustRightInd/>
                    <w:snapToGrid/>
                    <w:spacing w:before="0" w:beforeLines="0"/>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1</w:t>
                  </w:r>
                </w:p>
              </w:tc>
              <w:tc>
                <w:tcPr>
                  <w:tcW w:w="999" w:type="pct"/>
                  <w:tcBorders>
                    <w:bottom w:val="single" w:color="auto" w:sz="12" w:space="0"/>
                  </w:tcBorders>
                  <w:vAlign w:val="center"/>
                </w:tcPr>
                <w:p>
                  <w:pPr>
                    <w:pageBreakBefore w:val="0"/>
                    <w:widowControl/>
                    <w:kinsoku/>
                    <w:wordWrap/>
                    <w:overflowPunct/>
                    <w:topLinePunct w:val="0"/>
                    <w:autoSpaceDE w:val="0"/>
                    <w:autoSpaceDN w:val="0"/>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肠衣成品</w:t>
                  </w:r>
                </w:p>
              </w:tc>
              <w:tc>
                <w:tcPr>
                  <w:tcW w:w="1000" w:type="pct"/>
                  <w:tcBorders>
                    <w:bottom w:val="single" w:color="auto" w:sz="12" w:space="0"/>
                  </w:tcBorders>
                  <w:vAlign w:val="center"/>
                </w:tcPr>
                <w:p>
                  <w:pPr>
                    <w:pageBreakBefore w:val="0"/>
                    <w:widowControl/>
                    <w:kinsoku/>
                    <w:wordWrap/>
                    <w:overflowPunct/>
                    <w:topLinePunct w:val="0"/>
                    <w:autoSpaceDE w:val="0"/>
                    <w:autoSpaceDN w:val="0"/>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1500</w:t>
                  </w:r>
                </w:p>
              </w:tc>
              <w:tc>
                <w:tcPr>
                  <w:tcW w:w="999" w:type="pct"/>
                  <w:tcBorders>
                    <w:bottom w:val="single" w:color="auto" w:sz="12" w:space="0"/>
                  </w:tcBorders>
                  <w:vAlign w:val="center"/>
                </w:tcPr>
                <w:p>
                  <w:pPr>
                    <w:pageBreakBefore w:val="0"/>
                    <w:widowControl/>
                    <w:kinsoku/>
                    <w:wordWrap/>
                    <w:overflowPunct/>
                    <w:topLinePunct w:val="0"/>
                    <w:autoSpaceDE w:val="0"/>
                    <w:autoSpaceDN w:val="0"/>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肠衣成品</w:t>
                  </w:r>
                </w:p>
              </w:tc>
              <w:tc>
                <w:tcPr>
                  <w:tcW w:w="1000" w:type="pct"/>
                  <w:tcBorders>
                    <w:bottom w:val="single" w:color="auto" w:sz="12" w:space="0"/>
                    <w:right w:val="nil"/>
                  </w:tcBorders>
                  <w:vAlign w:val="center"/>
                </w:tcPr>
                <w:p>
                  <w:pPr>
                    <w:pageBreakBefore w:val="0"/>
                    <w:widowControl/>
                    <w:kinsoku/>
                    <w:wordWrap/>
                    <w:overflowPunct/>
                    <w:topLinePunct w:val="0"/>
                    <w:autoSpaceDE w:val="0"/>
                    <w:autoSpaceDN w:val="0"/>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1500</w:t>
                  </w:r>
                </w:p>
              </w:tc>
            </w:tr>
          </w:tbl>
          <w:p>
            <w:pPr>
              <w:keepNext w:val="0"/>
              <w:keepLines w:val="0"/>
              <w:pageBreakBefore w:val="0"/>
              <w:widowControl w:val="0"/>
              <w:kinsoku/>
              <w:wordWrap/>
              <w:overflowPunct/>
              <w:topLinePunct w:val="0"/>
              <w:autoSpaceDE w:val="0"/>
              <w:autoSpaceDN w:val="0"/>
              <w:bidi w:val="0"/>
              <w:adjustRightInd/>
              <w:spacing w:line="360" w:lineRule="auto"/>
              <w:ind w:leftChars="0" w:firstLine="480" w:firstLineChars="200"/>
              <w:jc w:val="both"/>
              <w:textAlignment w:val="auto"/>
              <w:rPr>
                <w:rFonts w:hint="eastAsia" w:ascii="Times New Roman" w:hAnsi="Times New Roman"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产品标准执行《天然肠衣》（GB/T7740-2006）中要求，具体见下表2-7。</w:t>
            </w:r>
          </w:p>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b/>
                <w:color w:val="000000" w:themeColor="text1"/>
                <w:sz w:val="21"/>
                <w:szCs w:val="21"/>
                <w:highlight w:val="none"/>
                <w14:textFill>
                  <w14:solidFill>
                    <w14:schemeClr w14:val="tx1"/>
                  </w14:solidFill>
                </w14:textFill>
              </w:rPr>
            </w:pPr>
            <w:r>
              <w:rPr>
                <w:rFonts w:hint="default" w:ascii="Times New Roman" w:hAnsi="Times New Roman" w:cs="Times New Roman"/>
                <w:b/>
                <w:color w:val="000000" w:themeColor="text1"/>
                <w:sz w:val="21"/>
                <w:szCs w:val="21"/>
                <w:highlight w:val="none"/>
                <w14:textFill>
                  <w14:solidFill>
                    <w14:schemeClr w14:val="tx1"/>
                  </w14:solidFill>
                </w14:textFill>
              </w:rPr>
              <w:t>表2</w:t>
            </w:r>
            <w:r>
              <w:rPr>
                <w:rFonts w:hint="default" w:ascii="Times New Roman" w:hAnsi="Times New Roman" w:cs="Times New Roman"/>
                <w:b/>
                <w:color w:val="000000" w:themeColor="text1"/>
                <w:sz w:val="21"/>
                <w:szCs w:val="21"/>
                <w:highlight w:val="none"/>
                <w:lang w:val="en-US" w:eastAsia="zh-CN"/>
                <w14:textFill>
                  <w14:solidFill>
                    <w14:schemeClr w14:val="tx1"/>
                  </w14:solidFill>
                </w14:textFill>
              </w:rPr>
              <w:t>-</w:t>
            </w:r>
            <w:r>
              <w:rPr>
                <w:rFonts w:hint="eastAsia" w:ascii="Times New Roman" w:hAnsi="Times New Roman" w:cs="Times New Roman"/>
                <w:b/>
                <w:color w:val="000000" w:themeColor="text1"/>
                <w:sz w:val="21"/>
                <w:szCs w:val="21"/>
                <w:highlight w:val="none"/>
                <w:lang w:val="en-US" w:eastAsia="zh-CN"/>
                <w14:textFill>
                  <w14:solidFill>
                    <w14:schemeClr w14:val="tx1"/>
                  </w14:solidFill>
                </w14:textFill>
              </w:rPr>
              <w:t>7</w:t>
            </w:r>
            <w:r>
              <w:rPr>
                <w:rFonts w:hint="default" w:ascii="Times New Roman" w:hAnsi="Times New Roman" w:cs="Times New Roman"/>
                <w:b/>
                <w:color w:val="000000" w:themeColor="text1"/>
                <w:sz w:val="21"/>
                <w:szCs w:val="21"/>
                <w:highlight w:val="none"/>
                <w14:textFill>
                  <w14:solidFill>
                    <w14:schemeClr w14:val="tx1"/>
                  </w14:solidFill>
                </w14:textFill>
              </w:rPr>
              <w:t xml:space="preserve"> 质量指标（GB/T 7740-2006）</w:t>
            </w:r>
          </w:p>
          <w:tbl>
            <w:tblPr>
              <w:tblStyle w:val="26"/>
              <w:tblW w:w="5000"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87"/>
              <w:gridCol w:w="7677"/>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99" w:hRule="atLeast"/>
                <w:tblHeader/>
                <w:jc w:val="center"/>
              </w:trPr>
              <w:tc>
                <w:tcPr>
                  <w:tcW w:w="620" w:type="pct"/>
                  <w:tcBorders>
                    <w:top w:val="single" w:color="auto" w:sz="12" w:space="0"/>
                  </w:tcBorders>
                  <w:noWrap w:val="0"/>
                  <w:vAlign w:val="center"/>
                </w:tcPr>
                <w:p>
                  <w:pPr>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项目</w:t>
                  </w:r>
                </w:p>
              </w:tc>
              <w:tc>
                <w:tcPr>
                  <w:tcW w:w="4380" w:type="pct"/>
                  <w:tcBorders>
                    <w:top w:val="single" w:color="auto" w:sz="12" w:space="0"/>
                  </w:tcBorders>
                  <w:noWrap w:val="0"/>
                  <w:vAlign w:val="center"/>
                </w:tcPr>
                <w:p>
                  <w:pPr>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要求</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26" w:hRule="atLeast"/>
                <w:tblHeader/>
                <w:jc w:val="center"/>
              </w:trPr>
              <w:tc>
                <w:tcPr>
                  <w:tcW w:w="620" w:type="pct"/>
                  <w:noWrap w:val="0"/>
                  <w:vAlign w:val="center"/>
                </w:tcPr>
                <w:p>
                  <w:pPr>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色泽</w:t>
                  </w:r>
                </w:p>
              </w:tc>
              <w:tc>
                <w:tcPr>
                  <w:tcW w:w="4380" w:type="pct"/>
                  <w:noWrap w:val="0"/>
                  <w:vAlign w:val="center"/>
                </w:tcPr>
                <w:p>
                  <w:pPr>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白色</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26" w:hRule="atLeast"/>
                <w:tblHeader/>
                <w:jc w:val="center"/>
              </w:trPr>
              <w:tc>
                <w:tcPr>
                  <w:tcW w:w="620" w:type="pct"/>
                  <w:noWrap w:val="0"/>
                  <w:vAlign w:val="center"/>
                </w:tcPr>
                <w:p>
                  <w:pPr>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气味</w:t>
                  </w:r>
                </w:p>
              </w:tc>
              <w:tc>
                <w:tcPr>
                  <w:tcW w:w="4380" w:type="pct"/>
                  <w:noWrap w:val="0"/>
                  <w:vAlign w:val="center"/>
                </w:tcPr>
                <w:p>
                  <w:pPr>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无异味</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21" w:hRule="atLeast"/>
                <w:tblHeader/>
                <w:jc w:val="center"/>
              </w:trPr>
              <w:tc>
                <w:tcPr>
                  <w:tcW w:w="620" w:type="pct"/>
                  <w:noWrap w:val="0"/>
                  <w:vAlign w:val="center"/>
                </w:tcPr>
                <w:p>
                  <w:pPr>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实质</w:t>
                  </w:r>
                </w:p>
              </w:tc>
              <w:tc>
                <w:tcPr>
                  <w:tcW w:w="4380" w:type="pct"/>
                  <w:noWrap w:val="0"/>
                  <w:vAlign w:val="center"/>
                </w:tcPr>
                <w:p>
                  <w:pPr>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肠壁洁净、坚韧，在充满水时呈透明状，无显著筋络</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21" w:hRule="atLeast"/>
                <w:tblHeader/>
                <w:jc w:val="center"/>
              </w:trPr>
              <w:tc>
                <w:tcPr>
                  <w:tcW w:w="620" w:type="pct"/>
                  <w:vMerge w:val="restart"/>
                  <w:noWrap w:val="0"/>
                  <w:vAlign w:val="center"/>
                </w:tcPr>
                <w:p>
                  <w:pPr>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长度、节数</w:t>
                  </w:r>
                </w:p>
              </w:tc>
              <w:tc>
                <w:tcPr>
                  <w:tcW w:w="4380" w:type="pct"/>
                  <w:noWrap w:val="0"/>
                  <w:vAlign w:val="center"/>
                </w:tcPr>
                <w:p>
                  <w:pPr>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大把：91.5m士2m；18节(口径34 mm以下)，16节(口径34 m以上)；</w:t>
                  </w:r>
                </w:p>
                <w:p>
                  <w:pPr>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每节不短于2m。</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21" w:hRule="atLeast"/>
                <w:tblHeader/>
                <w:jc w:val="center"/>
              </w:trPr>
              <w:tc>
                <w:tcPr>
                  <w:tcW w:w="620" w:type="pct"/>
                  <w:vMerge w:val="continue"/>
                  <w:tcBorders>
                    <w:bottom w:val="single" w:color="auto" w:sz="12" w:space="0"/>
                  </w:tcBorders>
                  <w:noWrap w:val="0"/>
                  <w:vAlign w:val="center"/>
                </w:tcPr>
                <w:p>
                  <w:pPr>
                    <w:jc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4380" w:type="pct"/>
                  <w:tcBorders>
                    <w:bottom w:val="single" w:color="auto" w:sz="12" w:space="0"/>
                  </w:tcBorders>
                  <w:noWrap w:val="0"/>
                  <w:vAlign w:val="center"/>
                </w:tcPr>
                <w:p>
                  <w:pPr>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双付：25m士0.3m；不超过6节；每节不短于1m</w:t>
                  </w:r>
                </w:p>
              </w:tc>
            </w:tr>
          </w:tbl>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b/>
                <w:color w:val="000000" w:themeColor="text1"/>
                <w:sz w:val="21"/>
                <w:szCs w:val="21"/>
                <w:highlight w:val="none"/>
                <w14:textFill>
                  <w14:solidFill>
                    <w14:schemeClr w14:val="tx1"/>
                  </w14:solidFill>
                </w14:textFill>
              </w:rPr>
            </w:pPr>
            <w:r>
              <w:rPr>
                <w:rFonts w:hint="default" w:ascii="Times New Roman" w:hAnsi="Times New Roman" w:cs="Times New Roman"/>
                <w:b/>
                <w:color w:val="000000" w:themeColor="text1"/>
                <w:sz w:val="21"/>
                <w:szCs w:val="21"/>
                <w:highlight w:val="none"/>
                <w14:textFill>
                  <w14:solidFill>
                    <w14:schemeClr w14:val="tx1"/>
                  </w14:solidFill>
                </w14:textFill>
              </w:rPr>
              <w:t>表</w:t>
            </w:r>
            <w:r>
              <w:rPr>
                <w:rFonts w:hint="default" w:ascii="Times New Roman" w:hAnsi="Times New Roman" w:cs="Times New Roman"/>
                <w:b/>
                <w:color w:val="000000" w:themeColor="text1"/>
                <w:sz w:val="21"/>
                <w:szCs w:val="21"/>
                <w:highlight w:val="none"/>
                <w:lang w:val="en-US" w:eastAsia="zh-CN"/>
                <w14:textFill>
                  <w14:solidFill>
                    <w14:schemeClr w14:val="tx1"/>
                  </w14:solidFill>
                </w14:textFill>
              </w:rPr>
              <w:t>2-</w:t>
            </w:r>
            <w:r>
              <w:rPr>
                <w:rFonts w:hint="eastAsia" w:ascii="Times New Roman" w:hAnsi="Times New Roman" w:cs="Times New Roman"/>
                <w:b/>
                <w:color w:val="000000" w:themeColor="text1"/>
                <w:sz w:val="21"/>
                <w:szCs w:val="21"/>
                <w:highlight w:val="none"/>
                <w:lang w:val="en-US" w:eastAsia="zh-CN"/>
                <w14:textFill>
                  <w14:solidFill>
                    <w14:schemeClr w14:val="tx1"/>
                  </w14:solidFill>
                </w14:textFill>
              </w:rPr>
              <w:t>8</w:t>
            </w:r>
            <w:r>
              <w:rPr>
                <w:rFonts w:hint="default" w:ascii="Times New Roman" w:hAnsi="Times New Roman" w:cs="Times New Roman"/>
                <w:b/>
                <w:color w:val="000000" w:themeColor="text1"/>
                <w:sz w:val="21"/>
                <w:szCs w:val="21"/>
                <w:highlight w:val="none"/>
                <w14:textFill>
                  <w14:solidFill>
                    <w14:schemeClr w14:val="tx1"/>
                  </w14:solidFill>
                </w14:textFill>
              </w:rPr>
              <w:t xml:space="preserve"> 理化指标（GB/T 7740-2006）</w:t>
            </w:r>
          </w:p>
          <w:tbl>
            <w:tblPr>
              <w:tblStyle w:val="26"/>
              <w:tblW w:w="5000"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313"/>
              <w:gridCol w:w="5451"/>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PrEx>
              <w:trPr>
                <w:cantSplit/>
                <w:trHeight w:val="340" w:hRule="atLeast"/>
                <w:tblHeader/>
                <w:jc w:val="center"/>
              </w:trPr>
              <w:tc>
                <w:tcPr>
                  <w:tcW w:w="1890" w:type="pct"/>
                  <w:tcBorders>
                    <w:top w:val="single" w:color="auto" w:sz="12" w:space="0"/>
                  </w:tcBorders>
                  <w:noWrap w:val="0"/>
                  <w:vAlign w:val="center"/>
                </w:tcPr>
                <w:p>
                  <w:pPr>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项目</w:t>
                  </w:r>
                </w:p>
              </w:tc>
              <w:tc>
                <w:tcPr>
                  <w:tcW w:w="3110" w:type="pct"/>
                  <w:tcBorders>
                    <w:top w:val="single" w:color="auto" w:sz="12" w:space="0"/>
                  </w:tcBorders>
                  <w:noWrap w:val="0"/>
                  <w:vAlign w:val="center"/>
                </w:tcPr>
                <w:p>
                  <w:pPr>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最高残留限量/(pg/kg)</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blHeader/>
                <w:jc w:val="center"/>
              </w:trPr>
              <w:tc>
                <w:tcPr>
                  <w:tcW w:w="1890" w:type="pct"/>
                  <w:noWrap w:val="0"/>
                  <w:vAlign w:val="center"/>
                </w:tcPr>
                <w:p>
                  <w:pPr>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六六六</w:t>
                  </w:r>
                  <w:r>
                    <w:rPr>
                      <w:rFonts w:hint="eastAsia" w:ascii="Times New Roman" w:hAnsi="Times New Roman" w:cs="Times New Roman"/>
                      <w:color w:val="000000" w:themeColor="text1"/>
                      <w:sz w:val="21"/>
                      <w:szCs w:val="21"/>
                      <w:highlight w:val="none"/>
                      <w:lang w:eastAsia="zh-CN"/>
                      <w14:textFill>
                        <w14:solidFill>
                          <w14:schemeClr w14:val="tx1"/>
                        </w14:solidFill>
                      </w14:textFill>
                    </w:rPr>
                    <w:t>（</w:t>
                  </w:r>
                  <w:r>
                    <w:rPr>
                      <w:rFonts w:hint="default" w:ascii="Times New Roman" w:hAnsi="Times New Roman" w:cs="Times New Roman"/>
                      <w:color w:val="000000" w:themeColor="text1"/>
                      <w:sz w:val="21"/>
                      <w:szCs w:val="21"/>
                      <w:highlight w:val="none"/>
                      <w14:textFill>
                        <w14:solidFill>
                          <w14:schemeClr w14:val="tx1"/>
                        </w14:solidFill>
                      </w14:textFill>
                    </w:rPr>
                    <w:t>BHC</w:t>
                  </w:r>
                  <w:r>
                    <w:rPr>
                      <w:rFonts w:hint="eastAsia" w:ascii="Times New Roman" w:hAnsi="Times New Roman" w:cs="Times New Roman"/>
                      <w:color w:val="000000" w:themeColor="text1"/>
                      <w:sz w:val="21"/>
                      <w:szCs w:val="21"/>
                      <w:highlight w:val="none"/>
                      <w:lang w:eastAsia="zh-CN"/>
                      <w14:textFill>
                        <w14:solidFill>
                          <w14:schemeClr w14:val="tx1"/>
                        </w14:solidFill>
                      </w14:textFill>
                    </w:rPr>
                    <w:t>）</w:t>
                  </w:r>
                </w:p>
              </w:tc>
              <w:tc>
                <w:tcPr>
                  <w:tcW w:w="3110" w:type="pct"/>
                  <w:noWrap w:val="0"/>
                  <w:vAlign w:val="center"/>
                </w:tcPr>
                <w:p>
                  <w:pPr>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300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PrEx>
              <w:trPr>
                <w:cantSplit/>
                <w:trHeight w:val="340" w:hRule="atLeast"/>
                <w:tblHeader/>
                <w:jc w:val="center"/>
              </w:trPr>
              <w:tc>
                <w:tcPr>
                  <w:tcW w:w="1890" w:type="pct"/>
                  <w:noWrap w:val="0"/>
                  <w:vAlign w:val="center"/>
                </w:tcPr>
                <w:p>
                  <w:pPr>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滴滴涕</w:t>
                  </w:r>
                  <w:r>
                    <w:rPr>
                      <w:rFonts w:hint="eastAsia" w:ascii="Times New Roman" w:hAnsi="Times New Roman" w:cs="Times New Roman"/>
                      <w:color w:val="000000" w:themeColor="text1"/>
                      <w:sz w:val="21"/>
                      <w:szCs w:val="21"/>
                      <w:highlight w:val="none"/>
                      <w:lang w:eastAsia="zh-CN"/>
                      <w14:textFill>
                        <w14:solidFill>
                          <w14:schemeClr w14:val="tx1"/>
                        </w14:solidFill>
                      </w14:textFill>
                    </w:rPr>
                    <w:t>（</w:t>
                  </w:r>
                  <w:r>
                    <w:rPr>
                      <w:rFonts w:hint="default" w:ascii="Times New Roman" w:hAnsi="Times New Roman" w:cs="Times New Roman"/>
                      <w:color w:val="000000" w:themeColor="text1"/>
                      <w:sz w:val="21"/>
                      <w:szCs w:val="21"/>
                      <w:highlight w:val="none"/>
                      <w14:textFill>
                        <w14:solidFill>
                          <w14:schemeClr w14:val="tx1"/>
                        </w14:solidFill>
                      </w14:textFill>
                    </w:rPr>
                    <w:t>DDT</w:t>
                  </w:r>
                  <w:r>
                    <w:rPr>
                      <w:rFonts w:hint="eastAsia" w:ascii="Times New Roman" w:hAnsi="Times New Roman" w:cs="Times New Roman"/>
                      <w:color w:val="000000" w:themeColor="text1"/>
                      <w:sz w:val="21"/>
                      <w:szCs w:val="21"/>
                      <w:highlight w:val="none"/>
                      <w:lang w:eastAsia="zh-CN"/>
                      <w14:textFill>
                        <w14:solidFill>
                          <w14:schemeClr w14:val="tx1"/>
                        </w14:solidFill>
                      </w14:textFill>
                    </w:rPr>
                    <w:t>）</w:t>
                  </w:r>
                </w:p>
              </w:tc>
              <w:tc>
                <w:tcPr>
                  <w:tcW w:w="3110" w:type="pct"/>
                  <w:noWrap w:val="0"/>
                  <w:vAlign w:val="center"/>
                </w:tcPr>
                <w:p>
                  <w:pPr>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1000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PrEx>
              <w:trPr>
                <w:cantSplit/>
                <w:trHeight w:val="340" w:hRule="atLeast"/>
                <w:tblHeader/>
                <w:jc w:val="center"/>
              </w:trPr>
              <w:tc>
                <w:tcPr>
                  <w:tcW w:w="1890" w:type="pct"/>
                  <w:noWrap w:val="0"/>
                  <w:vAlign w:val="center"/>
                </w:tcPr>
                <w:p>
                  <w:pPr>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六氯苯</w:t>
                  </w:r>
                  <w:r>
                    <w:rPr>
                      <w:rFonts w:hint="eastAsia" w:ascii="Times New Roman" w:hAnsi="Times New Roman" w:cs="Times New Roman"/>
                      <w:color w:val="000000" w:themeColor="text1"/>
                      <w:sz w:val="21"/>
                      <w:szCs w:val="21"/>
                      <w:highlight w:val="none"/>
                      <w:lang w:eastAsia="zh-CN"/>
                      <w14:textFill>
                        <w14:solidFill>
                          <w14:schemeClr w14:val="tx1"/>
                        </w14:solidFill>
                      </w14:textFill>
                    </w:rPr>
                    <w:t>（</w:t>
                  </w:r>
                  <w:r>
                    <w:rPr>
                      <w:rFonts w:hint="default" w:ascii="Times New Roman" w:hAnsi="Times New Roman" w:cs="Times New Roman"/>
                      <w:color w:val="000000" w:themeColor="text1"/>
                      <w:sz w:val="21"/>
                      <w:szCs w:val="21"/>
                      <w:highlight w:val="none"/>
                      <w14:textFill>
                        <w14:solidFill>
                          <w14:schemeClr w14:val="tx1"/>
                        </w14:solidFill>
                      </w14:textFill>
                    </w:rPr>
                    <w:t>hexachlorobenzenr</w:t>
                  </w:r>
                  <w:r>
                    <w:rPr>
                      <w:rFonts w:hint="eastAsia" w:ascii="Times New Roman" w:hAnsi="Times New Roman" w:cs="Times New Roman"/>
                      <w:color w:val="000000" w:themeColor="text1"/>
                      <w:sz w:val="21"/>
                      <w:szCs w:val="21"/>
                      <w:highlight w:val="none"/>
                      <w:lang w:eastAsia="zh-CN"/>
                      <w14:textFill>
                        <w14:solidFill>
                          <w14:schemeClr w14:val="tx1"/>
                        </w14:solidFill>
                      </w14:textFill>
                    </w:rPr>
                    <w:t>）</w:t>
                  </w:r>
                </w:p>
              </w:tc>
              <w:tc>
                <w:tcPr>
                  <w:tcW w:w="3110" w:type="pct"/>
                  <w:noWrap w:val="0"/>
                  <w:vAlign w:val="center"/>
                </w:tcPr>
                <w:p>
                  <w:pPr>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200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PrEx>
              <w:trPr>
                <w:cantSplit/>
                <w:trHeight w:val="340" w:hRule="atLeast"/>
                <w:tblHeader/>
                <w:jc w:val="center"/>
              </w:trPr>
              <w:tc>
                <w:tcPr>
                  <w:tcW w:w="1890" w:type="pct"/>
                  <w:noWrap w:val="0"/>
                  <w:vAlign w:val="center"/>
                </w:tcPr>
                <w:p>
                  <w:pPr>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铅</w:t>
                  </w:r>
                  <w:r>
                    <w:rPr>
                      <w:rFonts w:hint="eastAsia" w:ascii="Times New Roman" w:hAnsi="Times New Roman" w:cs="Times New Roman"/>
                      <w:color w:val="000000" w:themeColor="text1"/>
                      <w:sz w:val="21"/>
                      <w:szCs w:val="21"/>
                      <w:highlight w:val="none"/>
                      <w:lang w:eastAsia="zh-CN"/>
                      <w14:textFill>
                        <w14:solidFill>
                          <w14:schemeClr w14:val="tx1"/>
                        </w14:solidFill>
                      </w14:textFill>
                    </w:rPr>
                    <w:t>（</w:t>
                  </w:r>
                  <w:r>
                    <w:rPr>
                      <w:rFonts w:hint="default" w:ascii="Times New Roman" w:hAnsi="Times New Roman" w:cs="Times New Roman"/>
                      <w:color w:val="000000" w:themeColor="text1"/>
                      <w:sz w:val="21"/>
                      <w:szCs w:val="21"/>
                      <w:highlight w:val="none"/>
                      <w14:textFill>
                        <w14:solidFill>
                          <w14:schemeClr w14:val="tx1"/>
                        </w14:solidFill>
                      </w14:textFill>
                    </w:rPr>
                    <w:t>plumbum</w:t>
                  </w:r>
                  <w:r>
                    <w:rPr>
                      <w:rFonts w:hint="eastAsia" w:ascii="Times New Roman" w:hAnsi="Times New Roman" w:cs="Times New Roman"/>
                      <w:color w:val="000000" w:themeColor="text1"/>
                      <w:sz w:val="21"/>
                      <w:szCs w:val="21"/>
                      <w:highlight w:val="none"/>
                      <w:lang w:eastAsia="zh-CN"/>
                      <w14:textFill>
                        <w14:solidFill>
                          <w14:schemeClr w14:val="tx1"/>
                        </w14:solidFill>
                      </w14:textFill>
                    </w:rPr>
                    <w:t>）</w:t>
                  </w:r>
                </w:p>
              </w:tc>
              <w:tc>
                <w:tcPr>
                  <w:tcW w:w="3110" w:type="pct"/>
                  <w:noWrap w:val="0"/>
                  <w:vAlign w:val="center"/>
                </w:tcPr>
                <w:p>
                  <w:pPr>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1000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blHeader/>
                <w:jc w:val="center"/>
              </w:trPr>
              <w:tc>
                <w:tcPr>
                  <w:tcW w:w="1890" w:type="pct"/>
                  <w:noWrap w:val="0"/>
                  <w:vAlign w:val="center"/>
                </w:tcPr>
                <w:p>
                  <w:pPr>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锡</w:t>
                  </w:r>
                  <w:r>
                    <w:rPr>
                      <w:rFonts w:hint="eastAsia" w:ascii="Times New Roman" w:hAnsi="Times New Roman" w:cs="Times New Roman"/>
                      <w:color w:val="000000" w:themeColor="text1"/>
                      <w:sz w:val="21"/>
                      <w:szCs w:val="21"/>
                      <w:highlight w:val="none"/>
                      <w:lang w:eastAsia="zh-CN"/>
                      <w14:textFill>
                        <w14:solidFill>
                          <w14:schemeClr w14:val="tx1"/>
                        </w14:solidFill>
                      </w14:textFill>
                    </w:rPr>
                    <w:t>（</w:t>
                  </w:r>
                  <w:r>
                    <w:rPr>
                      <w:rFonts w:hint="default" w:ascii="Times New Roman" w:hAnsi="Times New Roman" w:cs="Times New Roman"/>
                      <w:color w:val="000000" w:themeColor="text1"/>
                      <w:sz w:val="21"/>
                      <w:szCs w:val="21"/>
                      <w:highlight w:val="none"/>
                      <w14:textFill>
                        <w14:solidFill>
                          <w14:schemeClr w14:val="tx1"/>
                        </w14:solidFill>
                      </w14:textFill>
                    </w:rPr>
                    <w:t>cadmium</w:t>
                  </w:r>
                  <w:r>
                    <w:rPr>
                      <w:rFonts w:hint="eastAsia" w:ascii="Times New Roman" w:hAnsi="Times New Roman" w:cs="Times New Roman"/>
                      <w:color w:val="000000" w:themeColor="text1"/>
                      <w:sz w:val="21"/>
                      <w:szCs w:val="21"/>
                      <w:highlight w:val="none"/>
                      <w:lang w:eastAsia="zh-CN"/>
                      <w14:textFill>
                        <w14:solidFill>
                          <w14:schemeClr w14:val="tx1"/>
                        </w14:solidFill>
                      </w14:textFill>
                    </w:rPr>
                    <w:t>）</w:t>
                  </w:r>
                </w:p>
              </w:tc>
              <w:tc>
                <w:tcPr>
                  <w:tcW w:w="3110" w:type="pct"/>
                  <w:noWrap w:val="0"/>
                  <w:vAlign w:val="center"/>
                </w:tcPr>
                <w:p>
                  <w:pPr>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1000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blHeader/>
                <w:jc w:val="center"/>
              </w:trPr>
              <w:tc>
                <w:tcPr>
                  <w:tcW w:w="1890" w:type="pct"/>
                  <w:noWrap w:val="0"/>
                  <w:vAlign w:val="center"/>
                </w:tcPr>
                <w:p>
                  <w:pPr>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砷</w:t>
                  </w:r>
                  <w:r>
                    <w:rPr>
                      <w:rFonts w:hint="eastAsia" w:ascii="Times New Roman" w:hAnsi="Times New Roman" w:cs="Times New Roman"/>
                      <w:color w:val="000000" w:themeColor="text1"/>
                      <w:sz w:val="21"/>
                      <w:szCs w:val="21"/>
                      <w:highlight w:val="none"/>
                      <w:lang w:eastAsia="zh-CN"/>
                      <w14:textFill>
                        <w14:solidFill>
                          <w14:schemeClr w14:val="tx1"/>
                        </w14:solidFill>
                      </w14:textFill>
                    </w:rPr>
                    <w:t>（</w:t>
                  </w:r>
                  <w:r>
                    <w:rPr>
                      <w:rFonts w:hint="default" w:ascii="Times New Roman" w:hAnsi="Times New Roman" w:cs="Times New Roman"/>
                      <w:color w:val="000000" w:themeColor="text1"/>
                      <w:sz w:val="21"/>
                      <w:szCs w:val="21"/>
                      <w:highlight w:val="none"/>
                      <w14:textFill>
                        <w14:solidFill>
                          <w14:schemeClr w14:val="tx1"/>
                        </w14:solidFill>
                      </w14:textFill>
                    </w:rPr>
                    <w:t>arsenic</w:t>
                  </w:r>
                  <w:r>
                    <w:rPr>
                      <w:rFonts w:hint="eastAsia" w:ascii="Times New Roman" w:hAnsi="Times New Roman" w:cs="Times New Roman"/>
                      <w:color w:val="000000" w:themeColor="text1"/>
                      <w:sz w:val="21"/>
                      <w:szCs w:val="21"/>
                      <w:highlight w:val="none"/>
                      <w:lang w:eastAsia="zh-CN"/>
                      <w14:textFill>
                        <w14:solidFill>
                          <w14:schemeClr w14:val="tx1"/>
                        </w14:solidFill>
                      </w14:textFill>
                    </w:rPr>
                    <w:t>）</w:t>
                  </w:r>
                </w:p>
              </w:tc>
              <w:tc>
                <w:tcPr>
                  <w:tcW w:w="3110" w:type="pct"/>
                  <w:noWrap w:val="0"/>
                  <w:vAlign w:val="center"/>
                </w:tcPr>
                <w:p>
                  <w:pPr>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1000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blHeader/>
                <w:jc w:val="center"/>
              </w:trPr>
              <w:tc>
                <w:tcPr>
                  <w:tcW w:w="1890" w:type="pct"/>
                  <w:noWrap w:val="0"/>
                  <w:vAlign w:val="center"/>
                </w:tcPr>
                <w:p>
                  <w:pPr>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汞</w:t>
                  </w:r>
                  <w:r>
                    <w:rPr>
                      <w:rFonts w:hint="eastAsia" w:ascii="Times New Roman" w:hAnsi="Times New Roman" w:cs="Times New Roman"/>
                      <w:color w:val="000000" w:themeColor="text1"/>
                      <w:sz w:val="21"/>
                      <w:szCs w:val="21"/>
                      <w:highlight w:val="none"/>
                      <w:lang w:eastAsia="zh-CN"/>
                      <w14:textFill>
                        <w14:solidFill>
                          <w14:schemeClr w14:val="tx1"/>
                        </w14:solidFill>
                      </w14:textFill>
                    </w:rPr>
                    <w:t>（</w:t>
                  </w:r>
                  <w:r>
                    <w:rPr>
                      <w:rFonts w:hint="default" w:ascii="Times New Roman" w:hAnsi="Times New Roman" w:cs="Times New Roman"/>
                      <w:color w:val="000000" w:themeColor="text1"/>
                      <w:sz w:val="21"/>
                      <w:szCs w:val="21"/>
                      <w:highlight w:val="none"/>
                      <w14:textFill>
                        <w14:solidFill>
                          <w14:schemeClr w14:val="tx1"/>
                        </w14:solidFill>
                      </w14:textFill>
                    </w:rPr>
                    <w:t>mercury</w:t>
                  </w:r>
                  <w:r>
                    <w:rPr>
                      <w:rFonts w:hint="eastAsia" w:ascii="Times New Roman" w:hAnsi="Times New Roman" w:cs="Times New Roman"/>
                      <w:color w:val="000000" w:themeColor="text1"/>
                      <w:sz w:val="21"/>
                      <w:szCs w:val="21"/>
                      <w:highlight w:val="none"/>
                      <w:lang w:eastAsia="zh-CN"/>
                      <w14:textFill>
                        <w14:solidFill>
                          <w14:schemeClr w14:val="tx1"/>
                        </w14:solidFill>
                      </w14:textFill>
                    </w:rPr>
                    <w:t>）</w:t>
                  </w:r>
                </w:p>
              </w:tc>
              <w:tc>
                <w:tcPr>
                  <w:tcW w:w="3110" w:type="pct"/>
                  <w:noWrap w:val="0"/>
                  <w:vAlign w:val="center"/>
                </w:tcPr>
                <w:p>
                  <w:pPr>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1000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blHeader/>
                <w:jc w:val="center"/>
              </w:trPr>
              <w:tc>
                <w:tcPr>
                  <w:tcW w:w="1890" w:type="pct"/>
                  <w:noWrap w:val="0"/>
                  <w:vAlign w:val="center"/>
                </w:tcPr>
                <w:p>
                  <w:pPr>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吠喃哇酮</w:t>
                  </w:r>
                  <w:r>
                    <w:rPr>
                      <w:rFonts w:hint="eastAsia" w:ascii="Times New Roman" w:hAnsi="Times New Roman" w:cs="Times New Roman"/>
                      <w:color w:val="000000" w:themeColor="text1"/>
                      <w:sz w:val="21"/>
                      <w:szCs w:val="21"/>
                      <w:highlight w:val="none"/>
                      <w:lang w:eastAsia="zh-CN"/>
                      <w14:textFill>
                        <w14:solidFill>
                          <w14:schemeClr w14:val="tx1"/>
                        </w14:solidFill>
                      </w14:textFill>
                    </w:rPr>
                    <w:t>（</w:t>
                  </w:r>
                  <w:r>
                    <w:rPr>
                      <w:rFonts w:hint="default" w:ascii="Times New Roman" w:hAnsi="Times New Roman" w:cs="Times New Roman"/>
                      <w:color w:val="000000" w:themeColor="text1"/>
                      <w:sz w:val="21"/>
                      <w:szCs w:val="21"/>
                      <w:highlight w:val="none"/>
                      <w14:textFill>
                        <w14:solidFill>
                          <w14:schemeClr w14:val="tx1"/>
                        </w14:solidFill>
                      </w14:textFill>
                    </w:rPr>
                    <w:t>furazolidone</w:t>
                  </w:r>
                  <w:r>
                    <w:rPr>
                      <w:rFonts w:hint="eastAsia" w:ascii="Times New Roman" w:hAnsi="Times New Roman" w:cs="Times New Roman"/>
                      <w:color w:val="000000" w:themeColor="text1"/>
                      <w:sz w:val="21"/>
                      <w:szCs w:val="21"/>
                      <w:highlight w:val="none"/>
                      <w:lang w:eastAsia="zh-CN"/>
                      <w14:textFill>
                        <w14:solidFill>
                          <w14:schemeClr w14:val="tx1"/>
                        </w14:solidFill>
                      </w14:textFill>
                    </w:rPr>
                    <w:t>）</w:t>
                  </w:r>
                </w:p>
              </w:tc>
              <w:tc>
                <w:tcPr>
                  <w:tcW w:w="3110" w:type="pct"/>
                  <w:noWrap w:val="0"/>
                  <w:vAlign w:val="center"/>
                </w:tcPr>
                <w:p>
                  <w:pPr>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不得检出</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w:t>
                  </w:r>
                  <w:r>
                    <w:rPr>
                      <w:rFonts w:hint="default" w:ascii="Times New Roman" w:hAnsi="Times New Roman" w:cs="Times New Roman"/>
                      <w:color w:val="000000" w:themeColor="text1"/>
                      <w:sz w:val="21"/>
                      <w:szCs w:val="21"/>
                      <w:highlight w:val="none"/>
                      <w14:textFill>
                        <w14:solidFill>
                          <w14:schemeClr w14:val="tx1"/>
                        </w14:solidFill>
                      </w14:textFill>
                    </w:rPr>
                    <w:t>ND</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blHeader/>
                <w:jc w:val="center"/>
              </w:trPr>
              <w:tc>
                <w:tcPr>
                  <w:tcW w:w="1890" w:type="pct"/>
                  <w:noWrap w:val="0"/>
                  <w:vAlign w:val="center"/>
                </w:tcPr>
                <w:p>
                  <w:pPr>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峡喃西林</w:t>
                  </w:r>
                  <w:r>
                    <w:rPr>
                      <w:rFonts w:hint="eastAsia" w:ascii="Times New Roman" w:hAnsi="Times New Roman" w:cs="Times New Roman"/>
                      <w:color w:val="000000" w:themeColor="text1"/>
                      <w:sz w:val="21"/>
                      <w:szCs w:val="21"/>
                      <w:highlight w:val="none"/>
                      <w:lang w:eastAsia="zh-CN"/>
                      <w14:textFill>
                        <w14:solidFill>
                          <w14:schemeClr w14:val="tx1"/>
                        </w14:solidFill>
                      </w14:textFill>
                    </w:rPr>
                    <w:t>（</w:t>
                  </w:r>
                  <w:r>
                    <w:rPr>
                      <w:rFonts w:hint="default" w:ascii="Times New Roman" w:hAnsi="Times New Roman" w:cs="Times New Roman"/>
                      <w:color w:val="000000" w:themeColor="text1"/>
                      <w:sz w:val="21"/>
                      <w:szCs w:val="21"/>
                      <w:highlight w:val="none"/>
                      <w14:textFill>
                        <w14:solidFill>
                          <w14:schemeClr w14:val="tx1"/>
                        </w14:solidFill>
                      </w14:textFill>
                    </w:rPr>
                    <w:t>nitrofurazone</w:t>
                  </w:r>
                  <w:r>
                    <w:rPr>
                      <w:rFonts w:hint="eastAsia" w:ascii="Times New Roman" w:hAnsi="Times New Roman" w:cs="Times New Roman"/>
                      <w:color w:val="000000" w:themeColor="text1"/>
                      <w:sz w:val="21"/>
                      <w:szCs w:val="21"/>
                      <w:highlight w:val="none"/>
                      <w:lang w:eastAsia="zh-CN"/>
                      <w14:textFill>
                        <w14:solidFill>
                          <w14:schemeClr w14:val="tx1"/>
                        </w14:solidFill>
                      </w14:textFill>
                    </w:rPr>
                    <w:t>）</w:t>
                  </w:r>
                </w:p>
              </w:tc>
              <w:tc>
                <w:tcPr>
                  <w:tcW w:w="3110" w:type="pct"/>
                  <w:noWrap w:val="0"/>
                  <w:vAlign w:val="center"/>
                </w:tcPr>
                <w:p>
                  <w:pPr>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不得检出</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w:t>
                  </w:r>
                  <w:r>
                    <w:rPr>
                      <w:rFonts w:hint="default" w:ascii="Times New Roman" w:hAnsi="Times New Roman" w:cs="Times New Roman"/>
                      <w:color w:val="000000" w:themeColor="text1"/>
                      <w:sz w:val="21"/>
                      <w:szCs w:val="21"/>
                      <w:highlight w:val="none"/>
                      <w14:textFill>
                        <w14:solidFill>
                          <w14:schemeClr w14:val="tx1"/>
                        </w14:solidFill>
                      </w14:textFill>
                    </w:rPr>
                    <w:t>ND</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PrEx>
              <w:trPr>
                <w:cantSplit/>
                <w:trHeight w:val="340" w:hRule="atLeast"/>
                <w:tblHeader/>
                <w:jc w:val="center"/>
              </w:trPr>
              <w:tc>
                <w:tcPr>
                  <w:tcW w:w="1890" w:type="pct"/>
                  <w:noWrap w:val="0"/>
                  <w:vAlign w:val="center"/>
                </w:tcPr>
                <w:p>
                  <w:pPr>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吠喃他酮</w:t>
                  </w:r>
                  <w:r>
                    <w:rPr>
                      <w:rFonts w:hint="eastAsia" w:ascii="Times New Roman" w:hAnsi="Times New Roman" w:cs="Times New Roman"/>
                      <w:color w:val="000000" w:themeColor="text1"/>
                      <w:sz w:val="21"/>
                      <w:szCs w:val="21"/>
                      <w:highlight w:val="none"/>
                      <w:lang w:eastAsia="zh-CN"/>
                      <w14:textFill>
                        <w14:solidFill>
                          <w14:schemeClr w14:val="tx1"/>
                        </w14:solidFill>
                      </w14:textFill>
                    </w:rPr>
                    <w:t>（</w:t>
                  </w:r>
                  <w:r>
                    <w:rPr>
                      <w:rFonts w:hint="default" w:ascii="Times New Roman" w:hAnsi="Times New Roman" w:cs="Times New Roman"/>
                      <w:color w:val="000000" w:themeColor="text1"/>
                      <w:sz w:val="21"/>
                      <w:szCs w:val="21"/>
                      <w:highlight w:val="none"/>
                      <w14:textFill>
                        <w14:solidFill>
                          <w14:schemeClr w14:val="tx1"/>
                        </w14:solidFill>
                      </w14:textFill>
                    </w:rPr>
                    <w:t>furaltadone</w:t>
                  </w:r>
                  <w:r>
                    <w:rPr>
                      <w:rFonts w:hint="eastAsia" w:ascii="Times New Roman" w:hAnsi="Times New Roman" w:cs="Times New Roman"/>
                      <w:color w:val="000000" w:themeColor="text1"/>
                      <w:sz w:val="21"/>
                      <w:szCs w:val="21"/>
                      <w:highlight w:val="none"/>
                      <w:lang w:eastAsia="zh-CN"/>
                      <w14:textFill>
                        <w14:solidFill>
                          <w14:schemeClr w14:val="tx1"/>
                        </w14:solidFill>
                      </w14:textFill>
                    </w:rPr>
                    <w:t>）</w:t>
                  </w:r>
                </w:p>
              </w:tc>
              <w:tc>
                <w:tcPr>
                  <w:tcW w:w="3110" w:type="pct"/>
                  <w:noWrap w:val="0"/>
                  <w:vAlign w:val="center"/>
                </w:tcPr>
                <w:p>
                  <w:pPr>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不得检出</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w:t>
                  </w:r>
                  <w:r>
                    <w:rPr>
                      <w:rFonts w:hint="default" w:ascii="Times New Roman" w:hAnsi="Times New Roman" w:cs="Times New Roman"/>
                      <w:color w:val="000000" w:themeColor="text1"/>
                      <w:sz w:val="21"/>
                      <w:szCs w:val="21"/>
                      <w:highlight w:val="none"/>
                      <w14:textFill>
                        <w14:solidFill>
                          <w14:schemeClr w14:val="tx1"/>
                        </w14:solidFill>
                      </w14:textFill>
                    </w:rPr>
                    <w:t>ND</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PrEx>
              <w:trPr>
                <w:cantSplit/>
                <w:trHeight w:val="340" w:hRule="atLeast"/>
                <w:tblHeader/>
                <w:jc w:val="center"/>
              </w:trPr>
              <w:tc>
                <w:tcPr>
                  <w:tcW w:w="1890" w:type="pct"/>
                  <w:noWrap w:val="0"/>
                  <w:vAlign w:val="center"/>
                </w:tcPr>
                <w:p>
                  <w:pPr>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吠喃妥因</w:t>
                  </w:r>
                  <w:r>
                    <w:rPr>
                      <w:rFonts w:hint="eastAsia" w:ascii="Times New Roman" w:hAnsi="Times New Roman" w:cs="Times New Roman"/>
                      <w:color w:val="000000" w:themeColor="text1"/>
                      <w:sz w:val="21"/>
                      <w:szCs w:val="21"/>
                      <w:highlight w:val="none"/>
                      <w:lang w:eastAsia="zh-CN"/>
                      <w14:textFill>
                        <w14:solidFill>
                          <w14:schemeClr w14:val="tx1"/>
                        </w14:solidFill>
                      </w14:textFill>
                    </w:rPr>
                    <w:t>（</w:t>
                  </w:r>
                  <w:r>
                    <w:rPr>
                      <w:rFonts w:hint="default" w:ascii="Times New Roman" w:hAnsi="Times New Roman" w:cs="Times New Roman"/>
                      <w:color w:val="000000" w:themeColor="text1"/>
                      <w:sz w:val="21"/>
                      <w:szCs w:val="21"/>
                      <w:highlight w:val="none"/>
                      <w14:textFill>
                        <w14:solidFill>
                          <w14:schemeClr w14:val="tx1"/>
                        </w14:solidFill>
                      </w14:textFill>
                    </w:rPr>
                    <w:t>nitrofurantoin</w:t>
                  </w:r>
                  <w:r>
                    <w:rPr>
                      <w:rFonts w:hint="eastAsia" w:ascii="Times New Roman" w:hAnsi="Times New Roman" w:cs="Times New Roman"/>
                      <w:color w:val="000000" w:themeColor="text1"/>
                      <w:sz w:val="21"/>
                      <w:szCs w:val="21"/>
                      <w:highlight w:val="none"/>
                      <w:lang w:eastAsia="zh-CN"/>
                      <w14:textFill>
                        <w14:solidFill>
                          <w14:schemeClr w14:val="tx1"/>
                        </w14:solidFill>
                      </w14:textFill>
                    </w:rPr>
                    <w:t>）</w:t>
                  </w:r>
                </w:p>
              </w:tc>
              <w:tc>
                <w:tcPr>
                  <w:tcW w:w="3110" w:type="pct"/>
                  <w:noWrap w:val="0"/>
                  <w:vAlign w:val="center"/>
                </w:tcPr>
                <w:p>
                  <w:pPr>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不得检出</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w:t>
                  </w:r>
                  <w:r>
                    <w:rPr>
                      <w:rFonts w:hint="default" w:ascii="Times New Roman" w:hAnsi="Times New Roman" w:cs="Times New Roman"/>
                      <w:color w:val="000000" w:themeColor="text1"/>
                      <w:sz w:val="21"/>
                      <w:szCs w:val="21"/>
                      <w:highlight w:val="none"/>
                      <w14:textFill>
                        <w14:solidFill>
                          <w14:schemeClr w14:val="tx1"/>
                        </w14:solidFill>
                      </w14:textFill>
                    </w:rPr>
                    <w:t>ND</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PrEx>
              <w:trPr>
                <w:cantSplit/>
                <w:trHeight w:val="340" w:hRule="atLeast"/>
                <w:tblHeader/>
                <w:jc w:val="center"/>
              </w:trPr>
              <w:tc>
                <w:tcPr>
                  <w:tcW w:w="1890" w:type="pct"/>
                  <w:tcBorders>
                    <w:bottom w:val="single" w:color="auto" w:sz="12" w:space="0"/>
                  </w:tcBorders>
                  <w:noWrap w:val="0"/>
                  <w:vAlign w:val="center"/>
                </w:tcPr>
                <w:p>
                  <w:pPr>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氯霉素</w:t>
                  </w:r>
                  <w:r>
                    <w:rPr>
                      <w:rFonts w:hint="eastAsia" w:ascii="Times New Roman" w:hAnsi="Times New Roman" w:cs="Times New Roman"/>
                      <w:color w:val="000000" w:themeColor="text1"/>
                      <w:sz w:val="21"/>
                      <w:szCs w:val="21"/>
                      <w:highlight w:val="none"/>
                      <w:lang w:eastAsia="zh-CN"/>
                      <w14:textFill>
                        <w14:solidFill>
                          <w14:schemeClr w14:val="tx1"/>
                        </w14:solidFill>
                      </w14:textFill>
                    </w:rPr>
                    <w:t>（</w:t>
                  </w:r>
                  <w:r>
                    <w:rPr>
                      <w:rFonts w:hint="default" w:ascii="Times New Roman" w:hAnsi="Times New Roman" w:cs="Times New Roman"/>
                      <w:color w:val="000000" w:themeColor="text1"/>
                      <w:sz w:val="21"/>
                      <w:szCs w:val="21"/>
                      <w:highlight w:val="none"/>
                      <w14:textFill>
                        <w14:solidFill>
                          <w14:schemeClr w14:val="tx1"/>
                        </w14:solidFill>
                      </w14:textFill>
                    </w:rPr>
                    <w:t>chloramphenicol</w:t>
                  </w:r>
                  <w:r>
                    <w:rPr>
                      <w:rFonts w:hint="eastAsia" w:ascii="Times New Roman" w:hAnsi="Times New Roman" w:cs="Times New Roman"/>
                      <w:color w:val="000000" w:themeColor="text1"/>
                      <w:sz w:val="21"/>
                      <w:szCs w:val="21"/>
                      <w:highlight w:val="none"/>
                      <w:lang w:eastAsia="zh-CN"/>
                      <w14:textFill>
                        <w14:solidFill>
                          <w14:schemeClr w14:val="tx1"/>
                        </w14:solidFill>
                      </w14:textFill>
                    </w:rPr>
                    <w:t>）</w:t>
                  </w:r>
                </w:p>
              </w:tc>
              <w:tc>
                <w:tcPr>
                  <w:tcW w:w="3110" w:type="pct"/>
                  <w:tcBorders>
                    <w:bottom w:val="single" w:color="auto" w:sz="12" w:space="0"/>
                  </w:tcBorders>
                  <w:noWrap w:val="0"/>
                  <w:vAlign w:val="center"/>
                </w:tcPr>
                <w:p>
                  <w:pPr>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不得检出</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w:t>
                  </w:r>
                  <w:r>
                    <w:rPr>
                      <w:rFonts w:hint="default" w:ascii="Times New Roman" w:hAnsi="Times New Roman" w:cs="Times New Roman"/>
                      <w:color w:val="000000" w:themeColor="text1"/>
                      <w:sz w:val="21"/>
                      <w:szCs w:val="21"/>
                      <w:highlight w:val="none"/>
                      <w14:textFill>
                        <w14:solidFill>
                          <w14:schemeClr w14:val="tx1"/>
                        </w14:solidFill>
                      </w14:textFill>
                    </w:rPr>
                    <w:t>ND</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w:t>
                  </w:r>
                </w:p>
              </w:tc>
            </w:tr>
          </w:tbl>
          <w:p>
            <w:pPr>
              <w:keepNext w:val="0"/>
              <w:keepLines w:val="0"/>
              <w:pageBreakBefore w:val="0"/>
              <w:widowControl w:val="0"/>
              <w:kinsoku/>
              <w:wordWrap/>
              <w:overflowPunct/>
              <w:topLinePunct w:val="0"/>
              <w:autoSpaceDE w:val="0"/>
              <w:autoSpaceDN w:val="0"/>
              <w:bidi w:val="0"/>
              <w:adjustRightInd/>
              <w:spacing w:line="360" w:lineRule="auto"/>
              <w:ind w:leftChars="0" w:firstLine="480" w:firstLineChars="200"/>
              <w:jc w:val="both"/>
              <w:textAlignment w:val="auto"/>
              <w:rPr>
                <w:rFonts w:ascii="Times New Roman" w:hAnsi="Times New Roman" w:cs="Times New Roman"/>
                <w:color w:val="FF0000"/>
                <w:sz w:val="24"/>
                <w:szCs w:val="24"/>
                <w:highlight w:val="none"/>
              </w:rPr>
            </w:pPr>
            <w:r>
              <w:rPr>
                <w:rFonts w:hint="eastAsia" w:ascii="Times New Roman" w:hAnsi="Times New Roman" w:cs="Times New Roman"/>
                <w:color w:val="FF0000"/>
                <w:sz w:val="24"/>
                <w:szCs w:val="24"/>
                <w:highlight w:val="none"/>
                <w:lang w:val="en-US" w:eastAsia="zh-CN"/>
              </w:rPr>
              <w:t>5</w:t>
            </w:r>
            <w:r>
              <w:rPr>
                <w:rFonts w:ascii="Times New Roman" w:hAnsi="Times New Roman" w:cs="Times New Roman"/>
                <w:color w:val="FF0000"/>
                <w:sz w:val="24"/>
                <w:szCs w:val="24"/>
                <w:highlight w:val="none"/>
              </w:rPr>
              <w:t>、公用工程</w:t>
            </w:r>
          </w:p>
          <w:p>
            <w:pPr>
              <w:keepNext w:val="0"/>
              <w:keepLines w:val="0"/>
              <w:pageBreakBefore w:val="0"/>
              <w:widowControl w:val="0"/>
              <w:kinsoku/>
              <w:wordWrap/>
              <w:overflowPunct/>
              <w:topLinePunct w:val="0"/>
              <w:autoSpaceDE w:val="0"/>
              <w:autoSpaceDN w:val="0"/>
              <w:bidi w:val="0"/>
              <w:adjustRightInd/>
              <w:snapToGrid/>
              <w:spacing w:line="360" w:lineRule="auto"/>
              <w:ind w:left="0" w:leftChars="0" w:firstLine="480" w:firstLineChars="200"/>
              <w:jc w:val="both"/>
              <w:textAlignment w:val="auto"/>
              <w:rPr>
                <w:rFonts w:hint="default" w:ascii="Times New Roman" w:hAnsi="Times New Roman" w:eastAsia="宋体" w:cs="Times New Roman"/>
                <w:color w:val="FF0000"/>
                <w:sz w:val="24"/>
                <w:szCs w:val="24"/>
                <w:highlight w:val="none"/>
                <w:lang w:eastAsia="zh-CN"/>
              </w:rPr>
            </w:pPr>
            <w:r>
              <w:rPr>
                <w:rFonts w:hint="default" w:ascii="Times New Roman" w:hAnsi="Times New Roman" w:eastAsia="宋体" w:cs="Times New Roman"/>
                <w:color w:val="FF0000"/>
                <w:sz w:val="24"/>
                <w:szCs w:val="24"/>
                <w:highlight w:val="none"/>
                <w:lang w:eastAsia="zh-CN"/>
              </w:rPr>
              <w:t>（</w:t>
            </w:r>
            <w:r>
              <w:rPr>
                <w:rFonts w:hint="default" w:ascii="Times New Roman" w:hAnsi="Times New Roman" w:eastAsia="宋体" w:cs="Times New Roman"/>
                <w:color w:val="FF0000"/>
                <w:sz w:val="24"/>
                <w:szCs w:val="24"/>
                <w:highlight w:val="none"/>
                <w:lang w:val="en-US" w:eastAsia="zh-CN"/>
              </w:rPr>
              <w:t>1</w:t>
            </w:r>
            <w:r>
              <w:rPr>
                <w:rFonts w:hint="default" w:ascii="Times New Roman" w:hAnsi="Times New Roman" w:eastAsia="宋体" w:cs="Times New Roman"/>
                <w:color w:val="FF0000"/>
                <w:sz w:val="24"/>
                <w:szCs w:val="24"/>
                <w:highlight w:val="none"/>
                <w:lang w:eastAsia="zh-CN"/>
              </w:rPr>
              <w:t>）</w:t>
            </w:r>
            <w:r>
              <w:rPr>
                <w:rFonts w:hint="eastAsia" w:ascii="Times New Roman" w:hAnsi="Times New Roman" w:eastAsia="宋体" w:cs="Times New Roman"/>
                <w:color w:val="FF0000"/>
                <w:sz w:val="24"/>
                <w:szCs w:val="24"/>
                <w:highlight w:val="none"/>
                <w:lang w:eastAsia="zh-CN"/>
              </w:rPr>
              <w:t>变更前</w:t>
            </w:r>
            <w:r>
              <w:rPr>
                <w:rFonts w:hint="default" w:ascii="Times New Roman" w:hAnsi="Times New Roman" w:eastAsia="宋体" w:cs="Times New Roman"/>
                <w:color w:val="FF0000"/>
                <w:sz w:val="24"/>
                <w:szCs w:val="24"/>
                <w:highlight w:val="none"/>
                <w:lang w:eastAsia="zh-CN"/>
              </w:rPr>
              <w:t>给、排水</w:t>
            </w:r>
          </w:p>
          <w:p>
            <w:pPr>
              <w:pStyle w:val="35"/>
              <w:keepNext w:val="0"/>
              <w:keepLines w:val="0"/>
              <w:pageBreakBefore w:val="0"/>
              <w:widowControl w:val="0"/>
              <w:kinsoku/>
              <w:wordWrap/>
              <w:overflowPunct/>
              <w:topLinePunct w:val="0"/>
              <w:autoSpaceDE w:val="0"/>
              <w:autoSpaceDN w:val="0"/>
              <w:bidi w:val="0"/>
              <w:adjustRightInd/>
              <w:snapToGrid/>
              <w:spacing w:after="0" w:line="360" w:lineRule="auto"/>
              <w:ind w:left="0" w:leftChars="0" w:firstLine="480" w:firstLineChars="200"/>
              <w:jc w:val="both"/>
              <w:textAlignment w:val="auto"/>
              <w:rPr>
                <w:rFonts w:hint="default" w:ascii="Times New Roman" w:hAnsi="Times New Roman" w:eastAsia="宋体" w:cs="Times New Roman"/>
                <w:color w:val="FF0000"/>
                <w:sz w:val="24"/>
                <w:szCs w:val="24"/>
                <w:highlight w:val="none"/>
                <w:lang w:eastAsia="zh-CN"/>
              </w:rPr>
            </w:pPr>
            <w:r>
              <w:rPr>
                <w:rFonts w:hint="default" w:ascii="Times New Roman" w:hAnsi="Times New Roman" w:eastAsia="宋体" w:cs="Times New Roman"/>
                <w:color w:val="FF0000"/>
                <w:sz w:val="24"/>
                <w:szCs w:val="24"/>
                <w:highlight w:val="none"/>
                <w:lang w:eastAsia="zh-CN"/>
              </w:rPr>
              <w:fldChar w:fldCharType="begin"/>
            </w:r>
            <w:r>
              <w:rPr>
                <w:rFonts w:hint="default" w:ascii="Times New Roman" w:hAnsi="Times New Roman" w:eastAsia="宋体" w:cs="Times New Roman"/>
                <w:color w:val="FF0000"/>
                <w:sz w:val="24"/>
                <w:szCs w:val="24"/>
                <w:highlight w:val="none"/>
                <w:lang w:eastAsia="zh-CN"/>
              </w:rPr>
              <w:instrText xml:space="preserve"> = 1 \* GB3 \* MERGEFORMAT </w:instrText>
            </w:r>
            <w:r>
              <w:rPr>
                <w:rFonts w:hint="default" w:ascii="Times New Roman" w:hAnsi="Times New Roman" w:eastAsia="宋体" w:cs="Times New Roman"/>
                <w:color w:val="FF0000"/>
                <w:sz w:val="24"/>
                <w:szCs w:val="24"/>
                <w:highlight w:val="none"/>
                <w:lang w:eastAsia="zh-CN"/>
              </w:rPr>
              <w:fldChar w:fldCharType="separate"/>
            </w:r>
            <w:r>
              <w:rPr>
                <w:rFonts w:hint="default" w:ascii="Times New Roman" w:hAnsi="Times New Roman" w:eastAsia="宋体" w:cs="Times New Roman"/>
                <w:color w:val="FF0000"/>
                <w:sz w:val="24"/>
                <w:szCs w:val="24"/>
                <w:highlight w:val="none"/>
              </w:rPr>
              <w:t>①</w:t>
            </w:r>
            <w:r>
              <w:rPr>
                <w:rFonts w:hint="default" w:ascii="Times New Roman" w:hAnsi="Times New Roman" w:eastAsia="宋体" w:cs="Times New Roman"/>
                <w:color w:val="FF0000"/>
                <w:sz w:val="24"/>
                <w:szCs w:val="24"/>
                <w:highlight w:val="none"/>
                <w:lang w:eastAsia="zh-CN"/>
              </w:rPr>
              <w:fldChar w:fldCharType="end"/>
            </w:r>
            <w:r>
              <w:rPr>
                <w:rFonts w:hint="eastAsia" w:ascii="Times New Roman" w:hAnsi="Times New Roman" w:eastAsia="宋体" w:cs="Times New Roman"/>
                <w:color w:val="FF0000"/>
                <w:sz w:val="24"/>
                <w:szCs w:val="24"/>
                <w:highlight w:val="none"/>
                <w:lang w:eastAsia="zh-CN"/>
              </w:rPr>
              <w:t>变更前</w:t>
            </w:r>
            <w:r>
              <w:rPr>
                <w:rFonts w:hint="default" w:ascii="Times New Roman" w:hAnsi="Times New Roman" w:eastAsia="宋体" w:cs="Times New Roman"/>
                <w:color w:val="FF0000"/>
                <w:sz w:val="24"/>
                <w:szCs w:val="24"/>
                <w:highlight w:val="none"/>
                <w:lang w:eastAsia="zh-CN"/>
              </w:rPr>
              <w:t>给水</w:t>
            </w:r>
          </w:p>
          <w:p>
            <w:pPr>
              <w:pStyle w:val="15"/>
              <w:keepNext w:val="0"/>
              <w:keepLines w:val="0"/>
              <w:pageBreakBefore w:val="0"/>
              <w:widowControl w:val="0"/>
              <w:kinsoku/>
              <w:wordWrap/>
              <w:overflowPunct/>
              <w:topLinePunct w:val="0"/>
              <w:autoSpaceDE w:val="0"/>
              <w:autoSpaceDN w:val="0"/>
              <w:bidi w:val="0"/>
              <w:adjustRightInd/>
              <w:snapToGrid/>
              <w:spacing w:after="0" w:line="360" w:lineRule="auto"/>
              <w:ind w:left="0" w:leftChars="0" w:firstLine="480" w:firstLineChars="200"/>
              <w:jc w:val="both"/>
              <w:textAlignment w:val="auto"/>
              <w:rPr>
                <w:rFonts w:hint="default" w:ascii="Times New Roman" w:hAnsi="Times New Roman" w:eastAsia="宋体" w:cs="Times New Roman"/>
                <w:color w:val="FF0000"/>
                <w:sz w:val="24"/>
                <w:szCs w:val="24"/>
                <w:highlight w:val="none"/>
              </w:rPr>
            </w:pPr>
            <w:r>
              <w:rPr>
                <w:rFonts w:hint="default" w:ascii="Times New Roman" w:hAnsi="Times New Roman" w:eastAsia="宋体" w:cs="Times New Roman"/>
                <w:color w:val="FF0000"/>
                <w:sz w:val="24"/>
                <w:szCs w:val="24"/>
                <w:highlight w:val="none"/>
              </w:rPr>
              <w:t>给水源于市政供水管网供给，满足</w:t>
            </w:r>
            <w:r>
              <w:rPr>
                <w:rFonts w:hint="eastAsia" w:ascii="Times New Roman" w:hAnsi="Times New Roman" w:eastAsia="宋体" w:cs="Times New Roman"/>
                <w:color w:val="FF0000"/>
                <w:sz w:val="24"/>
                <w:szCs w:val="24"/>
                <w:highlight w:val="none"/>
                <w:lang w:eastAsia="zh-CN"/>
              </w:rPr>
              <w:t>厂内变更前</w:t>
            </w:r>
            <w:r>
              <w:rPr>
                <w:rFonts w:hint="default" w:ascii="Times New Roman" w:hAnsi="Times New Roman" w:eastAsia="宋体" w:cs="Times New Roman"/>
                <w:color w:val="FF0000"/>
                <w:sz w:val="24"/>
                <w:szCs w:val="24"/>
                <w:highlight w:val="none"/>
              </w:rPr>
              <w:t>需求。项目用水主要为员工生活用水、生产用水和锅炉用水。</w:t>
            </w:r>
          </w:p>
          <w:p>
            <w:pPr>
              <w:pStyle w:val="15"/>
              <w:keepNext w:val="0"/>
              <w:keepLines w:val="0"/>
              <w:pageBreakBefore w:val="0"/>
              <w:widowControl w:val="0"/>
              <w:kinsoku/>
              <w:wordWrap/>
              <w:overflowPunct/>
              <w:topLinePunct w:val="0"/>
              <w:autoSpaceDE w:val="0"/>
              <w:autoSpaceDN w:val="0"/>
              <w:bidi w:val="0"/>
              <w:adjustRightInd/>
              <w:snapToGrid/>
              <w:spacing w:after="0" w:line="360" w:lineRule="auto"/>
              <w:ind w:left="0" w:leftChars="0" w:firstLine="480" w:firstLineChars="200"/>
              <w:jc w:val="both"/>
              <w:textAlignment w:val="auto"/>
              <w:rPr>
                <w:rFonts w:hint="default" w:ascii="Times New Roman" w:hAnsi="Times New Roman" w:eastAsia="宋体" w:cs="Times New Roman"/>
                <w:color w:val="FF0000"/>
                <w:sz w:val="24"/>
                <w:szCs w:val="24"/>
                <w:highlight w:val="none"/>
              </w:rPr>
            </w:pPr>
            <w:r>
              <w:rPr>
                <w:rFonts w:hint="default" w:ascii="Times New Roman" w:hAnsi="Times New Roman" w:eastAsia="宋体" w:cs="Times New Roman"/>
                <w:color w:val="FF0000"/>
                <w:sz w:val="24"/>
                <w:szCs w:val="24"/>
                <w:highlight w:val="none"/>
                <w:lang w:val="en-US" w:eastAsia="zh-CN"/>
              </w:rPr>
              <w:t>A、</w:t>
            </w:r>
            <w:r>
              <w:rPr>
                <w:rFonts w:hint="default" w:ascii="Times New Roman" w:hAnsi="Times New Roman" w:eastAsia="宋体" w:cs="Times New Roman"/>
                <w:color w:val="FF0000"/>
                <w:sz w:val="24"/>
                <w:szCs w:val="24"/>
                <w:highlight w:val="none"/>
              </w:rPr>
              <w:t>生活用水</w:t>
            </w:r>
          </w:p>
          <w:p>
            <w:pPr>
              <w:pStyle w:val="15"/>
              <w:keepNext w:val="0"/>
              <w:keepLines w:val="0"/>
              <w:pageBreakBefore w:val="0"/>
              <w:widowControl w:val="0"/>
              <w:kinsoku/>
              <w:wordWrap/>
              <w:overflowPunct/>
              <w:topLinePunct w:val="0"/>
              <w:autoSpaceDE w:val="0"/>
              <w:autoSpaceDN w:val="0"/>
              <w:bidi w:val="0"/>
              <w:adjustRightInd/>
              <w:snapToGrid/>
              <w:spacing w:after="0" w:line="360" w:lineRule="auto"/>
              <w:ind w:left="0" w:leftChars="0" w:firstLine="480" w:firstLineChars="200"/>
              <w:jc w:val="both"/>
              <w:textAlignment w:val="auto"/>
              <w:rPr>
                <w:rFonts w:hint="default" w:ascii="Times New Roman" w:hAnsi="Times New Roman" w:eastAsia="宋体" w:cs="Times New Roman"/>
                <w:color w:val="FF0000"/>
                <w:sz w:val="24"/>
                <w:szCs w:val="24"/>
                <w:highlight w:val="none"/>
              </w:rPr>
            </w:pPr>
            <w:r>
              <w:rPr>
                <w:rFonts w:hint="eastAsia" w:ascii="Times New Roman" w:hAnsi="Times New Roman" w:eastAsia="宋体" w:cs="Times New Roman"/>
                <w:color w:val="FF0000"/>
                <w:sz w:val="24"/>
                <w:szCs w:val="24"/>
                <w:highlight w:val="none"/>
                <w:lang w:eastAsia="zh-CN"/>
              </w:rPr>
              <w:t>厂内变更前</w:t>
            </w:r>
            <w:r>
              <w:rPr>
                <w:rFonts w:hint="default" w:ascii="Times New Roman" w:hAnsi="Times New Roman" w:eastAsia="宋体" w:cs="Times New Roman"/>
                <w:color w:val="FF0000"/>
                <w:sz w:val="24"/>
                <w:szCs w:val="24"/>
                <w:highlight w:val="none"/>
              </w:rPr>
              <w:t>劳动定员400人，生活用水量按每人每天50L计算，则生活用水量为20t/d，5600t/a。</w:t>
            </w:r>
          </w:p>
          <w:p>
            <w:pPr>
              <w:pStyle w:val="15"/>
              <w:keepNext w:val="0"/>
              <w:keepLines w:val="0"/>
              <w:pageBreakBefore w:val="0"/>
              <w:widowControl w:val="0"/>
              <w:kinsoku/>
              <w:wordWrap/>
              <w:overflowPunct/>
              <w:topLinePunct w:val="0"/>
              <w:autoSpaceDE w:val="0"/>
              <w:autoSpaceDN w:val="0"/>
              <w:bidi w:val="0"/>
              <w:adjustRightInd/>
              <w:snapToGrid/>
              <w:spacing w:after="0" w:line="360" w:lineRule="auto"/>
              <w:ind w:left="0" w:leftChars="0" w:firstLine="480" w:firstLineChars="200"/>
              <w:jc w:val="both"/>
              <w:textAlignment w:val="auto"/>
              <w:rPr>
                <w:rFonts w:hint="default" w:ascii="Times New Roman" w:hAnsi="Times New Roman" w:eastAsia="宋体" w:cs="Times New Roman"/>
                <w:color w:val="FF0000"/>
                <w:sz w:val="24"/>
                <w:szCs w:val="24"/>
                <w:highlight w:val="none"/>
              </w:rPr>
            </w:pPr>
            <w:r>
              <w:rPr>
                <w:rFonts w:hint="default" w:ascii="Times New Roman" w:hAnsi="Times New Roman" w:eastAsia="宋体" w:cs="Times New Roman"/>
                <w:color w:val="FF0000"/>
                <w:sz w:val="24"/>
                <w:szCs w:val="24"/>
                <w:highlight w:val="none"/>
                <w:lang w:val="en-US" w:eastAsia="zh-CN"/>
              </w:rPr>
              <w:t>B、</w:t>
            </w:r>
            <w:r>
              <w:rPr>
                <w:rFonts w:hint="default" w:ascii="Times New Roman" w:hAnsi="Times New Roman" w:eastAsia="宋体" w:cs="Times New Roman"/>
                <w:color w:val="FF0000"/>
                <w:sz w:val="24"/>
                <w:szCs w:val="24"/>
                <w:highlight w:val="none"/>
              </w:rPr>
              <w:t>锅炉用水</w:t>
            </w:r>
          </w:p>
          <w:p>
            <w:pPr>
              <w:pStyle w:val="15"/>
              <w:keepNext w:val="0"/>
              <w:keepLines w:val="0"/>
              <w:pageBreakBefore w:val="0"/>
              <w:widowControl w:val="0"/>
              <w:kinsoku/>
              <w:wordWrap/>
              <w:overflowPunct/>
              <w:topLinePunct w:val="0"/>
              <w:autoSpaceDE w:val="0"/>
              <w:autoSpaceDN w:val="0"/>
              <w:bidi w:val="0"/>
              <w:adjustRightInd/>
              <w:snapToGrid/>
              <w:spacing w:after="0" w:line="360" w:lineRule="auto"/>
              <w:ind w:left="0" w:leftChars="0" w:firstLine="480" w:firstLineChars="200"/>
              <w:jc w:val="both"/>
              <w:textAlignment w:val="auto"/>
              <w:rPr>
                <w:rFonts w:hint="default" w:ascii="Times New Roman" w:hAnsi="Times New Roman" w:eastAsia="宋体" w:cs="Times New Roman"/>
                <w:color w:val="FF0000"/>
                <w:sz w:val="24"/>
                <w:szCs w:val="24"/>
                <w:highlight w:val="none"/>
              </w:rPr>
            </w:pPr>
            <w:r>
              <w:rPr>
                <w:rFonts w:hint="eastAsia" w:ascii="Times New Roman" w:hAnsi="Times New Roman" w:eastAsia="宋体" w:cs="Times New Roman"/>
                <w:color w:val="FF0000"/>
                <w:sz w:val="24"/>
                <w:szCs w:val="24"/>
                <w:highlight w:val="none"/>
                <w:lang w:eastAsia="zh-CN"/>
              </w:rPr>
              <w:t>厂内变更前</w:t>
            </w:r>
            <w:r>
              <w:rPr>
                <w:rFonts w:hint="default" w:ascii="Times New Roman" w:hAnsi="Times New Roman" w:eastAsia="宋体" w:cs="Times New Roman"/>
                <w:color w:val="FF0000"/>
                <w:sz w:val="24"/>
                <w:szCs w:val="24"/>
                <w:highlight w:val="none"/>
              </w:rPr>
              <w:t>设1台4t/h燃生物质颗粒热水锅炉为</w:t>
            </w:r>
            <w:r>
              <w:rPr>
                <w:rFonts w:hint="eastAsia" w:ascii="Times New Roman" w:hAnsi="Times New Roman" w:cs="Times New Roman"/>
                <w:color w:val="FF0000"/>
                <w:sz w:val="24"/>
                <w:szCs w:val="24"/>
                <w:highlight w:val="none"/>
                <w:lang w:eastAsia="zh-CN"/>
              </w:rPr>
              <w:t>生产区与生活区</w:t>
            </w:r>
            <w:r>
              <w:rPr>
                <w:rFonts w:hint="default" w:ascii="Times New Roman" w:hAnsi="Times New Roman" w:eastAsia="宋体" w:cs="Times New Roman"/>
                <w:color w:val="FF0000"/>
                <w:sz w:val="24"/>
                <w:szCs w:val="24"/>
                <w:highlight w:val="none"/>
              </w:rPr>
              <w:t>供热，配套1套自动软水装置及软化水箱等，锅炉补充水量</w:t>
            </w:r>
            <w:r>
              <w:rPr>
                <w:rFonts w:hint="eastAsia" w:ascii="Times New Roman" w:hAnsi="Times New Roman" w:cs="Times New Roman"/>
                <w:color w:val="FF0000"/>
                <w:sz w:val="24"/>
                <w:szCs w:val="24"/>
                <w:highlight w:val="none"/>
                <w:lang w:eastAsia="zh-CN"/>
              </w:rPr>
              <w:t>为</w:t>
            </w:r>
            <w:r>
              <w:rPr>
                <w:rFonts w:hint="eastAsia" w:ascii="Times New Roman" w:hAnsi="Times New Roman" w:cs="Times New Roman"/>
                <w:color w:val="FF0000"/>
                <w:sz w:val="24"/>
                <w:szCs w:val="24"/>
                <w:highlight w:val="none"/>
                <w:lang w:val="en-US" w:eastAsia="zh-CN"/>
              </w:rPr>
              <w:t>98</w:t>
            </w:r>
            <w:r>
              <w:rPr>
                <w:rFonts w:hint="default" w:ascii="Times New Roman" w:hAnsi="Times New Roman" w:eastAsia="宋体" w:cs="Times New Roman"/>
                <w:color w:val="FF0000"/>
                <w:sz w:val="24"/>
                <w:szCs w:val="24"/>
                <w:highlight w:val="none"/>
              </w:rPr>
              <w:t>t/a。</w:t>
            </w:r>
          </w:p>
          <w:p>
            <w:pPr>
              <w:pStyle w:val="15"/>
              <w:keepNext w:val="0"/>
              <w:keepLines w:val="0"/>
              <w:pageBreakBefore w:val="0"/>
              <w:widowControl w:val="0"/>
              <w:kinsoku/>
              <w:wordWrap/>
              <w:overflowPunct/>
              <w:topLinePunct w:val="0"/>
              <w:autoSpaceDE w:val="0"/>
              <w:autoSpaceDN w:val="0"/>
              <w:bidi w:val="0"/>
              <w:adjustRightInd/>
              <w:snapToGrid/>
              <w:spacing w:after="0" w:line="360" w:lineRule="auto"/>
              <w:ind w:left="0" w:leftChars="0" w:firstLine="480" w:firstLineChars="200"/>
              <w:jc w:val="both"/>
              <w:textAlignment w:val="auto"/>
              <w:rPr>
                <w:rFonts w:hint="default" w:ascii="Times New Roman" w:hAnsi="Times New Roman" w:eastAsia="宋体" w:cs="Times New Roman"/>
                <w:color w:val="FF0000"/>
                <w:sz w:val="24"/>
                <w:szCs w:val="24"/>
                <w:highlight w:val="none"/>
              </w:rPr>
            </w:pPr>
            <w:r>
              <w:rPr>
                <w:rFonts w:hint="default" w:ascii="Times New Roman" w:hAnsi="Times New Roman" w:eastAsia="宋体" w:cs="Times New Roman"/>
                <w:color w:val="FF0000"/>
                <w:sz w:val="24"/>
                <w:szCs w:val="24"/>
                <w:highlight w:val="none"/>
                <w:lang w:val="en-US" w:eastAsia="zh-CN"/>
              </w:rPr>
              <w:t>C、</w:t>
            </w:r>
            <w:r>
              <w:rPr>
                <w:rFonts w:hint="default" w:ascii="Times New Roman" w:hAnsi="Times New Roman" w:eastAsia="宋体" w:cs="Times New Roman"/>
                <w:color w:val="FF0000"/>
                <w:sz w:val="24"/>
                <w:szCs w:val="24"/>
                <w:highlight w:val="none"/>
              </w:rPr>
              <w:t>生产用水</w:t>
            </w:r>
          </w:p>
          <w:p>
            <w:pPr>
              <w:pStyle w:val="15"/>
              <w:keepNext w:val="0"/>
              <w:keepLines w:val="0"/>
              <w:pageBreakBefore w:val="0"/>
              <w:widowControl w:val="0"/>
              <w:kinsoku/>
              <w:wordWrap/>
              <w:overflowPunct/>
              <w:topLinePunct w:val="0"/>
              <w:autoSpaceDE w:val="0"/>
              <w:autoSpaceDN w:val="0"/>
              <w:bidi w:val="0"/>
              <w:adjustRightInd/>
              <w:snapToGrid/>
              <w:spacing w:after="0" w:line="360" w:lineRule="auto"/>
              <w:ind w:left="0" w:leftChars="0" w:firstLine="480" w:firstLineChars="200"/>
              <w:jc w:val="both"/>
              <w:textAlignment w:val="auto"/>
              <w:rPr>
                <w:rFonts w:hint="default" w:ascii="Times New Roman" w:hAnsi="Times New Roman" w:eastAsia="宋体" w:cs="Times New Roman"/>
                <w:color w:val="FF0000"/>
                <w:sz w:val="24"/>
                <w:szCs w:val="24"/>
                <w:highlight w:val="none"/>
              </w:rPr>
            </w:pPr>
            <w:r>
              <w:rPr>
                <w:rFonts w:hint="eastAsia" w:ascii="Times New Roman" w:hAnsi="Times New Roman" w:eastAsia="宋体" w:cs="Times New Roman"/>
                <w:color w:val="FF0000"/>
                <w:sz w:val="24"/>
                <w:szCs w:val="24"/>
                <w:highlight w:val="none"/>
                <w:lang w:eastAsia="zh-CN"/>
              </w:rPr>
              <w:t>厂内变更前</w:t>
            </w:r>
            <w:r>
              <w:rPr>
                <w:rFonts w:hint="default" w:ascii="Times New Roman" w:hAnsi="Times New Roman" w:eastAsia="宋体" w:cs="Times New Roman"/>
                <w:color w:val="FF0000"/>
                <w:sz w:val="24"/>
                <w:szCs w:val="24"/>
                <w:highlight w:val="none"/>
              </w:rPr>
              <w:t>生产用水主要为脱盐用水、灌水检查用水、分路用水、地面冲洗水。根据企业实际生产经验，日加工6吨肠衣半成品时用水量250t/d，其中脱盐用水量33t/d，灌水检查用水105t/d，分路用水106.8t/d，</w:t>
            </w:r>
            <w:r>
              <w:rPr>
                <w:rFonts w:hint="default" w:ascii="Times New Roman" w:hAnsi="Times New Roman" w:eastAsia="宋体" w:cs="Times New Roman"/>
                <w:color w:val="FF0000"/>
                <w:kern w:val="0"/>
                <w:sz w:val="24"/>
                <w:szCs w:val="24"/>
                <w:highlight w:val="none"/>
              </w:rPr>
              <w:t>地面冲洗水用量为5.2t/d（肠衣车间地面冲洗用水按2L/㎡·天计算，肠衣车间需冲洗的地面面积约2594㎡）。</w:t>
            </w:r>
          </w:p>
          <w:p>
            <w:pPr>
              <w:pStyle w:val="15"/>
              <w:keepNext w:val="0"/>
              <w:keepLines w:val="0"/>
              <w:pageBreakBefore w:val="0"/>
              <w:widowControl w:val="0"/>
              <w:kinsoku/>
              <w:wordWrap/>
              <w:overflowPunct/>
              <w:topLinePunct w:val="0"/>
              <w:autoSpaceDE w:val="0"/>
              <w:autoSpaceDN w:val="0"/>
              <w:bidi w:val="0"/>
              <w:adjustRightInd/>
              <w:snapToGrid/>
              <w:spacing w:after="0" w:line="360" w:lineRule="auto"/>
              <w:ind w:left="0" w:leftChars="0" w:firstLine="480" w:firstLineChars="200"/>
              <w:jc w:val="both"/>
              <w:textAlignment w:val="auto"/>
              <w:rPr>
                <w:rFonts w:hint="default" w:ascii="Times New Roman" w:hAnsi="Times New Roman" w:eastAsia="宋体" w:cs="Times New Roman"/>
                <w:color w:val="FF0000"/>
                <w:kern w:val="0"/>
                <w:sz w:val="24"/>
                <w:szCs w:val="24"/>
                <w:highlight w:val="none"/>
              </w:rPr>
            </w:pPr>
            <w:r>
              <w:rPr>
                <w:rFonts w:hint="eastAsia" w:ascii="Times New Roman" w:hAnsi="Times New Roman" w:eastAsia="宋体" w:cs="Times New Roman"/>
                <w:color w:val="FF0000"/>
                <w:sz w:val="24"/>
                <w:szCs w:val="24"/>
                <w:highlight w:val="none"/>
                <w:lang w:eastAsia="zh-CN"/>
              </w:rPr>
              <w:t>厂内变更前</w:t>
            </w:r>
            <w:r>
              <w:rPr>
                <w:rFonts w:hint="default" w:ascii="Times New Roman" w:hAnsi="Times New Roman" w:eastAsia="宋体" w:cs="Times New Roman"/>
                <w:color w:val="FF0000"/>
                <w:kern w:val="0"/>
                <w:sz w:val="24"/>
                <w:szCs w:val="24"/>
                <w:highlight w:val="none"/>
              </w:rPr>
              <w:t>年加工1575t半成品肠衣，则年生产总用水量65</w:t>
            </w:r>
            <w:r>
              <w:rPr>
                <w:rFonts w:hint="eastAsia" w:ascii="Times New Roman" w:hAnsi="Times New Roman" w:cs="Times New Roman"/>
                <w:color w:val="FF0000"/>
                <w:kern w:val="0"/>
                <w:sz w:val="24"/>
                <w:szCs w:val="24"/>
                <w:highlight w:val="none"/>
                <w:lang w:val="en-US" w:eastAsia="zh-CN"/>
              </w:rPr>
              <w:t>716</w:t>
            </w:r>
            <w:r>
              <w:rPr>
                <w:rFonts w:hint="default" w:ascii="Times New Roman" w:hAnsi="Times New Roman" w:eastAsia="宋体" w:cs="Times New Roman"/>
                <w:color w:val="FF0000"/>
                <w:kern w:val="0"/>
                <w:sz w:val="24"/>
                <w:szCs w:val="24"/>
                <w:highlight w:val="none"/>
              </w:rPr>
              <w:t>t，</w:t>
            </w:r>
            <w:r>
              <w:rPr>
                <w:rFonts w:hint="default" w:ascii="Times New Roman" w:hAnsi="Times New Roman" w:eastAsia="宋体" w:cs="Times New Roman"/>
                <w:color w:val="FF0000"/>
                <w:sz w:val="24"/>
                <w:szCs w:val="24"/>
                <w:highlight w:val="none"/>
              </w:rPr>
              <w:t>其中脱盐用水量8662.5t/a，灌水检查用</w:t>
            </w:r>
            <w:r>
              <w:rPr>
                <w:rFonts w:hint="default" w:ascii="Times New Roman" w:hAnsi="Times New Roman" w:eastAsia="宋体" w:cs="Times New Roman"/>
                <w:color w:val="FF0000"/>
                <w:kern w:val="0"/>
                <w:sz w:val="24"/>
                <w:szCs w:val="24"/>
                <w:highlight w:val="none"/>
              </w:rPr>
              <w:t>水27562.5t/a，分路用水28035t/a，地面冲洗水用量为</w:t>
            </w:r>
            <w:r>
              <w:rPr>
                <w:rFonts w:hint="eastAsia" w:ascii="Times New Roman" w:hAnsi="Times New Roman" w:cs="Times New Roman"/>
                <w:color w:val="FF0000"/>
                <w:kern w:val="0"/>
                <w:sz w:val="24"/>
                <w:szCs w:val="24"/>
                <w:highlight w:val="none"/>
                <w:lang w:val="en-US" w:eastAsia="zh-CN"/>
              </w:rPr>
              <w:t>1456</w:t>
            </w:r>
            <w:r>
              <w:rPr>
                <w:rFonts w:hint="default" w:ascii="Times New Roman" w:hAnsi="Times New Roman" w:eastAsia="宋体" w:cs="Times New Roman"/>
                <w:color w:val="FF0000"/>
                <w:kern w:val="0"/>
                <w:sz w:val="24"/>
                <w:szCs w:val="24"/>
                <w:highlight w:val="none"/>
              </w:rPr>
              <w:t>t/a。</w:t>
            </w:r>
          </w:p>
          <w:p>
            <w:pPr>
              <w:pStyle w:val="15"/>
              <w:keepNext w:val="0"/>
              <w:keepLines w:val="0"/>
              <w:pageBreakBefore w:val="0"/>
              <w:widowControl w:val="0"/>
              <w:kinsoku/>
              <w:wordWrap/>
              <w:overflowPunct/>
              <w:topLinePunct w:val="0"/>
              <w:autoSpaceDE w:val="0"/>
              <w:autoSpaceDN w:val="0"/>
              <w:bidi w:val="0"/>
              <w:adjustRightInd/>
              <w:snapToGrid/>
              <w:spacing w:after="0" w:line="360" w:lineRule="auto"/>
              <w:ind w:left="0" w:leftChars="0" w:firstLine="480" w:firstLineChars="200"/>
              <w:jc w:val="both"/>
              <w:textAlignment w:val="auto"/>
              <w:rPr>
                <w:rFonts w:hint="default" w:ascii="Times New Roman" w:hAnsi="Times New Roman" w:eastAsia="宋体" w:cs="Times New Roman"/>
                <w:color w:val="FF0000"/>
                <w:kern w:val="0"/>
                <w:sz w:val="24"/>
                <w:szCs w:val="24"/>
                <w:highlight w:val="none"/>
              </w:rPr>
            </w:pPr>
            <w:r>
              <w:rPr>
                <w:rFonts w:hint="eastAsia" w:ascii="Times New Roman" w:hAnsi="Times New Roman" w:eastAsia="宋体" w:cs="Times New Roman"/>
                <w:color w:val="FF0000"/>
                <w:kern w:val="0"/>
                <w:sz w:val="24"/>
                <w:szCs w:val="24"/>
                <w:highlight w:val="none"/>
                <w:lang w:eastAsia="zh-CN"/>
              </w:rPr>
              <w:t>综上所述，厂内变更</w:t>
            </w:r>
            <w:r>
              <w:rPr>
                <w:rFonts w:hint="eastAsia" w:ascii="Times New Roman" w:hAnsi="Times New Roman" w:cs="Times New Roman"/>
                <w:color w:val="FF0000"/>
                <w:kern w:val="0"/>
                <w:sz w:val="24"/>
                <w:szCs w:val="24"/>
                <w:highlight w:val="none"/>
                <w:lang w:eastAsia="zh-CN"/>
              </w:rPr>
              <w:t>前</w:t>
            </w:r>
            <w:r>
              <w:rPr>
                <w:rFonts w:hint="eastAsia" w:ascii="Times New Roman" w:hAnsi="Times New Roman" w:eastAsia="宋体" w:cs="Times New Roman"/>
                <w:color w:val="FF0000"/>
                <w:kern w:val="0"/>
                <w:sz w:val="24"/>
                <w:szCs w:val="24"/>
                <w:highlight w:val="none"/>
                <w:lang w:eastAsia="zh-CN"/>
              </w:rPr>
              <w:t>全厂用水量为</w:t>
            </w:r>
            <w:r>
              <w:rPr>
                <w:rFonts w:hint="eastAsia" w:ascii="Times New Roman" w:hAnsi="Times New Roman" w:cs="Times New Roman"/>
                <w:color w:val="FF0000"/>
                <w:kern w:val="0"/>
                <w:sz w:val="24"/>
                <w:szCs w:val="24"/>
                <w:highlight w:val="none"/>
                <w:lang w:val="en-US" w:eastAsia="zh-CN"/>
              </w:rPr>
              <w:t>71414</w:t>
            </w:r>
            <w:r>
              <w:rPr>
                <w:rFonts w:hint="eastAsia" w:ascii="Times New Roman" w:hAnsi="Times New Roman" w:eastAsia="宋体" w:cs="Times New Roman"/>
                <w:color w:val="FF0000"/>
                <w:kern w:val="0"/>
                <w:sz w:val="24"/>
                <w:szCs w:val="24"/>
                <w:highlight w:val="none"/>
                <w:lang w:val="en-US" w:eastAsia="zh-CN"/>
              </w:rPr>
              <w:t>t/a。</w:t>
            </w:r>
          </w:p>
          <w:p>
            <w:pPr>
              <w:pStyle w:val="15"/>
              <w:keepNext w:val="0"/>
              <w:keepLines w:val="0"/>
              <w:pageBreakBefore w:val="0"/>
              <w:widowControl w:val="0"/>
              <w:kinsoku/>
              <w:wordWrap/>
              <w:overflowPunct/>
              <w:topLinePunct w:val="0"/>
              <w:autoSpaceDE w:val="0"/>
              <w:autoSpaceDN w:val="0"/>
              <w:bidi w:val="0"/>
              <w:adjustRightInd/>
              <w:snapToGrid/>
              <w:spacing w:after="0" w:line="360" w:lineRule="auto"/>
              <w:ind w:left="0" w:leftChars="0" w:firstLine="480" w:firstLineChars="200"/>
              <w:jc w:val="both"/>
              <w:textAlignment w:val="auto"/>
              <w:rPr>
                <w:rFonts w:hint="default" w:ascii="Times New Roman" w:hAnsi="Times New Roman" w:eastAsia="宋体" w:cs="Times New Roman"/>
                <w:color w:val="FF0000"/>
                <w:sz w:val="24"/>
                <w:szCs w:val="24"/>
                <w:highlight w:val="none"/>
              </w:rPr>
            </w:pPr>
            <w:r>
              <w:rPr>
                <w:rFonts w:hint="default" w:ascii="Times New Roman" w:hAnsi="Times New Roman" w:eastAsia="宋体" w:cs="Times New Roman"/>
                <w:color w:val="FF0000"/>
                <w:sz w:val="24"/>
                <w:szCs w:val="24"/>
                <w:highlight w:val="none"/>
              </w:rPr>
              <w:t>②排水</w:t>
            </w:r>
          </w:p>
          <w:p>
            <w:pPr>
              <w:pStyle w:val="15"/>
              <w:keepNext w:val="0"/>
              <w:keepLines w:val="0"/>
              <w:pageBreakBefore w:val="0"/>
              <w:widowControl w:val="0"/>
              <w:kinsoku/>
              <w:wordWrap/>
              <w:overflowPunct/>
              <w:topLinePunct w:val="0"/>
              <w:autoSpaceDE w:val="0"/>
              <w:autoSpaceDN w:val="0"/>
              <w:bidi w:val="0"/>
              <w:adjustRightInd/>
              <w:snapToGrid/>
              <w:spacing w:after="0" w:line="360" w:lineRule="auto"/>
              <w:ind w:left="0" w:leftChars="0" w:firstLine="480" w:firstLineChars="200"/>
              <w:jc w:val="both"/>
              <w:textAlignment w:val="auto"/>
              <w:rPr>
                <w:rFonts w:hint="default" w:ascii="Times New Roman" w:hAnsi="Times New Roman" w:eastAsia="宋体" w:cs="Times New Roman"/>
                <w:color w:val="FF0000"/>
                <w:sz w:val="24"/>
                <w:szCs w:val="24"/>
                <w:highlight w:val="none"/>
              </w:rPr>
            </w:pPr>
            <w:r>
              <w:rPr>
                <w:rFonts w:hint="eastAsia" w:ascii="Times New Roman" w:hAnsi="Times New Roman" w:eastAsia="宋体" w:cs="Times New Roman"/>
                <w:color w:val="FF0000"/>
                <w:sz w:val="24"/>
                <w:szCs w:val="24"/>
                <w:highlight w:val="none"/>
                <w:lang w:eastAsia="zh-CN"/>
              </w:rPr>
              <w:t>厂内变更前</w:t>
            </w:r>
            <w:r>
              <w:rPr>
                <w:rFonts w:hint="default" w:ascii="Times New Roman" w:hAnsi="Times New Roman" w:eastAsia="宋体" w:cs="Times New Roman"/>
                <w:color w:val="FF0000"/>
                <w:sz w:val="24"/>
                <w:szCs w:val="24"/>
                <w:highlight w:val="none"/>
              </w:rPr>
              <w:t>采用雨水、污水分流制。项目产生的废水主要为生活污水、锅炉排水和生产废水。</w:t>
            </w:r>
          </w:p>
          <w:p>
            <w:pPr>
              <w:pStyle w:val="15"/>
              <w:keepNext w:val="0"/>
              <w:keepLines w:val="0"/>
              <w:pageBreakBefore w:val="0"/>
              <w:widowControl w:val="0"/>
              <w:kinsoku/>
              <w:wordWrap/>
              <w:overflowPunct/>
              <w:topLinePunct w:val="0"/>
              <w:autoSpaceDE w:val="0"/>
              <w:autoSpaceDN w:val="0"/>
              <w:bidi w:val="0"/>
              <w:adjustRightInd/>
              <w:snapToGrid/>
              <w:spacing w:after="0" w:line="360" w:lineRule="auto"/>
              <w:ind w:left="0" w:leftChars="0" w:firstLine="480" w:firstLineChars="200"/>
              <w:jc w:val="both"/>
              <w:textAlignment w:val="auto"/>
              <w:rPr>
                <w:rFonts w:hint="default" w:ascii="Times New Roman" w:hAnsi="Times New Roman" w:eastAsia="宋体" w:cs="Times New Roman"/>
                <w:color w:val="FF0000"/>
                <w:sz w:val="24"/>
                <w:szCs w:val="24"/>
                <w:highlight w:val="none"/>
              </w:rPr>
            </w:pPr>
            <w:r>
              <w:rPr>
                <w:rFonts w:hint="default" w:ascii="Times New Roman" w:hAnsi="Times New Roman" w:eastAsia="宋体" w:cs="Times New Roman"/>
                <w:color w:val="FF0000"/>
                <w:sz w:val="24"/>
                <w:szCs w:val="24"/>
                <w:highlight w:val="none"/>
                <w:lang w:val="en-US" w:eastAsia="zh-CN"/>
              </w:rPr>
              <w:t>A、</w:t>
            </w:r>
            <w:r>
              <w:rPr>
                <w:rFonts w:hint="default" w:ascii="Times New Roman" w:hAnsi="Times New Roman" w:eastAsia="宋体" w:cs="Times New Roman"/>
                <w:color w:val="FF0000"/>
                <w:sz w:val="24"/>
                <w:szCs w:val="24"/>
                <w:highlight w:val="none"/>
              </w:rPr>
              <w:t>生活污水</w:t>
            </w:r>
          </w:p>
          <w:p>
            <w:pPr>
              <w:pStyle w:val="15"/>
              <w:keepNext w:val="0"/>
              <w:keepLines w:val="0"/>
              <w:pageBreakBefore w:val="0"/>
              <w:widowControl w:val="0"/>
              <w:kinsoku/>
              <w:wordWrap/>
              <w:overflowPunct/>
              <w:topLinePunct w:val="0"/>
              <w:autoSpaceDE w:val="0"/>
              <w:autoSpaceDN w:val="0"/>
              <w:bidi w:val="0"/>
              <w:adjustRightInd/>
              <w:snapToGrid/>
              <w:spacing w:after="0" w:line="360" w:lineRule="auto"/>
              <w:ind w:left="0" w:leftChars="0" w:firstLine="480" w:firstLineChars="200"/>
              <w:jc w:val="both"/>
              <w:textAlignment w:val="auto"/>
              <w:rPr>
                <w:rFonts w:hint="default" w:ascii="Times New Roman" w:hAnsi="Times New Roman" w:eastAsia="宋体" w:cs="Times New Roman"/>
                <w:color w:val="FF0000"/>
                <w:sz w:val="24"/>
                <w:szCs w:val="24"/>
                <w:highlight w:val="none"/>
              </w:rPr>
            </w:pPr>
            <w:r>
              <w:rPr>
                <w:rFonts w:hint="default" w:ascii="Times New Roman" w:hAnsi="Times New Roman" w:eastAsia="宋体" w:cs="Times New Roman"/>
                <w:color w:val="FF0000"/>
                <w:sz w:val="24"/>
                <w:szCs w:val="24"/>
                <w:highlight w:val="none"/>
              </w:rPr>
              <w:t>职工生活污水排放量按用水量的80%计算，生活污水排放量为16t/d，4480t/a，生活污水经厂内污水站处理后排入市政污水管网，最终进入三宝屯污水处理厂处理。</w:t>
            </w:r>
          </w:p>
          <w:p>
            <w:pPr>
              <w:pStyle w:val="15"/>
              <w:keepNext w:val="0"/>
              <w:keepLines w:val="0"/>
              <w:pageBreakBefore w:val="0"/>
              <w:widowControl w:val="0"/>
              <w:kinsoku/>
              <w:wordWrap/>
              <w:overflowPunct/>
              <w:topLinePunct w:val="0"/>
              <w:autoSpaceDE w:val="0"/>
              <w:autoSpaceDN w:val="0"/>
              <w:bidi w:val="0"/>
              <w:adjustRightInd/>
              <w:snapToGrid/>
              <w:spacing w:after="0" w:line="360" w:lineRule="auto"/>
              <w:ind w:left="0" w:leftChars="0" w:firstLine="480" w:firstLineChars="200"/>
              <w:jc w:val="both"/>
              <w:textAlignment w:val="auto"/>
              <w:rPr>
                <w:rFonts w:hint="default" w:ascii="Times New Roman" w:hAnsi="Times New Roman" w:eastAsia="宋体" w:cs="Times New Roman"/>
                <w:color w:val="FF0000"/>
                <w:sz w:val="24"/>
                <w:szCs w:val="24"/>
                <w:highlight w:val="none"/>
              </w:rPr>
            </w:pPr>
            <w:r>
              <w:rPr>
                <w:rFonts w:hint="default" w:ascii="Times New Roman" w:hAnsi="Times New Roman" w:eastAsia="宋体" w:cs="Times New Roman"/>
                <w:color w:val="FF0000"/>
                <w:sz w:val="24"/>
                <w:szCs w:val="24"/>
                <w:highlight w:val="none"/>
                <w:lang w:val="en-US" w:eastAsia="zh-CN"/>
              </w:rPr>
              <w:t>B、</w:t>
            </w:r>
            <w:r>
              <w:rPr>
                <w:rFonts w:hint="default" w:ascii="Times New Roman" w:hAnsi="Times New Roman" w:eastAsia="宋体" w:cs="Times New Roman"/>
                <w:color w:val="FF0000"/>
                <w:sz w:val="24"/>
                <w:szCs w:val="24"/>
                <w:highlight w:val="none"/>
              </w:rPr>
              <w:t>锅炉排水</w:t>
            </w:r>
          </w:p>
          <w:p>
            <w:pPr>
              <w:pStyle w:val="15"/>
              <w:keepNext w:val="0"/>
              <w:keepLines w:val="0"/>
              <w:pageBreakBefore w:val="0"/>
              <w:widowControl w:val="0"/>
              <w:kinsoku/>
              <w:wordWrap/>
              <w:overflowPunct/>
              <w:topLinePunct w:val="0"/>
              <w:autoSpaceDE w:val="0"/>
              <w:autoSpaceDN w:val="0"/>
              <w:bidi w:val="0"/>
              <w:adjustRightInd/>
              <w:snapToGrid/>
              <w:spacing w:after="0" w:line="360" w:lineRule="auto"/>
              <w:ind w:left="0" w:leftChars="0" w:firstLine="480" w:firstLineChars="200"/>
              <w:jc w:val="both"/>
              <w:textAlignment w:val="auto"/>
              <w:rPr>
                <w:rFonts w:hint="default" w:ascii="Times New Roman" w:hAnsi="Times New Roman" w:eastAsia="宋体" w:cs="Times New Roman"/>
                <w:color w:val="FF0000"/>
                <w:sz w:val="24"/>
                <w:szCs w:val="24"/>
                <w:highlight w:val="none"/>
              </w:rPr>
            </w:pPr>
            <w:r>
              <w:rPr>
                <w:rFonts w:hint="default" w:ascii="Times New Roman" w:hAnsi="Times New Roman" w:eastAsia="宋体" w:cs="Times New Roman"/>
                <w:color w:val="FF0000"/>
                <w:sz w:val="24"/>
                <w:szCs w:val="24"/>
                <w:highlight w:val="none"/>
              </w:rPr>
              <w:t>热水锅炉循环水定期排放，排放量为</w:t>
            </w:r>
            <w:r>
              <w:rPr>
                <w:rFonts w:hint="eastAsia" w:ascii="Times New Roman" w:hAnsi="Times New Roman" w:cs="Times New Roman"/>
                <w:color w:val="FF0000"/>
                <w:sz w:val="24"/>
                <w:szCs w:val="24"/>
                <w:highlight w:val="none"/>
                <w:lang w:val="en-US" w:eastAsia="zh-CN"/>
              </w:rPr>
              <w:t>8</w:t>
            </w:r>
            <w:r>
              <w:rPr>
                <w:rFonts w:hint="default" w:ascii="Times New Roman" w:hAnsi="Times New Roman" w:eastAsia="宋体" w:cs="Times New Roman"/>
                <w:color w:val="FF0000"/>
                <w:sz w:val="24"/>
                <w:szCs w:val="24"/>
                <w:highlight w:val="none"/>
              </w:rPr>
              <w:t>t/a，软水装置排浓水</w:t>
            </w:r>
            <w:r>
              <w:rPr>
                <w:rFonts w:hint="eastAsia" w:ascii="Times New Roman" w:hAnsi="Times New Roman" w:cs="Times New Roman"/>
                <w:color w:val="FF0000"/>
                <w:sz w:val="24"/>
                <w:szCs w:val="24"/>
                <w:highlight w:val="none"/>
                <w:lang w:eastAsia="zh-CN"/>
              </w:rPr>
              <w:t>量为</w:t>
            </w:r>
            <w:r>
              <w:rPr>
                <w:rFonts w:hint="eastAsia" w:ascii="Times New Roman" w:hAnsi="Times New Roman" w:cs="Times New Roman"/>
                <w:color w:val="FF0000"/>
                <w:sz w:val="24"/>
                <w:szCs w:val="24"/>
                <w:highlight w:val="none"/>
                <w:lang w:val="en-US" w:eastAsia="zh-CN"/>
              </w:rPr>
              <w:t>21.2</w:t>
            </w:r>
            <w:r>
              <w:rPr>
                <w:rFonts w:hint="default" w:ascii="Times New Roman" w:hAnsi="Times New Roman" w:eastAsia="宋体" w:cs="Times New Roman"/>
                <w:color w:val="FF0000"/>
                <w:sz w:val="24"/>
                <w:szCs w:val="24"/>
                <w:highlight w:val="none"/>
              </w:rPr>
              <w:t>t/a</w:t>
            </w:r>
            <w:r>
              <w:rPr>
                <w:rFonts w:hint="eastAsia" w:ascii="Times New Roman" w:hAnsi="Times New Roman" w:cs="Times New Roman"/>
                <w:color w:val="FF0000"/>
                <w:sz w:val="24"/>
                <w:szCs w:val="24"/>
                <w:highlight w:val="none"/>
                <w:lang w:eastAsia="zh-CN"/>
              </w:rPr>
              <w:t>，合计锅炉废水量为</w:t>
            </w:r>
            <w:r>
              <w:rPr>
                <w:rFonts w:hint="eastAsia" w:ascii="Times New Roman" w:hAnsi="Times New Roman" w:cs="Times New Roman"/>
                <w:color w:val="FF0000"/>
                <w:sz w:val="24"/>
                <w:szCs w:val="24"/>
                <w:highlight w:val="none"/>
                <w:lang w:val="en-US" w:eastAsia="zh-CN"/>
              </w:rPr>
              <w:t>29.2t/a</w:t>
            </w:r>
            <w:r>
              <w:rPr>
                <w:rFonts w:hint="default" w:ascii="Times New Roman" w:hAnsi="Times New Roman" w:eastAsia="宋体" w:cs="Times New Roman"/>
                <w:color w:val="FF0000"/>
                <w:sz w:val="24"/>
                <w:szCs w:val="24"/>
                <w:highlight w:val="none"/>
              </w:rPr>
              <w:t>。</w:t>
            </w:r>
          </w:p>
          <w:p>
            <w:pPr>
              <w:pStyle w:val="15"/>
              <w:keepNext w:val="0"/>
              <w:keepLines w:val="0"/>
              <w:pageBreakBefore w:val="0"/>
              <w:widowControl w:val="0"/>
              <w:kinsoku/>
              <w:wordWrap/>
              <w:overflowPunct/>
              <w:topLinePunct w:val="0"/>
              <w:autoSpaceDE w:val="0"/>
              <w:autoSpaceDN w:val="0"/>
              <w:bidi w:val="0"/>
              <w:adjustRightInd/>
              <w:snapToGrid/>
              <w:spacing w:after="0" w:line="360" w:lineRule="auto"/>
              <w:ind w:left="0" w:leftChars="0" w:firstLine="480" w:firstLineChars="200"/>
              <w:jc w:val="both"/>
              <w:textAlignment w:val="auto"/>
              <w:rPr>
                <w:rFonts w:hint="default" w:ascii="Times New Roman" w:hAnsi="Times New Roman" w:eastAsia="宋体" w:cs="Times New Roman"/>
                <w:color w:val="FF0000"/>
                <w:sz w:val="24"/>
                <w:szCs w:val="24"/>
                <w:highlight w:val="none"/>
              </w:rPr>
            </w:pPr>
            <w:r>
              <w:rPr>
                <w:rFonts w:hint="default" w:ascii="Times New Roman" w:hAnsi="Times New Roman" w:eastAsia="宋体" w:cs="Times New Roman"/>
                <w:color w:val="FF0000"/>
                <w:sz w:val="24"/>
                <w:szCs w:val="24"/>
                <w:highlight w:val="none"/>
                <w:lang w:val="en-US" w:eastAsia="zh-CN"/>
              </w:rPr>
              <w:t>C、</w:t>
            </w:r>
            <w:r>
              <w:rPr>
                <w:rFonts w:hint="default" w:ascii="Times New Roman" w:hAnsi="Times New Roman" w:eastAsia="宋体" w:cs="Times New Roman"/>
                <w:color w:val="FF0000"/>
                <w:sz w:val="24"/>
                <w:szCs w:val="24"/>
                <w:highlight w:val="none"/>
              </w:rPr>
              <w:t>生产废水</w:t>
            </w:r>
          </w:p>
          <w:p>
            <w:pPr>
              <w:pStyle w:val="15"/>
              <w:keepNext w:val="0"/>
              <w:keepLines w:val="0"/>
              <w:pageBreakBefore w:val="0"/>
              <w:widowControl w:val="0"/>
              <w:kinsoku/>
              <w:wordWrap/>
              <w:overflowPunct/>
              <w:topLinePunct w:val="0"/>
              <w:autoSpaceDE w:val="0"/>
              <w:autoSpaceDN w:val="0"/>
              <w:bidi w:val="0"/>
              <w:adjustRightInd/>
              <w:snapToGrid/>
              <w:spacing w:after="0" w:line="360" w:lineRule="auto"/>
              <w:ind w:left="0" w:leftChars="0" w:firstLine="480" w:firstLineChars="200"/>
              <w:jc w:val="both"/>
              <w:textAlignment w:val="auto"/>
              <w:rPr>
                <w:rFonts w:hint="default" w:ascii="Times New Roman" w:hAnsi="Times New Roman" w:eastAsia="宋体" w:cs="Times New Roman"/>
                <w:color w:val="FF0000"/>
                <w:sz w:val="24"/>
                <w:szCs w:val="24"/>
                <w:highlight w:val="none"/>
              </w:rPr>
            </w:pPr>
            <w:r>
              <w:rPr>
                <w:rFonts w:hint="eastAsia" w:ascii="Times New Roman" w:hAnsi="Times New Roman" w:eastAsia="宋体" w:cs="Times New Roman"/>
                <w:color w:val="FF0000"/>
                <w:sz w:val="24"/>
                <w:szCs w:val="24"/>
                <w:highlight w:val="none"/>
                <w:lang w:eastAsia="zh-CN"/>
              </w:rPr>
              <w:t>厂内变更前</w:t>
            </w:r>
            <w:r>
              <w:rPr>
                <w:rFonts w:hint="default" w:ascii="Times New Roman" w:hAnsi="Times New Roman" w:eastAsia="宋体" w:cs="Times New Roman"/>
                <w:color w:val="FF0000"/>
                <w:sz w:val="24"/>
                <w:szCs w:val="24"/>
                <w:highlight w:val="none"/>
              </w:rPr>
              <w:t>生产废水主要为小肠脱盐废水、肠衣灌水检查废水、分路量码废水和地面冲洗水。</w:t>
            </w:r>
          </w:p>
          <w:p>
            <w:pPr>
              <w:pStyle w:val="15"/>
              <w:keepNext w:val="0"/>
              <w:keepLines w:val="0"/>
              <w:pageBreakBefore w:val="0"/>
              <w:widowControl w:val="0"/>
              <w:kinsoku/>
              <w:wordWrap/>
              <w:overflowPunct/>
              <w:topLinePunct w:val="0"/>
              <w:autoSpaceDE w:val="0"/>
              <w:autoSpaceDN w:val="0"/>
              <w:bidi w:val="0"/>
              <w:adjustRightInd/>
              <w:snapToGrid/>
              <w:spacing w:after="0" w:line="360" w:lineRule="auto"/>
              <w:ind w:left="0" w:leftChars="0" w:firstLine="480" w:firstLineChars="200"/>
              <w:jc w:val="both"/>
              <w:textAlignment w:val="auto"/>
              <w:rPr>
                <w:rFonts w:hint="default" w:ascii="Times New Roman" w:hAnsi="Times New Roman" w:eastAsia="宋体" w:cs="Times New Roman"/>
                <w:color w:val="FF0000"/>
                <w:sz w:val="24"/>
                <w:szCs w:val="24"/>
                <w:highlight w:val="none"/>
                <w:lang w:val="zh-CN" w:eastAsia="zh-CN" w:bidi="zh-CN"/>
              </w:rPr>
            </w:pPr>
            <w:r>
              <w:rPr>
                <w:rFonts w:hint="default" w:ascii="Times New Roman" w:hAnsi="Times New Roman" w:eastAsia="宋体" w:cs="Times New Roman"/>
                <w:color w:val="FF0000"/>
                <w:sz w:val="24"/>
                <w:szCs w:val="24"/>
                <w:highlight w:val="none"/>
              </w:rPr>
              <w:t>生产废水按用水量的90%计，则生产过程产生废水</w:t>
            </w:r>
            <w:r>
              <w:rPr>
                <w:rFonts w:hint="eastAsia" w:ascii="Times New Roman" w:hAnsi="Times New Roman" w:cs="Times New Roman"/>
                <w:color w:val="FF0000"/>
                <w:sz w:val="24"/>
                <w:szCs w:val="24"/>
                <w:highlight w:val="none"/>
                <w:lang w:val="en-US" w:eastAsia="zh-CN"/>
              </w:rPr>
              <w:t>59144</w:t>
            </w:r>
            <w:r>
              <w:rPr>
                <w:rFonts w:hint="default" w:ascii="Times New Roman" w:hAnsi="Times New Roman" w:eastAsia="宋体" w:cs="Times New Roman"/>
                <w:color w:val="FF0000"/>
                <w:sz w:val="24"/>
                <w:szCs w:val="24"/>
                <w:highlight w:val="none"/>
              </w:rPr>
              <w:t>t/a，其中脱盐废水量7796.25t/a，灌水检查用水24806.25t/a，分路用水25231.5t/a，</w:t>
            </w:r>
            <w:r>
              <w:rPr>
                <w:rFonts w:hint="default" w:ascii="Times New Roman" w:hAnsi="Times New Roman" w:eastAsia="宋体" w:cs="Times New Roman"/>
                <w:color w:val="FF0000"/>
                <w:kern w:val="0"/>
                <w:sz w:val="24"/>
                <w:szCs w:val="24"/>
                <w:highlight w:val="none"/>
              </w:rPr>
              <w:t>地面冲洗水用量为</w:t>
            </w:r>
            <w:r>
              <w:rPr>
                <w:rFonts w:hint="eastAsia" w:ascii="Times New Roman" w:hAnsi="Times New Roman" w:cs="Times New Roman"/>
                <w:color w:val="FF0000"/>
                <w:kern w:val="0"/>
                <w:sz w:val="24"/>
                <w:szCs w:val="24"/>
                <w:highlight w:val="none"/>
                <w:lang w:val="en-US" w:eastAsia="zh-CN"/>
              </w:rPr>
              <w:t>1310</w:t>
            </w:r>
            <w:r>
              <w:rPr>
                <w:rFonts w:hint="default" w:ascii="Times New Roman" w:hAnsi="Times New Roman" w:eastAsia="宋体" w:cs="Times New Roman"/>
                <w:color w:val="FF0000"/>
                <w:sz w:val="24"/>
                <w:szCs w:val="24"/>
                <w:highlight w:val="none"/>
                <w:lang w:val="zh-CN" w:eastAsia="zh-CN" w:bidi="zh-CN"/>
              </w:rPr>
              <w:t>t/a</w:t>
            </w:r>
            <w:r>
              <w:rPr>
                <w:rFonts w:hint="eastAsia" w:ascii="Times New Roman" w:hAnsi="Times New Roman" w:cs="Times New Roman"/>
                <w:color w:val="FF0000"/>
                <w:sz w:val="24"/>
                <w:szCs w:val="24"/>
                <w:highlight w:val="none"/>
                <w:lang w:val="zh-CN" w:eastAsia="zh-CN" w:bidi="zh-CN"/>
              </w:rPr>
              <w:t>。</w:t>
            </w:r>
          </w:p>
          <w:p>
            <w:pPr>
              <w:keepNext w:val="0"/>
              <w:keepLines w:val="0"/>
              <w:pageBreakBefore w:val="0"/>
              <w:widowControl w:val="0"/>
              <w:kinsoku/>
              <w:wordWrap/>
              <w:overflowPunct/>
              <w:topLinePunct w:val="0"/>
              <w:autoSpaceDE w:val="0"/>
              <w:autoSpaceDN w:val="0"/>
              <w:bidi w:val="0"/>
              <w:adjustRightInd/>
              <w:snapToGrid/>
              <w:spacing w:line="360" w:lineRule="auto"/>
              <w:ind w:left="0" w:leftChars="0" w:firstLine="480" w:firstLineChars="200"/>
              <w:jc w:val="both"/>
              <w:textAlignment w:val="auto"/>
              <w:rPr>
                <w:rFonts w:hint="default" w:ascii="Times New Roman" w:hAnsi="Times New Roman" w:eastAsia="宋体" w:cs="Times New Roman"/>
                <w:color w:val="FF0000"/>
                <w:sz w:val="24"/>
                <w:szCs w:val="24"/>
                <w:highlight w:val="none"/>
                <w:lang w:val="zh-CN" w:eastAsia="zh-CN" w:bidi="zh-CN"/>
              </w:rPr>
            </w:pPr>
            <w:r>
              <w:rPr>
                <w:rFonts w:hint="default" w:ascii="Times New Roman" w:hAnsi="Times New Roman" w:eastAsia="宋体" w:cs="Times New Roman"/>
                <w:color w:val="FF0000"/>
                <w:sz w:val="24"/>
                <w:szCs w:val="24"/>
                <w:highlight w:val="none"/>
                <w:lang w:val="zh-CN" w:eastAsia="zh-CN" w:bidi="zh-CN"/>
              </w:rPr>
              <w:t>生产废水</w:t>
            </w:r>
            <w:r>
              <w:rPr>
                <w:rFonts w:hint="eastAsia" w:ascii="Times New Roman" w:hAnsi="Times New Roman" w:cs="Times New Roman"/>
                <w:color w:val="FF0000"/>
                <w:sz w:val="24"/>
                <w:szCs w:val="24"/>
                <w:highlight w:val="none"/>
                <w:lang w:val="zh-CN" w:eastAsia="zh-CN" w:bidi="zh-CN"/>
              </w:rPr>
              <w:t>、</w:t>
            </w:r>
            <w:r>
              <w:rPr>
                <w:rFonts w:hint="default" w:ascii="Times New Roman" w:hAnsi="Times New Roman" w:eastAsia="宋体" w:cs="Times New Roman"/>
                <w:color w:val="FF0000"/>
                <w:sz w:val="24"/>
                <w:szCs w:val="24"/>
                <w:highlight w:val="none"/>
              </w:rPr>
              <w:t>生活污水、锅炉排水</w:t>
            </w:r>
            <w:r>
              <w:rPr>
                <w:rFonts w:hint="eastAsia" w:ascii="Times New Roman" w:hAnsi="Times New Roman" w:eastAsia="宋体" w:cs="Times New Roman"/>
                <w:color w:val="FF0000"/>
                <w:sz w:val="24"/>
                <w:szCs w:val="24"/>
                <w:highlight w:val="none"/>
                <w:lang w:eastAsia="zh-CN"/>
              </w:rPr>
              <w:t>均</w:t>
            </w:r>
            <w:r>
              <w:rPr>
                <w:rFonts w:hint="default" w:ascii="Times New Roman" w:hAnsi="Times New Roman" w:eastAsia="宋体" w:cs="Times New Roman"/>
                <w:color w:val="FF0000"/>
                <w:sz w:val="24"/>
                <w:szCs w:val="24"/>
                <w:highlight w:val="none"/>
                <w:lang w:val="zh-CN" w:eastAsia="zh-CN" w:bidi="zh-CN"/>
              </w:rPr>
              <w:t>经厂内污水站处理后排入市政污水管网，最终进入三宝屯污水处理厂处理。</w:t>
            </w:r>
          </w:p>
          <w:p>
            <w:pPr>
              <w:pStyle w:val="35"/>
              <w:keepNext w:val="0"/>
              <w:keepLines w:val="0"/>
              <w:pageBreakBefore w:val="0"/>
              <w:widowControl w:val="0"/>
              <w:kinsoku/>
              <w:wordWrap/>
              <w:overflowPunct/>
              <w:topLinePunct w:val="0"/>
              <w:autoSpaceDE w:val="0"/>
              <w:autoSpaceDN w:val="0"/>
              <w:bidi w:val="0"/>
              <w:adjustRightInd/>
              <w:snapToGrid/>
              <w:spacing w:after="0"/>
              <w:ind w:left="0" w:leftChars="0"/>
              <w:jc w:val="both"/>
              <w:textAlignment w:val="auto"/>
              <w:rPr>
                <w:rFonts w:hint="default" w:ascii="Times New Roman" w:hAnsi="Times New Roman" w:eastAsia="宋体" w:cs="Times New Roman"/>
                <w:color w:val="FF0000"/>
                <w:sz w:val="24"/>
                <w:szCs w:val="24"/>
                <w:highlight w:val="none"/>
                <w:lang w:val="zh-CN" w:eastAsia="zh-CN" w:bidi="zh-CN"/>
              </w:rPr>
            </w:pPr>
            <w:r>
              <w:rPr>
                <w:rFonts w:hint="eastAsia" w:ascii="Times New Roman" w:hAnsi="Times New Roman" w:eastAsia="宋体" w:cs="Times New Roman"/>
                <w:color w:val="FF0000"/>
                <w:sz w:val="24"/>
                <w:szCs w:val="24"/>
                <w:highlight w:val="none"/>
                <w:lang w:val="zh-CN" w:eastAsia="zh-CN" w:bidi="zh-CN"/>
              </w:rPr>
              <w:t>厂内变更</w:t>
            </w:r>
            <w:r>
              <w:rPr>
                <w:rFonts w:hint="eastAsia" w:cs="Times New Roman"/>
                <w:color w:val="FF0000"/>
                <w:sz w:val="24"/>
                <w:szCs w:val="24"/>
                <w:highlight w:val="none"/>
                <w:lang w:val="zh-CN" w:eastAsia="zh-CN" w:bidi="zh-CN"/>
              </w:rPr>
              <w:t>前</w:t>
            </w:r>
            <w:r>
              <w:rPr>
                <w:rFonts w:hint="eastAsia" w:ascii="Times New Roman" w:hAnsi="Times New Roman" w:eastAsia="宋体" w:cs="Times New Roman"/>
                <w:color w:val="FF0000"/>
                <w:sz w:val="24"/>
                <w:szCs w:val="24"/>
                <w:highlight w:val="none"/>
                <w:lang w:val="zh-CN" w:eastAsia="zh-CN" w:bidi="zh-CN"/>
              </w:rPr>
              <w:t>全厂污水排放量为</w:t>
            </w:r>
            <w:r>
              <w:rPr>
                <w:rFonts w:hint="eastAsia" w:cs="Times New Roman"/>
                <w:color w:val="FF0000"/>
                <w:sz w:val="24"/>
                <w:szCs w:val="24"/>
                <w:highlight w:val="none"/>
                <w:lang w:val="en-US" w:eastAsia="zh-CN" w:bidi="zh-CN"/>
              </w:rPr>
              <w:t>63653.2</w:t>
            </w:r>
            <w:r>
              <w:rPr>
                <w:rFonts w:hint="eastAsia" w:ascii="Times New Roman" w:hAnsi="Times New Roman" w:eastAsia="宋体" w:cs="Times New Roman"/>
                <w:color w:val="FF0000"/>
                <w:sz w:val="24"/>
                <w:szCs w:val="24"/>
                <w:highlight w:val="none"/>
                <w:lang w:val="en-US" w:eastAsia="zh-CN" w:bidi="zh-CN"/>
              </w:rPr>
              <w:t>t/a。</w:t>
            </w:r>
          </w:p>
          <w:p>
            <w:pPr>
              <w:keepNext w:val="0"/>
              <w:keepLines w:val="0"/>
              <w:pageBreakBefore w:val="0"/>
              <w:widowControl w:val="0"/>
              <w:kinsoku/>
              <w:wordWrap/>
              <w:overflowPunct/>
              <w:topLinePunct w:val="0"/>
              <w:autoSpaceDE w:val="0"/>
              <w:autoSpaceDN w:val="0"/>
              <w:bidi w:val="0"/>
              <w:adjustRightInd/>
              <w:snapToGrid/>
              <w:spacing w:line="360" w:lineRule="auto"/>
              <w:ind w:left="0" w:leftChars="0" w:firstLine="480" w:firstLineChars="200"/>
              <w:jc w:val="both"/>
              <w:textAlignment w:val="auto"/>
              <w:rPr>
                <w:rFonts w:hint="eastAsia" w:ascii="Times New Roman" w:hAnsi="Times New Roman" w:cs="Times New Roman"/>
                <w:color w:val="FF0000"/>
                <w:sz w:val="24"/>
                <w:szCs w:val="24"/>
                <w:highlight w:val="none"/>
                <w:lang w:val="en-US" w:eastAsia="zh-CN"/>
              </w:rPr>
            </w:pPr>
            <w:r>
              <w:rPr>
                <w:rFonts w:hint="eastAsia" w:ascii="Times New Roman" w:hAnsi="Times New Roman" w:cs="Times New Roman"/>
                <w:color w:val="FF0000"/>
                <w:sz w:val="24"/>
                <w:szCs w:val="24"/>
                <w:highlight w:val="none"/>
                <w:lang w:val="zh-CN" w:eastAsia="zh-CN" w:bidi="zh-CN"/>
              </w:rPr>
              <w:t>项目变更前厂内</w:t>
            </w:r>
            <w:r>
              <w:rPr>
                <w:rFonts w:hint="eastAsia" w:ascii="Times New Roman" w:hAnsi="Times New Roman" w:eastAsia="宋体" w:cs="Times New Roman"/>
                <w:color w:val="FF0000"/>
                <w:sz w:val="24"/>
                <w:szCs w:val="24"/>
                <w:highlight w:val="none"/>
                <w:lang w:val="zh-CN" w:eastAsia="zh-CN" w:bidi="zh-CN"/>
              </w:rPr>
              <w:t>水平衡图</w:t>
            </w:r>
            <w:r>
              <w:rPr>
                <w:rFonts w:hint="eastAsia" w:ascii="Times New Roman" w:hAnsi="Times New Roman" w:cs="Times New Roman"/>
                <w:color w:val="FF0000"/>
                <w:sz w:val="24"/>
                <w:szCs w:val="24"/>
                <w:highlight w:val="none"/>
                <w:lang w:eastAsia="zh-CN"/>
              </w:rPr>
              <w:t>见图</w:t>
            </w:r>
            <w:r>
              <w:rPr>
                <w:rFonts w:hint="eastAsia" w:ascii="Times New Roman" w:hAnsi="Times New Roman" w:cs="Times New Roman"/>
                <w:color w:val="FF0000"/>
                <w:sz w:val="24"/>
                <w:szCs w:val="24"/>
                <w:highlight w:val="none"/>
                <w:lang w:val="en-US" w:eastAsia="zh-CN"/>
              </w:rPr>
              <w:t>2-1。</w:t>
            </w:r>
          </w:p>
          <w:p>
            <w:pPr>
              <w:pStyle w:val="35"/>
              <w:ind w:left="0" w:leftChars="0" w:firstLine="0" w:firstLineChars="0"/>
              <w:jc w:val="center"/>
              <w:rPr>
                <w:color w:val="FF0000"/>
                <w:highlight w:val="none"/>
              </w:rPr>
            </w:pPr>
            <w:r>
              <w:drawing>
                <wp:inline distT="0" distB="0" distL="114300" distR="114300">
                  <wp:extent cx="5295265" cy="6802755"/>
                  <wp:effectExtent l="0" t="0" r="635" b="17145"/>
                  <wp:docPr id="2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8"/>
                          <pic:cNvPicPr>
                            <a:picLocks noChangeAspect="1"/>
                          </pic:cNvPicPr>
                        </pic:nvPicPr>
                        <pic:blipFill>
                          <a:blip r:embed="rId16"/>
                          <a:stretch>
                            <a:fillRect/>
                          </a:stretch>
                        </pic:blipFill>
                        <pic:spPr>
                          <a:xfrm>
                            <a:off x="0" y="0"/>
                            <a:ext cx="5295265" cy="6802755"/>
                          </a:xfrm>
                          <a:prstGeom prst="rect">
                            <a:avLst/>
                          </a:prstGeom>
                          <a:noFill/>
                          <a:ln>
                            <a:noFill/>
                          </a:ln>
                        </pic:spPr>
                      </pic:pic>
                    </a:graphicData>
                  </a:graphic>
                </wp:inline>
              </w:drawing>
            </w:r>
          </w:p>
          <w:p>
            <w:pPr>
              <w:jc w:val="right"/>
              <w:rPr>
                <w:rFonts w:hint="default" w:ascii="Times New Roman" w:hAnsi="Times New Roman" w:eastAsia="宋体" w:cs="Times New Roman"/>
                <w:b/>
                <w:bCs/>
                <w:color w:val="FF0000"/>
                <w:sz w:val="21"/>
                <w:szCs w:val="21"/>
                <w:highlight w:val="none"/>
                <w:lang w:val="en-US" w:eastAsia="zh-CN"/>
              </w:rPr>
            </w:pPr>
            <w:r>
              <w:rPr>
                <w:rFonts w:hint="default" w:ascii="Times New Roman" w:hAnsi="Times New Roman" w:cs="Times New Roman"/>
                <w:b/>
                <w:bCs/>
                <w:color w:val="FF0000"/>
                <w:sz w:val="21"/>
                <w:szCs w:val="21"/>
                <w:highlight w:val="none"/>
                <w:lang w:eastAsia="zh-CN"/>
              </w:rPr>
              <w:t>图</w:t>
            </w:r>
            <w:r>
              <w:rPr>
                <w:rFonts w:hint="default" w:ascii="Times New Roman" w:hAnsi="Times New Roman" w:cs="Times New Roman"/>
                <w:b/>
                <w:bCs/>
                <w:color w:val="FF0000"/>
                <w:sz w:val="21"/>
                <w:szCs w:val="21"/>
                <w:highlight w:val="none"/>
                <w:lang w:val="en-US" w:eastAsia="zh-CN"/>
              </w:rPr>
              <w:t xml:space="preserve">2-1 </w:t>
            </w:r>
            <w:r>
              <w:rPr>
                <w:rFonts w:hint="default" w:ascii="Times New Roman" w:hAnsi="Times New Roman" w:cs="Times New Roman"/>
                <w:b/>
                <w:bCs/>
                <w:color w:val="FF0000"/>
                <w:sz w:val="21"/>
                <w:szCs w:val="21"/>
                <w:highlight w:val="none"/>
              </w:rPr>
              <w:t>项目</w:t>
            </w:r>
            <w:r>
              <w:rPr>
                <w:rFonts w:hint="eastAsia" w:ascii="Times New Roman" w:hAnsi="Times New Roman" w:cs="Times New Roman"/>
                <w:b/>
                <w:bCs/>
                <w:color w:val="FF0000"/>
                <w:sz w:val="21"/>
                <w:szCs w:val="21"/>
                <w:highlight w:val="none"/>
                <w:lang w:eastAsia="zh-CN"/>
              </w:rPr>
              <w:t>变更前厂内</w:t>
            </w:r>
            <w:r>
              <w:rPr>
                <w:rFonts w:hint="default" w:ascii="Times New Roman" w:hAnsi="Times New Roman" w:cs="Times New Roman"/>
                <w:b/>
                <w:bCs/>
                <w:color w:val="FF0000"/>
                <w:sz w:val="21"/>
                <w:szCs w:val="21"/>
                <w:highlight w:val="none"/>
              </w:rPr>
              <w:t xml:space="preserve">水平衡图    </w:t>
            </w:r>
            <w:r>
              <w:rPr>
                <w:rFonts w:hint="eastAsia" w:ascii="Times New Roman" w:hAnsi="Times New Roman" w:cs="Times New Roman"/>
                <w:b/>
                <w:bCs/>
                <w:color w:val="FF0000"/>
                <w:sz w:val="21"/>
                <w:szCs w:val="21"/>
                <w:highlight w:val="none"/>
                <w:lang w:val="en-US" w:eastAsia="zh-CN"/>
              </w:rPr>
              <w:t xml:space="preserve">            </w:t>
            </w:r>
            <w:r>
              <w:rPr>
                <w:rFonts w:hint="default" w:ascii="Times New Roman" w:hAnsi="Times New Roman" w:cs="Times New Roman"/>
                <w:b/>
                <w:bCs/>
                <w:color w:val="FF0000"/>
                <w:sz w:val="21"/>
                <w:szCs w:val="21"/>
                <w:highlight w:val="none"/>
                <w:lang w:val="en-US" w:eastAsia="zh-CN"/>
              </w:rPr>
              <w:t xml:space="preserve">      </w:t>
            </w:r>
            <w:r>
              <w:rPr>
                <w:rFonts w:hint="default" w:ascii="Times New Roman" w:hAnsi="Times New Roman" w:cs="Times New Roman"/>
                <w:b/>
                <w:bCs/>
                <w:color w:val="FF0000"/>
                <w:sz w:val="21"/>
                <w:szCs w:val="21"/>
                <w:highlight w:val="none"/>
              </w:rPr>
              <w:t xml:space="preserve">   单位：t/a</w:t>
            </w:r>
          </w:p>
          <w:p>
            <w:pPr>
              <w:keepNext w:val="0"/>
              <w:keepLines w:val="0"/>
              <w:pageBreakBefore w:val="0"/>
              <w:widowControl w:val="0"/>
              <w:kinsoku/>
              <w:wordWrap/>
              <w:overflowPunct/>
              <w:topLinePunct w:val="0"/>
              <w:autoSpaceDE w:val="0"/>
              <w:autoSpaceDN w:val="0"/>
              <w:bidi w:val="0"/>
              <w:adjustRightInd/>
              <w:snapToGrid/>
              <w:spacing w:line="360" w:lineRule="auto"/>
              <w:ind w:left="0" w:leftChars="0" w:firstLine="480" w:firstLineChars="200"/>
              <w:jc w:val="both"/>
              <w:textAlignment w:val="auto"/>
              <w:rPr>
                <w:rFonts w:hint="default" w:ascii="Times New Roman" w:hAnsi="Times New Roman" w:eastAsia="宋体" w:cs="Times New Roman"/>
                <w:color w:val="FF0000"/>
                <w:sz w:val="24"/>
                <w:szCs w:val="24"/>
                <w:highlight w:val="none"/>
                <w:lang w:eastAsia="zh-CN"/>
              </w:rPr>
            </w:pPr>
            <w:r>
              <w:rPr>
                <w:rFonts w:hint="default" w:ascii="Times New Roman" w:hAnsi="Times New Roman" w:eastAsia="宋体" w:cs="Times New Roman"/>
                <w:color w:val="FF0000"/>
                <w:sz w:val="24"/>
                <w:szCs w:val="24"/>
                <w:highlight w:val="none"/>
                <w:lang w:eastAsia="zh-CN"/>
              </w:rPr>
              <w:t>（</w:t>
            </w:r>
            <w:r>
              <w:rPr>
                <w:rFonts w:hint="eastAsia" w:ascii="Times New Roman" w:hAnsi="Times New Roman" w:cs="Times New Roman"/>
                <w:color w:val="FF0000"/>
                <w:sz w:val="24"/>
                <w:szCs w:val="24"/>
                <w:highlight w:val="none"/>
                <w:lang w:val="en-US" w:eastAsia="zh-CN"/>
              </w:rPr>
              <w:t>2</w:t>
            </w:r>
            <w:r>
              <w:rPr>
                <w:rFonts w:hint="default" w:ascii="Times New Roman" w:hAnsi="Times New Roman" w:eastAsia="宋体" w:cs="Times New Roman"/>
                <w:color w:val="FF0000"/>
                <w:sz w:val="24"/>
                <w:szCs w:val="24"/>
                <w:highlight w:val="none"/>
                <w:lang w:eastAsia="zh-CN"/>
              </w:rPr>
              <w:t>）</w:t>
            </w:r>
            <w:r>
              <w:rPr>
                <w:rFonts w:hint="eastAsia" w:ascii="Times New Roman" w:hAnsi="Times New Roman" w:eastAsia="宋体" w:cs="Times New Roman"/>
                <w:color w:val="FF0000"/>
                <w:sz w:val="24"/>
                <w:szCs w:val="24"/>
                <w:highlight w:val="none"/>
                <w:lang w:eastAsia="zh-CN"/>
              </w:rPr>
              <w:t>厂内变更</w:t>
            </w:r>
            <w:r>
              <w:rPr>
                <w:rFonts w:hint="eastAsia" w:ascii="Times New Roman" w:hAnsi="Times New Roman" w:cs="Times New Roman"/>
                <w:color w:val="FF0000"/>
                <w:sz w:val="24"/>
                <w:szCs w:val="24"/>
                <w:highlight w:val="none"/>
                <w:lang w:eastAsia="zh-CN"/>
              </w:rPr>
              <w:t>后</w:t>
            </w:r>
            <w:r>
              <w:rPr>
                <w:rFonts w:hint="default" w:ascii="Times New Roman" w:hAnsi="Times New Roman" w:eastAsia="宋体" w:cs="Times New Roman"/>
                <w:color w:val="FF0000"/>
                <w:sz w:val="24"/>
                <w:szCs w:val="24"/>
                <w:highlight w:val="none"/>
                <w:lang w:eastAsia="zh-CN"/>
              </w:rPr>
              <w:t>给、排水</w:t>
            </w:r>
          </w:p>
          <w:p>
            <w:pPr>
              <w:pStyle w:val="35"/>
              <w:keepNext w:val="0"/>
              <w:keepLines w:val="0"/>
              <w:pageBreakBefore w:val="0"/>
              <w:widowControl w:val="0"/>
              <w:kinsoku/>
              <w:wordWrap/>
              <w:overflowPunct/>
              <w:topLinePunct w:val="0"/>
              <w:autoSpaceDE w:val="0"/>
              <w:autoSpaceDN w:val="0"/>
              <w:bidi w:val="0"/>
              <w:adjustRightInd/>
              <w:snapToGrid/>
              <w:spacing w:after="0" w:line="360" w:lineRule="auto"/>
              <w:ind w:left="0" w:leftChars="0" w:firstLine="480" w:firstLineChars="200"/>
              <w:jc w:val="both"/>
              <w:textAlignment w:val="auto"/>
              <w:rPr>
                <w:rFonts w:hint="default" w:ascii="Times New Roman" w:hAnsi="Times New Roman" w:eastAsia="宋体" w:cs="Times New Roman"/>
                <w:color w:val="FF0000"/>
                <w:sz w:val="24"/>
                <w:szCs w:val="24"/>
                <w:highlight w:val="none"/>
                <w:lang w:eastAsia="zh-CN"/>
              </w:rPr>
            </w:pPr>
            <w:r>
              <w:rPr>
                <w:rFonts w:hint="default" w:ascii="Times New Roman" w:hAnsi="Times New Roman" w:eastAsia="宋体" w:cs="Times New Roman"/>
                <w:color w:val="FF0000"/>
                <w:sz w:val="24"/>
                <w:szCs w:val="24"/>
                <w:highlight w:val="none"/>
                <w:lang w:eastAsia="zh-CN"/>
              </w:rPr>
              <w:fldChar w:fldCharType="begin"/>
            </w:r>
            <w:r>
              <w:rPr>
                <w:rFonts w:hint="default" w:ascii="Times New Roman" w:hAnsi="Times New Roman" w:eastAsia="宋体" w:cs="Times New Roman"/>
                <w:color w:val="FF0000"/>
                <w:sz w:val="24"/>
                <w:szCs w:val="24"/>
                <w:highlight w:val="none"/>
                <w:lang w:eastAsia="zh-CN"/>
              </w:rPr>
              <w:instrText xml:space="preserve"> = 1 \* GB3 \* MERGEFORMAT </w:instrText>
            </w:r>
            <w:r>
              <w:rPr>
                <w:rFonts w:hint="default" w:ascii="Times New Roman" w:hAnsi="Times New Roman" w:eastAsia="宋体" w:cs="Times New Roman"/>
                <w:color w:val="FF0000"/>
                <w:sz w:val="24"/>
                <w:szCs w:val="24"/>
                <w:highlight w:val="none"/>
                <w:lang w:eastAsia="zh-CN"/>
              </w:rPr>
              <w:fldChar w:fldCharType="separate"/>
            </w:r>
            <w:r>
              <w:rPr>
                <w:rFonts w:hint="default" w:ascii="Times New Roman" w:hAnsi="Times New Roman" w:eastAsia="宋体" w:cs="Times New Roman"/>
                <w:color w:val="FF0000"/>
                <w:sz w:val="24"/>
                <w:szCs w:val="24"/>
                <w:highlight w:val="none"/>
              </w:rPr>
              <w:t>①</w:t>
            </w:r>
            <w:r>
              <w:rPr>
                <w:rFonts w:hint="default" w:ascii="Times New Roman" w:hAnsi="Times New Roman" w:eastAsia="宋体" w:cs="Times New Roman"/>
                <w:color w:val="FF0000"/>
                <w:sz w:val="24"/>
                <w:szCs w:val="24"/>
                <w:highlight w:val="none"/>
                <w:lang w:eastAsia="zh-CN"/>
              </w:rPr>
              <w:fldChar w:fldCharType="end"/>
            </w:r>
            <w:r>
              <w:rPr>
                <w:rFonts w:hint="eastAsia" w:ascii="Times New Roman" w:hAnsi="Times New Roman" w:eastAsia="宋体" w:cs="Times New Roman"/>
                <w:color w:val="FF0000"/>
                <w:sz w:val="24"/>
                <w:szCs w:val="24"/>
                <w:highlight w:val="none"/>
                <w:lang w:eastAsia="zh-CN"/>
              </w:rPr>
              <w:t>厂内变更</w:t>
            </w:r>
            <w:r>
              <w:rPr>
                <w:rFonts w:hint="eastAsia" w:ascii="Times New Roman" w:hAnsi="Times New Roman" w:cs="Times New Roman"/>
                <w:color w:val="FF0000"/>
                <w:sz w:val="24"/>
                <w:szCs w:val="24"/>
                <w:highlight w:val="none"/>
                <w:lang w:eastAsia="zh-CN"/>
              </w:rPr>
              <w:t>后</w:t>
            </w:r>
            <w:r>
              <w:rPr>
                <w:rFonts w:hint="default" w:ascii="Times New Roman" w:hAnsi="Times New Roman" w:eastAsia="宋体" w:cs="Times New Roman"/>
                <w:color w:val="FF0000"/>
                <w:sz w:val="24"/>
                <w:szCs w:val="24"/>
                <w:highlight w:val="none"/>
                <w:lang w:eastAsia="zh-CN"/>
              </w:rPr>
              <w:t>给水</w:t>
            </w:r>
          </w:p>
          <w:p>
            <w:pPr>
              <w:pStyle w:val="15"/>
              <w:keepNext w:val="0"/>
              <w:keepLines w:val="0"/>
              <w:pageBreakBefore w:val="0"/>
              <w:widowControl w:val="0"/>
              <w:kinsoku/>
              <w:wordWrap/>
              <w:overflowPunct/>
              <w:topLinePunct w:val="0"/>
              <w:autoSpaceDE w:val="0"/>
              <w:autoSpaceDN w:val="0"/>
              <w:bidi w:val="0"/>
              <w:adjustRightInd/>
              <w:snapToGrid/>
              <w:spacing w:after="0" w:line="360" w:lineRule="auto"/>
              <w:ind w:left="0" w:leftChars="0" w:firstLine="480" w:firstLineChars="200"/>
              <w:jc w:val="both"/>
              <w:textAlignment w:val="auto"/>
              <w:rPr>
                <w:rFonts w:hint="default" w:ascii="Times New Roman" w:hAnsi="Times New Roman" w:eastAsia="宋体" w:cs="Times New Roman"/>
                <w:color w:val="FF0000"/>
                <w:sz w:val="24"/>
                <w:szCs w:val="24"/>
                <w:highlight w:val="none"/>
              </w:rPr>
            </w:pPr>
            <w:r>
              <w:rPr>
                <w:rFonts w:hint="default" w:ascii="Times New Roman" w:hAnsi="Times New Roman" w:eastAsia="宋体" w:cs="Times New Roman"/>
                <w:color w:val="FF0000"/>
                <w:sz w:val="24"/>
                <w:szCs w:val="24"/>
                <w:highlight w:val="none"/>
              </w:rPr>
              <w:t>给水源于市政供水管网供给，满足</w:t>
            </w:r>
            <w:r>
              <w:rPr>
                <w:rFonts w:hint="eastAsia" w:ascii="Times New Roman" w:hAnsi="Times New Roman" w:eastAsia="宋体" w:cs="Times New Roman"/>
                <w:color w:val="FF0000"/>
                <w:sz w:val="24"/>
                <w:szCs w:val="24"/>
                <w:highlight w:val="none"/>
                <w:lang w:eastAsia="zh-CN"/>
              </w:rPr>
              <w:t>厂内变更</w:t>
            </w:r>
            <w:r>
              <w:rPr>
                <w:rFonts w:hint="eastAsia" w:ascii="Times New Roman" w:hAnsi="Times New Roman" w:cs="Times New Roman"/>
                <w:color w:val="FF0000"/>
                <w:sz w:val="24"/>
                <w:szCs w:val="24"/>
                <w:highlight w:val="none"/>
                <w:lang w:eastAsia="zh-CN"/>
              </w:rPr>
              <w:t>后</w:t>
            </w:r>
            <w:r>
              <w:rPr>
                <w:rFonts w:hint="default" w:ascii="Times New Roman" w:hAnsi="Times New Roman" w:eastAsia="宋体" w:cs="Times New Roman"/>
                <w:color w:val="FF0000"/>
                <w:sz w:val="24"/>
                <w:szCs w:val="24"/>
                <w:highlight w:val="none"/>
              </w:rPr>
              <w:t>需求。项目用水主要为员工生活用水、生产用水和锅炉用水。</w:t>
            </w:r>
          </w:p>
          <w:p>
            <w:pPr>
              <w:pStyle w:val="15"/>
              <w:keepNext w:val="0"/>
              <w:keepLines w:val="0"/>
              <w:pageBreakBefore w:val="0"/>
              <w:widowControl w:val="0"/>
              <w:kinsoku/>
              <w:wordWrap/>
              <w:overflowPunct/>
              <w:topLinePunct w:val="0"/>
              <w:autoSpaceDE w:val="0"/>
              <w:autoSpaceDN w:val="0"/>
              <w:bidi w:val="0"/>
              <w:adjustRightInd/>
              <w:snapToGrid/>
              <w:spacing w:after="0" w:line="360" w:lineRule="auto"/>
              <w:ind w:left="0" w:leftChars="0" w:firstLine="480" w:firstLineChars="200"/>
              <w:jc w:val="both"/>
              <w:textAlignment w:val="auto"/>
              <w:rPr>
                <w:rFonts w:hint="default" w:ascii="Times New Roman" w:hAnsi="Times New Roman" w:eastAsia="宋体" w:cs="Times New Roman"/>
                <w:color w:val="FF0000"/>
                <w:sz w:val="24"/>
                <w:szCs w:val="24"/>
                <w:highlight w:val="none"/>
              </w:rPr>
            </w:pPr>
            <w:r>
              <w:rPr>
                <w:rFonts w:hint="default" w:ascii="Times New Roman" w:hAnsi="Times New Roman" w:eastAsia="宋体" w:cs="Times New Roman"/>
                <w:color w:val="FF0000"/>
                <w:sz w:val="24"/>
                <w:szCs w:val="24"/>
                <w:highlight w:val="none"/>
                <w:lang w:val="en-US" w:eastAsia="zh-CN"/>
              </w:rPr>
              <w:t>A、</w:t>
            </w:r>
            <w:r>
              <w:rPr>
                <w:rFonts w:hint="default" w:ascii="Times New Roman" w:hAnsi="Times New Roman" w:eastAsia="宋体" w:cs="Times New Roman"/>
                <w:color w:val="FF0000"/>
                <w:sz w:val="24"/>
                <w:szCs w:val="24"/>
                <w:highlight w:val="none"/>
              </w:rPr>
              <w:t>生活用水</w:t>
            </w:r>
          </w:p>
          <w:p>
            <w:pPr>
              <w:pStyle w:val="15"/>
              <w:keepNext w:val="0"/>
              <w:keepLines w:val="0"/>
              <w:pageBreakBefore w:val="0"/>
              <w:widowControl w:val="0"/>
              <w:kinsoku/>
              <w:wordWrap/>
              <w:overflowPunct/>
              <w:topLinePunct w:val="0"/>
              <w:autoSpaceDE w:val="0"/>
              <w:autoSpaceDN w:val="0"/>
              <w:bidi w:val="0"/>
              <w:adjustRightInd/>
              <w:snapToGrid/>
              <w:spacing w:after="0" w:line="360" w:lineRule="auto"/>
              <w:ind w:left="0" w:leftChars="0" w:firstLine="480" w:firstLineChars="200"/>
              <w:jc w:val="both"/>
              <w:textAlignment w:val="auto"/>
              <w:rPr>
                <w:rFonts w:hint="default" w:ascii="Times New Roman" w:hAnsi="Times New Roman" w:eastAsia="宋体" w:cs="Times New Roman"/>
                <w:color w:val="FF0000"/>
                <w:sz w:val="24"/>
                <w:szCs w:val="24"/>
                <w:highlight w:val="none"/>
              </w:rPr>
            </w:pPr>
            <w:r>
              <w:rPr>
                <w:rFonts w:hint="eastAsia" w:ascii="Times New Roman" w:hAnsi="Times New Roman" w:eastAsia="宋体" w:cs="Times New Roman"/>
                <w:color w:val="FF0000"/>
                <w:sz w:val="24"/>
                <w:szCs w:val="24"/>
                <w:highlight w:val="none"/>
                <w:lang w:eastAsia="zh-CN"/>
              </w:rPr>
              <w:t>厂内变更</w:t>
            </w:r>
            <w:r>
              <w:rPr>
                <w:rFonts w:hint="eastAsia" w:ascii="Times New Roman" w:hAnsi="Times New Roman" w:cs="Times New Roman"/>
                <w:color w:val="FF0000"/>
                <w:sz w:val="24"/>
                <w:szCs w:val="24"/>
                <w:highlight w:val="none"/>
                <w:lang w:eastAsia="zh-CN"/>
              </w:rPr>
              <w:t>后</w:t>
            </w:r>
            <w:r>
              <w:rPr>
                <w:rFonts w:hint="default" w:ascii="Times New Roman" w:hAnsi="Times New Roman" w:eastAsia="宋体" w:cs="Times New Roman"/>
                <w:color w:val="FF0000"/>
                <w:sz w:val="24"/>
                <w:szCs w:val="24"/>
                <w:highlight w:val="none"/>
              </w:rPr>
              <w:t>劳动定员400人，生活用水量按每人每天50L计算，则生活用水量为20t/d，5600t/a。</w:t>
            </w:r>
          </w:p>
          <w:p>
            <w:pPr>
              <w:pStyle w:val="15"/>
              <w:keepNext w:val="0"/>
              <w:keepLines w:val="0"/>
              <w:pageBreakBefore w:val="0"/>
              <w:widowControl w:val="0"/>
              <w:kinsoku/>
              <w:wordWrap/>
              <w:overflowPunct/>
              <w:topLinePunct w:val="0"/>
              <w:autoSpaceDE w:val="0"/>
              <w:autoSpaceDN w:val="0"/>
              <w:bidi w:val="0"/>
              <w:adjustRightInd/>
              <w:snapToGrid/>
              <w:spacing w:after="0" w:line="360" w:lineRule="auto"/>
              <w:ind w:left="0" w:leftChars="0" w:firstLine="480" w:firstLineChars="200"/>
              <w:jc w:val="both"/>
              <w:textAlignment w:val="auto"/>
              <w:rPr>
                <w:rFonts w:hint="default" w:ascii="Times New Roman" w:hAnsi="Times New Roman" w:eastAsia="宋体" w:cs="Times New Roman"/>
                <w:color w:val="FF0000"/>
                <w:sz w:val="24"/>
                <w:szCs w:val="24"/>
                <w:highlight w:val="none"/>
              </w:rPr>
            </w:pPr>
            <w:r>
              <w:rPr>
                <w:rFonts w:hint="default" w:ascii="Times New Roman" w:hAnsi="Times New Roman" w:eastAsia="宋体" w:cs="Times New Roman"/>
                <w:color w:val="FF0000"/>
                <w:sz w:val="24"/>
                <w:szCs w:val="24"/>
                <w:highlight w:val="none"/>
                <w:lang w:val="en-US" w:eastAsia="zh-CN"/>
              </w:rPr>
              <w:t>B、</w:t>
            </w:r>
            <w:r>
              <w:rPr>
                <w:rFonts w:hint="default" w:ascii="Times New Roman" w:hAnsi="Times New Roman" w:eastAsia="宋体" w:cs="Times New Roman"/>
                <w:color w:val="FF0000"/>
                <w:sz w:val="24"/>
                <w:szCs w:val="24"/>
                <w:highlight w:val="none"/>
              </w:rPr>
              <w:t>锅炉用水</w:t>
            </w:r>
          </w:p>
          <w:p>
            <w:pPr>
              <w:keepNext w:val="0"/>
              <w:keepLines w:val="0"/>
              <w:pageBreakBefore w:val="0"/>
              <w:widowControl w:val="0"/>
              <w:kinsoku/>
              <w:wordWrap/>
              <w:overflowPunct/>
              <w:topLinePunct w:val="0"/>
              <w:autoSpaceDE w:val="0"/>
              <w:autoSpaceDN w:val="0"/>
              <w:bidi w:val="0"/>
              <w:adjustRightInd/>
              <w:snapToGrid/>
              <w:spacing w:line="360" w:lineRule="auto"/>
              <w:ind w:left="0" w:leftChars="0" w:firstLine="480" w:firstLineChars="200"/>
              <w:jc w:val="both"/>
              <w:textAlignment w:val="auto"/>
              <w:rPr>
                <w:rFonts w:hint="default" w:ascii="Times New Roman" w:hAnsi="Times New Roman" w:eastAsia="宋体" w:cs="Times New Roman"/>
                <w:color w:val="FF0000"/>
                <w:kern w:val="0"/>
                <w:sz w:val="24"/>
                <w:szCs w:val="24"/>
                <w:highlight w:val="none"/>
                <w:lang w:val="en-US" w:eastAsia="zh-CN" w:bidi="ar-SA"/>
              </w:rPr>
            </w:pPr>
            <w:r>
              <w:rPr>
                <w:rFonts w:hint="eastAsia" w:ascii="Times New Roman" w:hAnsi="Times New Roman" w:eastAsia="宋体" w:cs="Times New Roman"/>
                <w:color w:val="FF0000"/>
                <w:sz w:val="24"/>
                <w:szCs w:val="24"/>
                <w:highlight w:val="none"/>
                <w:lang w:eastAsia="zh-CN"/>
              </w:rPr>
              <w:t>厂内变更</w:t>
            </w:r>
            <w:r>
              <w:rPr>
                <w:rFonts w:hint="eastAsia" w:ascii="Times New Roman" w:hAnsi="Times New Roman" w:cs="Times New Roman"/>
                <w:color w:val="FF0000"/>
                <w:sz w:val="24"/>
                <w:szCs w:val="24"/>
                <w:highlight w:val="none"/>
                <w:lang w:eastAsia="zh-CN"/>
              </w:rPr>
              <w:t>后</w:t>
            </w:r>
            <w:r>
              <w:rPr>
                <w:rFonts w:hint="default" w:ascii="Times New Roman" w:hAnsi="Times New Roman" w:eastAsia="宋体" w:cs="Times New Roman"/>
                <w:b w:val="0"/>
                <w:bCs/>
                <w:color w:val="FF0000"/>
                <w:sz w:val="24"/>
                <w:szCs w:val="24"/>
                <w:highlight w:val="none"/>
              </w:rPr>
              <w:t>拟建设</w:t>
            </w:r>
            <w:r>
              <w:rPr>
                <w:rFonts w:hint="default" w:ascii="Times New Roman" w:hAnsi="Times New Roman" w:eastAsia="宋体" w:cs="Times New Roman"/>
                <w:b w:val="0"/>
                <w:bCs/>
                <w:color w:val="FF0000"/>
                <w:sz w:val="24"/>
                <w:szCs w:val="24"/>
                <w:highlight w:val="none"/>
                <w:lang w:val="en-US" w:eastAsia="zh-CN"/>
              </w:rPr>
              <w:t>1</w:t>
            </w:r>
            <w:r>
              <w:rPr>
                <w:rFonts w:hint="default" w:ascii="Times New Roman" w:hAnsi="Times New Roman" w:eastAsia="宋体" w:cs="Times New Roman"/>
                <w:b w:val="0"/>
                <w:bCs/>
                <w:color w:val="FF0000"/>
                <w:sz w:val="24"/>
                <w:szCs w:val="24"/>
                <w:highlight w:val="none"/>
              </w:rPr>
              <w:t>台</w:t>
            </w:r>
            <w:r>
              <w:rPr>
                <w:rFonts w:hint="eastAsia" w:ascii="Times New Roman" w:hAnsi="Times New Roman" w:cs="Times New Roman"/>
                <w:b w:val="0"/>
                <w:bCs/>
                <w:color w:val="FF0000"/>
                <w:sz w:val="24"/>
                <w:szCs w:val="24"/>
                <w:highlight w:val="none"/>
                <w:lang w:val="en-US" w:eastAsia="zh-CN"/>
              </w:rPr>
              <w:t>6</w:t>
            </w:r>
            <w:r>
              <w:rPr>
                <w:rFonts w:hint="default" w:ascii="Times New Roman" w:hAnsi="Times New Roman" w:eastAsia="宋体" w:cs="Times New Roman"/>
                <w:b w:val="0"/>
                <w:bCs/>
                <w:color w:val="FF0000"/>
                <w:sz w:val="24"/>
                <w:szCs w:val="24"/>
                <w:highlight w:val="none"/>
                <w:lang w:val="en-US" w:eastAsia="zh-CN"/>
              </w:rPr>
              <w:t>t/h的</w:t>
            </w:r>
            <w:r>
              <w:rPr>
                <w:rFonts w:hint="default" w:ascii="Times New Roman" w:hAnsi="Times New Roman" w:eastAsia="宋体" w:cs="Times New Roman"/>
                <w:b w:val="0"/>
                <w:bCs/>
                <w:color w:val="FF0000"/>
                <w:sz w:val="24"/>
                <w:szCs w:val="24"/>
                <w:highlight w:val="none"/>
              </w:rPr>
              <w:t>生物质</w:t>
            </w:r>
            <w:r>
              <w:rPr>
                <w:rFonts w:hint="eastAsia" w:ascii="Times New Roman" w:hAnsi="Times New Roman" w:cs="Times New Roman"/>
                <w:b w:val="0"/>
                <w:bCs/>
                <w:color w:val="FF0000"/>
                <w:sz w:val="24"/>
                <w:szCs w:val="24"/>
                <w:highlight w:val="none"/>
                <w:lang w:eastAsia="zh-CN"/>
              </w:rPr>
              <w:t>蒸汽</w:t>
            </w:r>
            <w:r>
              <w:rPr>
                <w:rFonts w:hint="default" w:ascii="Times New Roman" w:hAnsi="Times New Roman" w:eastAsia="宋体" w:cs="Times New Roman"/>
                <w:b w:val="0"/>
                <w:bCs/>
                <w:color w:val="FF0000"/>
                <w:sz w:val="24"/>
                <w:szCs w:val="24"/>
                <w:highlight w:val="none"/>
              </w:rPr>
              <w:t>锅炉</w:t>
            </w:r>
            <w:r>
              <w:rPr>
                <w:rFonts w:hint="default" w:ascii="Times New Roman" w:hAnsi="Times New Roman" w:eastAsia="宋体" w:cs="Times New Roman"/>
                <w:b w:val="0"/>
                <w:bCs/>
                <w:color w:val="FF0000"/>
                <w:sz w:val="24"/>
                <w:szCs w:val="24"/>
                <w:highlight w:val="none"/>
                <w:lang w:eastAsia="zh-CN"/>
              </w:rPr>
              <w:t>，</w:t>
            </w:r>
            <w:r>
              <w:rPr>
                <w:rFonts w:hint="default" w:ascii="Times New Roman" w:hAnsi="Times New Roman" w:cs="Times New Roman"/>
                <w:b w:val="0"/>
                <w:bCs/>
                <w:color w:val="FF0000"/>
                <w:sz w:val="24"/>
                <w:szCs w:val="24"/>
                <w:highlight w:val="none"/>
                <w:lang w:val="en-US" w:eastAsia="zh-CN"/>
              </w:rPr>
              <w:t>运行</w:t>
            </w:r>
            <w:r>
              <w:rPr>
                <w:rFonts w:hint="eastAsia" w:ascii="Times New Roman" w:hAnsi="Times New Roman" w:cs="Times New Roman"/>
                <w:b w:val="0"/>
                <w:bCs/>
                <w:color w:val="FF0000"/>
                <w:sz w:val="24"/>
                <w:szCs w:val="24"/>
                <w:highlight w:val="none"/>
                <w:lang w:val="en-US" w:eastAsia="zh-CN"/>
              </w:rPr>
              <w:t>960</w:t>
            </w:r>
            <w:r>
              <w:rPr>
                <w:rFonts w:hint="default" w:ascii="Times New Roman" w:hAnsi="Times New Roman" w:cs="Times New Roman"/>
                <w:b w:val="0"/>
                <w:bCs/>
                <w:color w:val="FF0000"/>
                <w:sz w:val="24"/>
                <w:szCs w:val="24"/>
                <w:highlight w:val="none"/>
                <w:lang w:val="en-US" w:eastAsia="zh-CN"/>
              </w:rPr>
              <w:t>h</w:t>
            </w:r>
            <w:r>
              <w:rPr>
                <w:rFonts w:hint="eastAsia" w:ascii="Times New Roman" w:hAnsi="Times New Roman" w:cs="Times New Roman"/>
                <w:color w:val="FF0000"/>
                <w:kern w:val="0"/>
                <w:sz w:val="24"/>
                <w:szCs w:val="24"/>
                <w:highlight w:val="none"/>
                <w:lang w:val="en-US" w:eastAsia="zh-CN" w:bidi="ar-SA"/>
              </w:rPr>
              <w:t>，</w:t>
            </w:r>
            <w:r>
              <w:rPr>
                <w:rFonts w:hint="default" w:ascii="Times New Roman" w:hAnsi="Times New Roman" w:eastAsia="宋体" w:cs="Times New Roman"/>
                <w:color w:val="FF0000"/>
                <w:kern w:val="0"/>
                <w:sz w:val="24"/>
                <w:szCs w:val="24"/>
                <w:highlight w:val="none"/>
                <w:lang w:val="en-US" w:eastAsia="zh-CN" w:bidi="ar-SA"/>
              </w:rPr>
              <w:t>为</w:t>
            </w:r>
            <w:r>
              <w:rPr>
                <w:rFonts w:hint="eastAsia" w:ascii="Times New Roman" w:hAnsi="Times New Roman" w:eastAsia="宋体" w:cs="Times New Roman"/>
                <w:color w:val="FF0000"/>
                <w:kern w:val="0"/>
                <w:sz w:val="24"/>
                <w:szCs w:val="24"/>
                <w:highlight w:val="none"/>
                <w:lang w:val="en-US" w:eastAsia="zh-CN" w:bidi="ar-SA"/>
              </w:rPr>
              <w:t>生产与生活区</w:t>
            </w:r>
            <w:r>
              <w:rPr>
                <w:rFonts w:hint="default" w:ascii="Times New Roman" w:hAnsi="Times New Roman" w:eastAsia="宋体" w:cs="Times New Roman"/>
                <w:color w:val="FF0000"/>
                <w:kern w:val="0"/>
                <w:sz w:val="24"/>
                <w:szCs w:val="24"/>
                <w:highlight w:val="none"/>
                <w:lang w:val="en-US" w:eastAsia="zh-CN" w:bidi="ar-SA"/>
              </w:rPr>
              <w:t>提供</w:t>
            </w:r>
            <w:r>
              <w:rPr>
                <w:rFonts w:hint="eastAsia" w:ascii="Times New Roman" w:hAnsi="Times New Roman" w:eastAsia="宋体" w:cs="Times New Roman"/>
                <w:color w:val="FF0000"/>
                <w:kern w:val="0"/>
                <w:sz w:val="24"/>
                <w:szCs w:val="24"/>
                <w:highlight w:val="none"/>
                <w:lang w:val="en-US" w:eastAsia="zh-CN" w:bidi="ar-SA"/>
              </w:rPr>
              <w:t>热源</w:t>
            </w:r>
            <w:r>
              <w:rPr>
                <w:rFonts w:hint="default" w:ascii="Times New Roman" w:hAnsi="Times New Roman" w:eastAsia="宋体" w:cs="Times New Roman"/>
                <w:color w:val="FF0000"/>
                <w:kern w:val="0"/>
                <w:sz w:val="24"/>
                <w:szCs w:val="24"/>
                <w:highlight w:val="none"/>
                <w:lang w:val="en-US" w:eastAsia="zh-CN" w:bidi="ar-SA"/>
              </w:rPr>
              <w:t>，锅炉满负荷运行时蒸汽产生量为</w:t>
            </w:r>
            <w:r>
              <w:rPr>
                <w:rFonts w:hint="eastAsia" w:ascii="Times New Roman" w:hAnsi="Times New Roman" w:eastAsia="宋体" w:cs="Times New Roman"/>
                <w:color w:val="FF0000"/>
                <w:kern w:val="0"/>
                <w:sz w:val="24"/>
                <w:szCs w:val="24"/>
                <w:highlight w:val="none"/>
                <w:lang w:val="en-US" w:eastAsia="zh-CN" w:bidi="ar-SA"/>
              </w:rPr>
              <w:t>6</w:t>
            </w:r>
            <w:r>
              <w:rPr>
                <w:rFonts w:hint="default" w:ascii="Times New Roman" w:hAnsi="Times New Roman" w:eastAsia="宋体" w:cs="Times New Roman"/>
                <w:color w:val="FF0000"/>
                <w:kern w:val="0"/>
                <w:sz w:val="24"/>
                <w:szCs w:val="24"/>
                <w:highlight w:val="none"/>
                <w:lang w:val="en-US" w:eastAsia="zh-CN" w:bidi="ar-SA"/>
              </w:rPr>
              <w:t>t/h，</w:t>
            </w:r>
            <w:r>
              <w:rPr>
                <w:rFonts w:hint="eastAsia" w:ascii="Times New Roman" w:hAnsi="Times New Roman" w:eastAsia="宋体" w:cs="Times New Roman"/>
                <w:color w:val="FF0000"/>
                <w:kern w:val="0"/>
                <w:sz w:val="24"/>
                <w:szCs w:val="24"/>
                <w:highlight w:val="none"/>
                <w:lang w:val="en-US" w:eastAsia="zh-CN" w:bidi="ar-SA"/>
              </w:rPr>
              <w:t>生物质</w:t>
            </w:r>
            <w:r>
              <w:rPr>
                <w:rFonts w:hint="default" w:ascii="Times New Roman" w:hAnsi="Times New Roman" w:eastAsia="宋体" w:cs="Times New Roman"/>
                <w:color w:val="FF0000"/>
                <w:kern w:val="0"/>
                <w:sz w:val="24"/>
                <w:szCs w:val="24"/>
                <w:highlight w:val="none"/>
                <w:lang w:val="en-US" w:eastAsia="zh-CN" w:bidi="ar-SA"/>
              </w:rPr>
              <w:t>蒸汽锅炉年运行时间为</w:t>
            </w:r>
            <w:r>
              <w:rPr>
                <w:rFonts w:hint="eastAsia" w:ascii="Times New Roman" w:hAnsi="Times New Roman" w:cs="Times New Roman"/>
                <w:color w:val="FF0000"/>
                <w:kern w:val="0"/>
                <w:sz w:val="24"/>
                <w:szCs w:val="24"/>
                <w:highlight w:val="none"/>
                <w:lang w:val="en-US" w:eastAsia="zh-CN" w:bidi="ar-SA"/>
              </w:rPr>
              <w:t>960</w:t>
            </w:r>
            <w:r>
              <w:rPr>
                <w:rFonts w:hint="default" w:ascii="Times New Roman" w:hAnsi="Times New Roman" w:eastAsia="宋体" w:cs="Times New Roman"/>
                <w:color w:val="FF0000"/>
                <w:kern w:val="0"/>
                <w:sz w:val="24"/>
                <w:szCs w:val="24"/>
                <w:highlight w:val="none"/>
                <w:lang w:val="en-US" w:eastAsia="zh-CN" w:bidi="ar-SA"/>
              </w:rPr>
              <w:t>h</w:t>
            </w:r>
            <w:r>
              <w:rPr>
                <w:rFonts w:hint="eastAsia" w:ascii="Times New Roman" w:hAnsi="Times New Roman" w:eastAsia="宋体" w:cs="Times New Roman"/>
                <w:color w:val="FF0000"/>
                <w:kern w:val="0"/>
                <w:sz w:val="24"/>
                <w:szCs w:val="24"/>
                <w:highlight w:val="none"/>
                <w:lang w:val="en-US" w:eastAsia="zh-CN" w:bidi="ar-SA"/>
              </w:rPr>
              <w:t>/</w:t>
            </w:r>
            <w:r>
              <w:rPr>
                <w:rFonts w:hint="default" w:ascii="Times New Roman" w:hAnsi="Times New Roman" w:eastAsia="宋体" w:cs="Times New Roman"/>
                <w:color w:val="FF0000"/>
                <w:kern w:val="0"/>
                <w:sz w:val="24"/>
                <w:szCs w:val="24"/>
                <w:highlight w:val="none"/>
                <w:lang w:val="en-US" w:eastAsia="zh-CN" w:bidi="ar-SA"/>
              </w:rPr>
              <w:t>a</w:t>
            </w:r>
            <w:r>
              <w:rPr>
                <w:rFonts w:hint="eastAsia" w:ascii="Times New Roman" w:hAnsi="Times New Roman" w:eastAsia="宋体" w:cs="Times New Roman"/>
                <w:color w:val="FF0000"/>
                <w:kern w:val="0"/>
                <w:sz w:val="24"/>
                <w:szCs w:val="24"/>
                <w:highlight w:val="none"/>
                <w:lang w:val="en-US" w:eastAsia="zh-CN" w:bidi="ar-SA"/>
              </w:rPr>
              <w:t>，故原则上年用水量应为</w:t>
            </w:r>
            <w:r>
              <w:rPr>
                <w:rFonts w:hint="eastAsia" w:ascii="Times New Roman" w:hAnsi="Times New Roman" w:cs="Times New Roman"/>
                <w:color w:val="FF0000"/>
                <w:kern w:val="0"/>
                <w:sz w:val="24"/>
                <w:szCs w:val="24"/>
                <w:highlight w:val="none"/>
                <w:lang w:val="en-US" w:eastAsia="zh-CN" w:bidi="ar-SA"/>
              </w:rPr>
              <w:t>5760</w:t>
            </w:r>
            <w:r>
              <w:rPr>
                <w:rFonts w:hint="eastAsia" w:ascii="Times New Roman" w:hAnsi="Times New Roman" w:eastAsia="宋体" w:cs="Times New Roman"/>
                <w:color w:val="FF0000"/>
                <w:kern w:val="0"/>
                <w:sz w:val="24"/>
                <w:szCs w:val="24"/>
                <w:highlight w:val="none"/>
                <w:lang w:val="en-US" w:eastAsia="zh-CN" w:bidi="ar-SA"/>
              </w:rPr>
              <w:t>t/a</w:t>
            </w:r>
            <w:r>
              <w:rPr>
                <w:rFonts w:hint="default" w:ascii="Times New Roman" w:hAnsi="Times New Roman" w:eastAsia="宋体" w:cs="Times New Roman"/>
                <w:color w:val="FF0000"/>
                <w:kern w:val="0"/>
                <w:sz w:val="24"/>
                <w:szCs w:val="24"/>
                <w:highlight w:val="none"/>
                <w:lang w:val="en-US" w:eastAsia="zh-CN" w:bidi="ar-SA"/>
              </w:rPr>
              <w:t>。</w:t>
            </w:r>
          </w:p>
          <w:p>
            <w:pPr>
              <w:pStyle w:val="15"/>
              <w:keepNext w:val="0"/>
              <w:keepLines w:val="0"/>
              <w:pageBreakBefore w:val="0"/>
              <w:widowControl w:val="0"/>
              <w:kinsoku/>
              <w:wordWrap/>
              <w:overflowPunct/>
              <w:topLinePunct w:val="0"/>
              <w:autoSpaceDE w:val="0"/>
              <w:autoSpaceDN w:val="0"/>
              <w:bidi w:val="0"/>
              <w:adjustRightInd/>
              <w:snapToGrid/>
              <w:spacing w:after="0" w:line="360" w:lineRule="auto"/>
              <w:ind w:left="0" w:leftChars="0" w:firstLine="480" w:firstLineChars="200"/>
              <w:jc w:val="both"/>
              <w:textAlignment w:val="auto"/>
              <w:rPr>
                <w:rFonts w:hint="default" w:ascii="Times New Roman" w:hAnsi="Times New Roman" w:eastAsia="宋体" w:cs="Times New Roman"/>
                <w:color w:val="FF0000"/>
                <w:sz w:val="24"/>
                <w:szCs w:val="24"/>
                <w:highlight w:val="none"/>
                <w:lang w:val="en-US" w:eastAsia="zh-CN"/>
              </w:rPr>
            </w:pPr>
            <w:r>
              <w:rPr>
                <w:rFonts w:hint="eastAsia" w:ascii="Times New Roman" w:hAnsi="Times New Roman" w:eastAsia="宋体" w:cs="Times New Roman"/>
                <w:color w:val="FF0000"/>
                <w:sz w:val="24"/>
                <w:szCs w:val="24"/>
                <w:highlight w:val="none"/>
                <w:lang w:eastAsia="zh-CN"/>
              </w:rPr>
              <w:t>厂内变更</w:t>
            </w:r>
            <w:r>
              <w:rPr>
                <w:rFonts w:hint="eastAsia" w:ascii="Times New Roman" w:hAnsi="Times New Roman" w:cs="Times New Roman"/>
                <w:color w:val="FF0000"/>
                <w:sz w:val="24"/>
                <w:szCs w:val="24"/>
                <w:highlight w:val="none"/>
                <w:lang w:eastAsia="zh-CN"/>
              </w:rPr>
              <w:t>后</w:t>
            </w:r>
            <w:r>
              <w:rPr>
                <w:rFonts w:hint="default" w:ascii="Times New Roman" w:hAnsi="Times New Roman" w:eastAsia="宋体" w:cs="Times New Roman"/>
                <w:color w:val="FF0000"/>
                <w:kern w:val="0"/>
                <w:sz w:val="24"/>
                <w:szCs w:val="24"/>
                <w:highlight w:val="none"/>
                <w:lang w:val="en-US" w:eastAsia="zh-CN" w:bidi="ar-SA"/>
              </w:rPr>
              <w:t>锅炉</w:t>
            </w:r>
            <w:r>
              <w:rPr>
                <w:rFonts w:hint="eastAsia" w:ascii="Times New Roman" w:hAnsi="Times New Roman" w:eastAsia="宋体" w:cs="Times New Roman"/>
                <w:color w:val="FF0000"/>
                <w:kern w:val="0"/>
                <w:sz w:val="24"/>
                <w:szCs w:val="24"/>
                <w:highlight w:val="none"/>
                <w:lang w:val="en-US" w:eastAsia="zh-CN" w:bidi="ar-SA"/>
              </w:rPr>
              <w:t>补充水量为运行过程中的</w:t>
            </w:r>
            <w:r>
              <w:rPr>
                <w:rFonts w:hint="eastAsia" w:ascii="Times New Roman" w:hAnsi="Times New Roman" w:cs="Times New Roman"/>
                <w:color w:val="FF0000"/>
                <w:kern w:val="0"/>
                <w:sz w:val="24"/>
                <w:szCs w:val="24"/>
                <w:highlight w:val="none"/>
                <w:lang w:val="en-US" w:eastAsia="zh-CN" w:bidi="ar-SA"/>
              </w:rPr>
              <w:t>生产区</w:t>
            </w:r>
            <w:r>
              <w:rPr>
                <w:rFonts w:hint="eastAsia" w:ascii="Times New Roman" w:hAnsi="Times New Roman" w:eastAsia="宋体" w:cs="Times New Roman"/>
                <w:color w:val="FF0000"/>
                <w:kern w:val="0"/>
                <w:sz w:val="24"/>
                <w:szCs w:val="24"/>
                <w:highlight w:val="none"/>
                <w:lang w:val="en-US" w:eastAsia="zh-CN" w:bidi="ar-SA"/>
              </w:rPr>
              <w:t>损耗量与排水量之和，其中损耗量为循环水量的2%，故用水量约为</w:t>
            </w:r>
            <w:r>
              <w:rPr>
                <w:rFonts w:hint="eastAsia" w:ascii="Times New Roman" w:hAnsi="Times New Roman" w:cs="Times New Roman"/>
                <w:color w:val="FF0000"/>
                <w:kern w:val="0"/>
                <w:sz w:val="24"/>
                <w:szCs w:val="24"/>
                <w:highlight w:val="none"/>
                <w:lang w:val="en-US" w:eastAsia="zh-CN" w:bidi="ar-SA"/>
              </w:rPr>
              <w:t>115.2</w:t>
            </w:r>
            <w:r>
              <w:rPr>
                <w:rFonts w:hint="eastAsia" w:ascii="Times New Roman" w:hAnsi="Times New Roman" w:eastAsia="宋体" w:cs="Times New Roman"/>
                <w:color w:val="FF0000"/>
                <w:kern w:val="0"/>
                <w:sz w:val="24"/>
                <w:szCs w:val="24"/>
                <w:highlight w:val="none"/>
                <w:lang w:val="en-US" w:eastAsia="zh-CN" w:bidi="ar-SA"/>
              </w:rPr>
              <w:t>t/a。根据企业提供生物质锅炉</w:t>
            </w:r>
            <w:r>
              <w:rPr>
                <w:rFonts w:hint="eastAsia" w:ascii="Times New Roman" w:hAnsi="Times New Roman" w:cs="Times New Roman"/>
                <w:color w:val="FF0000"/>
                <w:kern w:val="0"/>
                <w:sz w:val="24"/>
                <w:szCs w:val="24"/>
                <w:highlight w:val="none"/>
                <w:lang w:val="en-US" w:eastAsia="zh-CN" w:bidi="ar-SA"/>
              </w:rPr>
              <w:t>年排放废水量约为12t/a</w:t>
            </w:r>
            <w:r>
              <w:rPr>
                <w:rFonts w:hint="default" w:ascii="Times New Roman" w:hAnsi="Times New Roman" w:cs="Times New Roman"/>
                <w:b w:val="0"/>
                <w:color w:val="FF0000"/>
                <w:sz w:val="24"/>
                <w:highlight w:val="none"/>
              </w:rPr>
              <w:t>。</w:t>
            </w:r>
            <w:r>
              <w:rPr>
                <w:rFonts w:hint="eastAsia" w:ascii="Times New Roman" w:hAnsi="Times New Roman" w:eastAsia="宋体" w:cs="Times New Roman"/>
                <w:color w:val="FF0000"/>
                <w:sz w:val="24"/>
                <w:szCs w:val="24"/>
                <w:highlight w:val="none"/>
                <w:lang w:eastAsia="zh-CN"/>
              </w:rPr>
              <w:t>厂内变更</w:t>
            </w:r>
            <w:r>
              <w:rPr>
                <w:rFonts w:hint="eastAsia" w:ascii="Times New Roman" w:hAnsi="Times New Roman" w:cs="Times New Roman"/>
                <w:color w:val="FF0000"/>
                <w:sz w:val="24"/>
                <w:szCs w:val="24"/>
                <w:highlight w:val="none"/>
                <w:lang w:eastAsia="zh-CN"/>
              </w:rPr>
              <w:t>锅炉设置软化水装置，制水能力为</w:t>
            </w:r>
            <w:r>
              <w:rPr>
                <w:rFonts w:hint="eastAsia" w:ascii="Times New Roman" w:hAnsi="Times New Roman" w:cs="Times New Roman"/>
                <w:color w:val="FF0000"/>
                <w:sz w:val="24"/>
                <w:szCs w:val="24"/>
                <w:highlight w:val="none"/>
                <w:lang w:val="en-US" w:eastAsia="zh-CN"/>
              </w:rPr>
              <w:t>80%，故原则上</w:t>
            </w:r>
            <w:r>
              <w:rPr>
                <w:rFonts w:hint="default" w:ascii="Times New Roman" w:hAnsi="Times New Roman" w:eastAsia="宋体" w:cs="Times New Roman"/>
                <w:color w:val="FF0000"/>
                <w:sz w:val="24"/>
                <w:szCs w:val="24"/>
                <w:highlight w:val="none"/>
              </w:rPr>
              <w:t>锅炉用水</w:t>
            </w:r>
            <w:r>
              <w:rPr>
                <w:rFonts w:hint="eastAsia" w:ascii="Times New Roman" w:hAnsi="Times New Roman" w:cs="Times New Roman"/>
                <w:color w:val="FF0000"/>
                <w:sz w:val="24"/>
                <w:szCs w:val="24"/>
                <w:highlight w:val="none"/>
                <w:lang w:eastAsia="zh-CN"/>
              </w:rPr>
              <w:t>量为</w:t>
            </w:r>
            <w:r>
              <w:rPr>
                <w:rFonts w:hint="eastAsia" w:ascii="Times New Roman" w:hAnsi="Times New Roman" w:cs="Times New Roman"/>
                <w:color w:val="FF0000"/>
                <w:sz w:val="24"/>
                <w:szCs w:val="24"/>
                <w:highlight w:val="none"/>
                <w:lang w:val="en-US" w:eastAsia="zh-CN"/>
              </w:rPr>
              <w:t>159t/a。</w:t>
            </w:r>
          </w:p>
          <w:p>
            <w:pPr>
              <w:pStyle w:val="15"/>
              <w:keepNext w:val="0"/>
              <w:keepLines w:val="0"/>
              <w:pageBreakBefore w:val="0"/>
              <w:widowControl w:val="0"/>
              <w:kinsoku/>
              <w:wordWrap/>
              <w:overflowPunct/>
              <w:topLinePunct w:val="0"/>
              <w:autoSpaceDE w:val="0"/>
              <w:autoSpaceDN w:val="0"/>
              <w:bidi w:val="0"/>
              <w:adjustRightInd/>
              <w:snapToGrid/>
              <w:spacing w:after="0" w:line="360" w:lineRule="auto"/>
              <w:ind w:left="0" w:leftChars="0" w:firstLine="480" w:firstLineChars="200"/>
              <w:jc w:val="both"/>
              <w:textAlignment w:val="auto"/>
              <w:rPr>
                <w:rFonts w:hint="default" w:ascii="Times New Roman" w:hAnsi="Times New Roman" w:eastAsia="宋体" w:cs="Times New Roman"/>
                <w:color w:val="FF0000"/>
                <w:sz w:val="24"/>
                <w:szCs w:val="24"/>
                <w:highlight w:val="none"/>
              </w:rPr>
            </w:pPr>
            <w:r>
              <w:rPr>
                <w:rFonts w:hint="default" w:ascii="Times New Roman" w:hAnsi="Times New Roman" w:eastAsia="宋体" w:cs="Times New Roman"/>
                <w:color w:val="FF0000"/>
                <w:sz w:val="24"/>
                <w:szCs w:val="24"/>
                <w:highlight w:val="none"/>
                <w:lang w:val="en-US" w:eastAsia="zh-CN"/>
              </w:rPr>
              <w:t>C、</w:t>
            </w:r>
            <w:r>
              <w:rPr>
                <w:rFonts w:hint="default" w:ascii="Times New Roman" w:hAnsi="Times New Roman" w:eastAsia="宋体" w:cs="Times New Roman"/>
                <w:color w:val="FF0000"/>
                <w:sz w:val="24"/>
                <w:szCs w:val="24"/>
                <w:highlight w:val="none"/>
              </w:rPr>
              <w:t>生产用水</w:t>
            </w:r>
          </w:p>
          <w:p>
            <w:pPr>
              <w:pStyle w:val="15"/>
              <w:keepNext w:val="0"/>
              <w:keepLines w:val="0"/>
              <w:pageBreakBefore w:val="0"/>
              <w:widowControl w:val="0"/>
              <w:kinsoku/>
              <w:wordWrap/>
              <w:overflowPunct/>
              <w:topLinePunct w:val="0"/>
              <w:autoSpaceDE w:val="0"/>
              <w:autoSpaceDN w:val="0"/>
              <w:bidi w:val="0"/>
              <w:adjustRightInd/>
              <w:snapToGrid/>
              <w:spacing w:after="0" w:line="360" w:lineRule="auto"/>
              <w:ind w:left="0" w:leftChars="0" w:firstLine="480" w:firstLineChars="200"/>
              <w:jc w:val="both"/>
              <w:textAlignment w:val="auto"/>
              <w:rPr>
                <w:rFonts w:hint="default" w:ascii="Times New Roman" w:hAnsi="Times New Roman" w:eastAsia="宋体" w:cs="Times New Roman"/>
                <w:color w:val="FF0000"/>
                <w:sz w:val="24"/>
                <w:szCs w:val="24"/>
                <w:highlight w:val="none"/>
              </w:rPr>
            </w:pPr>
            <w:r>
              <w:rPr>
                <w:rFonts w:hint="eastAsia" w:ascii="Times New Roman" w:hAnsi="Times New Roman" w:eastAsia="宋体" w:cs="Times New Roman"/>
                <w:color w:val="FF0000"/>
                <w:sz w:val="24"/>
                <w:szCs w:val="24"/>
                <w:highlight w:val="none"/>
                <w:lang w:eastAsia="zh-CN"/>
              </w:rPr>
              <w:t>厂内变更</w:t>
            </w:r>
            <w:r>
              <w:rPr>
                <w:rFonts w:hint="eastAsia" w:ascii="Times New Roman" w:hAnsi="Times New Roman" w:cs="Times New Roman"/>
                <w:color w:val="FF0000"/>
                <w:sz w:val="24"/>
                <w:szCs w:val="24"/>
                <w:highlight w:val="none"/>
                <w:lang w:eastAsia="zh-CN"/>
              </w:rPr>
              <w:t>后</w:t>
            </w:r>
            <w:r>
              <w:rPr>
                <w:rFonts w:hint="default" w:ascii="Times New Roman" w:hAnsi="Times New Roman" w:eastAsia="宋体" w:cs="Times New Roman"/>
                <w:color w:val="FF0000"/>
                <w:sz w:val="24"/>
                <w:szCs w:val="24"/>
                <w:highlight w:val="none"/>
              </w:rPr>
              <w:t>生产用水主要为脱盐用水、灌水检查用水、分路用水、地面冲洗水。根据企业实际生产经验，日加工6吨肠衣半成品时用水量250t/d，其中脱盐用水量33t/d，灌水检查用水105t/d，分路用水106.8t/d，</w:t>
            </w:r>
            <w:r>
              <w:rPr>
                <w:rFonts w:hint="default" w:ascii="Times New Roman" w:hAnsi="Times New Roman" w:eastAsia="宋体" w:cs="Times New Roman"/>
                <w:color w:val="FF0000"/>
                <w:kern w:val="0"/>
                <w:sz w:val="24"/>
                <w:szCs w:val="24"/>
                <w:highlight w:val="none"/>
              </w:rPr>
              <w:t>地面冲洗水用量为5.2t/d（肠衣车间地面冲洗用水按2L/㎡·天计算，肠衣车间需冲洗的地面面积约2594㎡）。</w:t>
            </w:r>
          </w:p>
          <w:p>
            <w:pPr>
              <w:pStyle w:val="15"/>
              <w:keepNext w:val="0"/>
              <w:keepLines w:val="0"/>
              <w:pageBreakBefore w:val="0"/>
              <w:widowControl w:val="0"/>
              <w:kinsoku/>
              <w:wordWrap/>
              <w:overflowPunct/>
              <w:topLinePunct w:val="0"/>
              <w:autoSpaceDE w:val="0"/>
              <w:autoSpaceDN w:val="0"/>
              <w:bidi w:val="0"/>
              <w:adjustRightInd/>
              <w:snapToGrid/>
              <w:spacing w:after="0" w:line="360" w:lineRule="auto"/>
              <w:ind w:left="0" w:leftChars="0" w:firstLine="480" w:firstLineChars="200"/>
              <w:jc w:val="both"/>
              <w:textAlignment w:val="auto"/>
              <w:rPr>
                <w:rFonts w:hint="default" w:ascii="Times New Roman" w:hAnsi="Times New Roman" w:eastAsia="宋体" w:cs="Times New Roman"/>
                <w:color w:val="FF0000"/>
                <w:kern w:val="0"/>
                <w:sz w:val="24"/>
                <w:szCs w:val="24"/>
                <w:highlight w:val="none"/>
              </w:rPr>
            </w:pPr>
            <w:r>
              <w:rPr>
                <w:rFonts w:hint="eastAsia" w:ascii="Times New Roman" w:hAnsi="Times New Roman" w:eastAsia="宋体" w:cs="Times New Roman"/>
                <w:color w:val="FF0000"/>
                <w:sz w:val="24"/>
                <w:szCs w:val="24"/>
                <w:highlight w:val="none"/>
                <w:lang w:eastAsia="zh-CN"/>
              </w:rPr>
              <w:t>厂内变更</w:t>
            </w:r>
            <w:r>
              <w:rPr>
                <w:rFonts w:hint="eastAsia" w:ascii="Times New Roman" w:hAnsi="Times New Roman" w:cs="Times New Roman"/>
                <w:color w:val="FF0000"/>
                <w:sz w:val="24"/>
                <w:szCs w:val="24"/>
                <w:highlight w:val="none"/>
                <w:lang w:eastAsia="zh-CN"/>
              </w:rPr>
              <w:t>后</w:t>
            </w:r>
            <w:r>
              <w:rPr>
                <w:rFonts w:hint="default" w:ascii="Times New Roman" w:hAnsi="Times New Roman" w:eastAsia="宋体" w:cs="Times New Roman"/>
                <w:color w:val="FF0000"/>
                <w:kern w:val="0"/>
                <w:sz w:val="24"/>
                <w:szCs w:val="24"/>
                <w:highlight w:val="none"/>
              </w:rPr>
              <w:t>年加工1575t半成品肠衣，则年生产总用水量65</w:t>
            </w:r>
            <w:r>
              <w:rPr>
                <w:rFonts w:hint="eastAsia" w:ascii="Times New Roman" w:hAnsi="Times New Roman" w:cs="Times New Roman"/>
                <w:color w:val="FF0000"/>
                <w:kern w:val="0"/>
                <w:sz w:val="24"/>
                <w:szCs w:val="24"/>
                <w:highlight w:val="none"/>
                <w:lang w:val="en-US" w:eastAsia="zh-CN"/>
              </w:rPr>
              <w:t>716</w:t>
            </w:r>
            <w:r>
              <w:rPr>
                <w:rFonts w:hint="default" w:ascii="Times New Roman" w:hAnsi="Times New Roman" w:eastAsia="宋体" w:cs="Times New Roman"/>
                <w:color w:val="FF0000"/>
                <w:kern w:val="0"/>
                <w:sz w:val="24"/>
                <w:szCs w:val="24"/>
                <w:highlight w:val="none"/>
              </w:rPr>
              <w:t>t，</w:t>
            </w:r>
            <w:r>
              <w:rPr>
                <w:rFonts w:hint="default" w:ascii="Times New Roman" w:hAnsi="Times New Roman" w:eastAsia="宋体" w:cs="Times New Roman"/>
                <w:color w:val="FF0000"/>
                <w:sz w:val="24"/>
                <w:szCs w:val="24"/>
                <w:highlight w:val="none"/>
              </w:rPr>
              <w:t>其中脱盐用水量8662.5t/a，灌水检查用</w:t>
            </w:r>
            <w:r>
              <w:rPr>
                <w:rFonts w:hint="default" w:ascii="Times New Roman" w:hAnsi="Times New Roman" w:eastAsia="宋体" w:cs="Times New Roman"/>
                <w:color w:val="FF0000"/>
                <w:kern w:val="0"/>
                <w:sz w:val="24"/>
                <w:szCs w:val="24"/>
                <w:highlight w:val="none"/>
              </w:rPr>
              <w:t>水27562.5t/a，分路用水28035t/a，地面冲洗水用量为</w:t>
            </w:r>
            <w:r>
              <w:rPr>
                <w:rFonts w:hint="eastAsia" w:ascii="Times New Roman" w:hAnsi="Times New Roman" w:cs="Times New Roman"/>
                <w:color w:val="FF0000"/>
                <w:kern w:val="0"/>
                <w:sz w:val="24"/>
                <w:szCs w:val="24"/>
                <w:highlight w:val="none"/>
                <w:lang w:val="en-US" w:eastAsia="zh-CN"/>
              </w:rPr>
              <w:t>1456</w:t>
            </w:r>
            <w:r>
              <w:rPr>
                <w:rFonts w:hint="default" w:ascii="Times New Roman" w:hAnsi="Times New Roman" w:eastAsia="宋体" w:cs="Times New Roman"/>
                <w:color w:val="FF0000"/>
                <w:kern w:val="0"/>
                <w:sz w:val="24"/>
                <w:szCs w:val="24"/>
                <w:highlight w:val="none"/>
              </w:rPr>
              <w:t>t/a。</w:t>
            </w:r>
          </w:p>
          <w:p>
            <w:pPr>
              <w:pStyle w:val="15"/>
              <w:keepNext w:val="0"/>
              <w:keepLines w:val="0"/>
              <w:pageBreakBefore w:val="0"/>
              <w:widowControl w:val="0"/>
              <w:kinsoku/>
              <w:wordWrap/>
              <w:overflowPunct/>
              <w:topLinePunct w:val="0"/>
              <w:autoSpaceDE w:val="0"/>
              <w:autoSpaceDN w:val="0"/>
              <w:bidi w:val="0"/>
              <w:adjustRightInd/>
              <w:snapToGrid/>
              <w:spacing w:after="0" w:line="360" w:lineRule="auto"/>
              <w:ind w:left="0" w:leftChars="0" w:firstLine="480" w:firstLineChars="200"/>
              <w:jc w:val="both"/>
              <w:textAlignment w:val="auto"/>
              <w:rPr>
                <w:rFonts w:hint="default" w:ascii="Times New Roman" w:hAnsi="Times New Roman" w:eastAsia="宋体" w:cs="Times New Roman"/>
                <w:color w:val="FF0000"/>
                <w:kern w:val="0"/>
                <w:sz w:val="24"/>
                <w:szCs w:val="24"/>
                <w:highlight w:val="none"/>
                <w:lang w:val="en-US" w:eastAsia="zh-CN"/>
              </w:rPr>
            </w:pPr>
            <w:r>
              <w:rPr>
                <w:rFonts w:hint="eastAsia" w:ascii="Times New Roman" w:hAnsi="Times New Roman" w:eastAsia="宋体" w:cs="Times New Roman"/>
                <w:color w:val="FF0000"/>
                <w:kern w:val="0"/>
                <w:sz w:val="24"/>
                <w:szCs w:val="24"/>
                <w:highlight w:val="none"/>
                <w:lang w:eastAsia="zh-CN"/>
              </w:rPr>
              <w:t>综上所述，厂内变更后全厂用水量为</w:t>
            </w:r>
            <w:r>
              <w:rPr>
                <w:rFonts w:hint="eastAsia" w:ascii="Times New Roman" w:hAnsi="Times New Roman" w:cs="Times New Roman"/>
                <w:color w:val="FF0000"/>
                <w:kern w:val="0"/>
                <w:sz w:val="24"/>
                <w:szCs w:val="24"/>
                <w:highlight w:val="none"/>
                <w:lang w:val="en-US" w:eastAsia="zh-CN"/>
              </w:rPr>
              <w:t>71475</w:t>
            </w:r>
            <w:r>
              <w:rPr>
                <w:rFonts w:hint="eastAsia" w:ascii="Times New Roman" w:hAnsi="Times New Roman" w:eastAsia="宋体" w:cs="Times New Roman"/>
                <w:color w:val="FF0000"/>
                <w:kern w:val="0"/>
                <w:sz w:val="24"/>
                <w:szCs w:val="24"/>
                <w:highlight w:val="none"/>
                <w:lang w:val="en-US" w:eastAsia="zh-CN"/>
              </w:rPr>
              <w:t>t/a。</w:t>
            </w:r>
          </w:p>
          <w:p>
            <w:pPr>
              <w:pStyle w:val="15"/>
              <w:keepNext w:val="0"/>
              <w:keepLines w:val="0"/>
              <w:pageBreakBefore w:val="0"/>
              <w:widowControl w:val="0"/>
              <w:kinsoku/>
              <w:wordWrap/>
              <w:overflowPunct/>
              <w:topLinePunct w:val="0"/>
              <w:autoSpaceDE w:val="0"/>
              <w:autoSpaceDN w:val="0"/>
              <w:bidi w:val="0"/>
              <w:adjustRightInd/>
              <w:snapToGrid/>
              <w:spacing w:after="0" w:line="360" w:lineRule="auto"/>
              <w:ind w:left="0" w:leftChars="0" w:firstLine="480" w:firstLineChars="200"/>
              <w:jc w:val="both"/>
              <w:textAlignment w:val="auto"/>
              <w:rPr>
                <w:rFonts w:hint="default" w:ascii="Times New Roman" w:hAnsi="Times New Roman" w:eastAsia="宋体" w:cs="Times New Roman"/>
                <w:color w:val="FF0000"/>
                <w:sz w:val="24"/>
                <w:szCs w:val="24"/>
                <w:highlight w:val="none"/>
              </w:rPr>
            </w:pPr>
            <w:r>
              <w:rPr>
                <w:rFonts w:hint="default" w:ascii="Times New Roman" w:hAnsi="Times New Roman" w:eastAsia="宋体" w:cs="Times New Roman"/>
                <w:color w:val="FF0000"/>
                <w:sz w:val="24"/>
                <w:szCs w:val="24"/>
                <w:highlight w:val="none"/>
              </w:rPr>
              <w:t>②排水</w:t>
            </w:r>
          </w:p>
          <w:p>
            <w:pPr>
              <w:pStyle w:val="15"/>
              <w:keepNext w:val="0"/>
              <w:keepLines w:val="0"/>
              <w:pageBreakBefore w:val="0"/>
              <w:widowControl w:val="0"/>
              <w:kinsoku/>
              <w:wordWrap/>
              <w:overflowPunct/>
              <w:topLinePunct w:val="0"/>
              <w:autoSpaceDE w:val="0"/>
              <w:autoSpaceDN w:val="0"/>
              <w:bidi w:val="0"/>
              <w:adjustRightInd/>
              <w:snapToGrid/>
              <w:spacing w:after="0" w:line="360" w:lineRule="auto"/>
              <w:ind w:left="0" w:leftChars="0" w:firstLine="480" w:firstLineChars="200"/>
              <w:jc w:val="both"/>
              <w:textAlignment w:val="auto"/>
              <w:rPr>
                <w:rFonts w:hint="default" w:ascii="Times New Roman" w:hAnsi="Times New Roman" w:eastAsia="宋体" w:cs="Times New Roman"/>
                <w:color w:val="FF0000"/>
                <w:sz w:val="24"/>
                <w:szCs w:val="24"/>
                <w:highlight w:val="none"/>
              </w:rPr>
            </w:pPr>
            <w:r>
              <w:rPr>
                <w:rFonts w:hint="eastAsia" w:ascii="Times New Roman" w:hAnsi="Times New Roman" w:eastAsia="宋体" w:cs="Times New Roman"/>
                <w:color w:val="FF0000"/>
                <w:sz w:val="24"/>
                <w:szCs w:val="24"/>
                <w:highlight w:val="none"/>
                <w:lang w:eastAsia="zh-CN"/>
              </w:rPr>
              <w:t>厂内变更</w:t>
            </w:r>
            <w:r>
              <w:rPr>
                <w:rFonts w:hint="eastAsia" w:ascii="Times New Roman" w:hAnsi="Times New Roman" w:cs="Times New Roman"/>
                <w:color w:val="FF0000"/>
                <w:sz w:val="24"/>
                <w:szCs w:val="24"/>
                <w:highlight w:val="none"/>
                <w:lang w:eastAsia="zh-CN"/>
              </w:rPr>
              <w:t>后</w:t>
            </w:r>
            <w:r>
              <w:rPr>
                <w:rFonts w:hint="default" w:ascii="Times New Roman" w:hAnsi="Times New Roman" w:eastAsia="宋体" w:cs="Times New Roman"/>
                <w:color w:val="FF0000"/>
                <w:sz w:val="24"/>
                <w:szCs w:val="24"/>
                <w:highlight w:val="none"/>
              </w:rPr>
              <w:t>采用雨水、污水分流制。项目产生的废水主要为生活污水、锅炉排水和生产废水。</w:t>
            </w:r>
          </w:p>
          <w:p>
            <w:pPr>
              <w:pStyle w:val="15"/>
              <w:keepNext w:val="0"/>
              <w:keepLines w:val="0"/>
              <w:pageBreakBefore w:val="0"/>
              <w:widowControl w:val="0"/>
              <w:kinsoku/>
              <w:wordWrap/>
              <w:overflowPunct/>
              <w:topLinePunct w:val="0"/>
              <w:autoSpaceDE w:val="0"/>
              <w:autoSpaceDN w:val="0"/>
              <w:bidi w:val="0"/>
              <w:adjustRightInd/>
              <w:snapToGrid/>
              <w:spacing w:after="0" w:line="360" w:lineRule="auto"/>
              <w:ind w:left="0" w:leftChars="0" w:firstLine="480" w:firstLineChars="200"/>
              <w:jc w:val="both"/>
              <w:textAlignment w:val="auto"/>
              <w:rPr>
                <w:rFonts w:hint="default" w:ascii="Times New Roman" w:hAnsi="Times New Roman" w:eastAsia="宋体" w:cs="Times New Roman"/>
                <w:color w:val="FF0000"/>
                <w:sz w:val="24"/>
                <w:szCs w:val="24"/>
                <w:highlight w:val="none"/>
              </w:rPr>
            </w:pPr>
            <w:r>
              <w:rPr>
                <w:rFonts w:hint="default" w:ascii="Times New Roman" w:hAnsi="Times New Roman" w:eastAsia="宋体" w:cs="Times New Roman"/>
                <w:color w:val="FF0000"/>
                <w:sz w:val="24"/>
                <w:szCs w:val="24"/>
                <w:highlight w:val="none"/>
                <w:lang w:val="en-US" w:eastAsia="zh-CN"/>
              </w:rPr>
              <w:t>A、</w:t>
            </w:r>
            <w:r>
              <w:rPr>
                <w:rFonts w:hint="default" w:ascii="Times New Roman" w:hAnsi="Times New Roman" w:eastAsia="宋体" w:cs="Times New Roman"/>
                <w:color w:val="FF0000"/>
                <w:sz w:val="24"/>
                <w:szCs w:val="24"/>
                <w:highlight w:val="none"/>
              </w:rPr>
              <w:t>生活污水</w:t>
            </w:r>
          </w:p>
          <w:p>
            <w:pPr>
              <w:pStyle w:val="15"/>
              <w:keepNext w:val="0"/>
              <w:keepLines w:val="0"/>
              <w:pageBreakBefore w:val="0"/>
              <w:widowControl w:val="0"/>
              <w:kinsoku/>
              <w:wordWrap/>
              <w:overflowPunct/>
              <w:topLinePunct w:val="0"/>
              <w:autoSpaceDE w:val="0"/>
              <w:autoSpaceDN w:val="0"/>
              <w:bidi w:val="0"/>
              <w:adjustRightInd/>
              <w:snapToGrid/>
              <w:spacing w:after="0" w:line="360" w:lineRule="auto"/>
              <w:ind w:left="0" w:leftChars="0" w:firstLine="480" w:firstLineChars="200"/>
              <w:jc w:val="both"/>
              <w:textAlignment w:val="auto"/>
              <w:rPr>
                <w:rFonts w:hint="default" w:ascii="Times New Roman" w:hAnsi="Times New Roman" w:eastAsia="宋体" w:cs="Times New Roman"/>
                <w:color w:val="FF0000"/>
                <w:sz w:val="24"/>
                <w:szCs w:val="24"/>
                <w:highlight w:val="none"/>
              </w:rPr>
            </w:pPr>
            <w:r>
              <w:rPr>
                <w:rFonts w:hint="default" w:ascii="Times New Roman" w:hAnsi="Times New Roman" w:eastAsia="宋体" w:cs="Times New Roman"/>
                <w:color w:val="FF0000"/>
                <w:sz w:val="24"/>
                <w:szCs w:val="24"/>
                <w:highlight w:val="none"/>
              </w:rPr>
              <w:t>职工生活污水排放量按用水量的80%计算，生活污水排放量为16t/d，4480t/a，生活污水经厂内污水站处理后排入市政污水管网，最终进入三宝屯污水处理厂处理。</w:t>
            </w:r>
          </w:p>
          <w:p>
            <w:pPr>
              <w:pStyle w:val="15"/>
              <w:keepNext w:val="0"/>
              <w:keepLines w:val="0"/>
              <w:pageBreakBefore w:val="0"/>
              <w:widowControl w:val="0"/>
              <w:kinsoku/>
              <w:wordWrap/>
              <w:overflowPunct/>
              <w:topLinePunct w:val="0"/>
              <w:autoSpaceDE w:val="0"/>
              <w:autoSpaceDN w:val="0"/>
              <w:bidi w:val="0"/>
              <w:adjustRightInd/>
              <w:snapToGrid/>
              <w:spacing w:after="0" w:line="360" w:lineRule="auto"/>
              <w:ind w:left="0" w:leftChars="0" w:firstLine="480" w:firstLineChars="200"/>
              <w:jc w:val="both"/>
              <w:textAlignment w:val="auto"/>
              <w:rPr>
                <w:rFonts w:hint="default" w:ascii="Times New Roman" w:hAnsi="Times New Roman" w:eastAsia="宋体" w:cs="Times New Roman"/>
                <w:color w:val="FF0000"/>
                <w:sz w:val="24"/>
                <w:szCs w:val="24"/>
                <w:highlight w:val="none"/>
              </w:rPr>
            </w:pPr>
            <w:r>
              <w:rPr>
                <w:rFonts w:hint="default" w:ascii="Times New Roman" w:hAnsi="Times New Roman" w:eastAsia="宋体" w:cs="Times New Roman"/>
                <w:color w:val="FF0000"/>
                <w:sz w:val="24"/>
                <w:szCs w:val="24"/>
                <w:highlight w:val="none"/>
                <w:lang w:val="en-US" w:eastAsia="zh-CN"/>
              </w:rPr>
              <w:t>B、</w:t>
            </w:r>
            <w:r>
              <w:rPr>
                <w:rFonts w:hint="default" w:ascii="Times New Roman" w:hAnsi="Times New Roman" w:eastAsia="宋体" w:cs="Times New Roman"/>
                <w:color w:val="FF0000"/>
                <w:sz w:val="24"/>
                <w:szCs w:val="24"/>
                <w:highlight w:val="none"/>
              </w:rPr>
              <w:t>锅炉排水</w:t>
            </w:r>
          </w:p>
          <w:p>
            <w:pPr>
              <w:pStyle w:val="15"/>
              <w:keepNext w:val="0"/>
              <w:keepLines w:val="0"/>
              <w:pageBreakBefore w:val="0"/>
              <w:widowControl w:val="0"/>
              <w:kinsoku/>
              <w:wordWrap/>
              <w:overflowPunct/>
              <w:topLinePunct w:val="0"/>
              <w:autoSpaceDE w:val="0"/>
              <w:autoSpaceDN w:val="0"/>
              <w:bidi w:val="0"/>
              <w:adjustRightInd/>
              <w:snapToGrid/>
              <w:spacing w:after="0" w:line="360" w:lineRule="auto"/>
              <w:ind w:left="0" w:leftChars="0" w:firstLine="480" w:firstLineChars="200"/>
              <w:jc w:val="both"/>
              <w:textAlignment w:val="auto"/>
              <w:rPr>
                <w:rFonts w:hint="default" w:ascii="Times New Roman" w:hAnsi="Times New Roman" w:eastAsia="宋体" w:cs="Times New Roman"/>
                <w:color w:val="FF0000"/>
                <w:sz w:val="24"/>
                <w:szCs w:val="24"/>
                <w:highlight w:val="none"/>
                <w:lang w:val="en-US" w:eastAsia="zh-CN"/>
              </w:rPr>
            </w:pPr>
            <w:r>
              <w:rPr>
                <w:rFonts w:hint="eastAsia" w:ascii="Times New Roman" w:hAnsi="Times New Roman" w:eastAsia="宋体" w:cs="Times New Roman"/>
                <w:color w:val="FF0000"/>
                <w:sz w:val="24"/>
                <w:szCs w:val="24"/>
                <w:highlight w:val="none"/>
                <w:lang w:eastAsia="zh-CN"/>
              </w:rPr>
              <w:t>根据上述厂内变更后锅炉用水量分析，锅炉排污水为</w:t>
            </w:r>
            <w:r>
              <w:rPr>
                <w:rFonts w:hint="eastAsia" w:ascii="Times New Roman" w:hAnsi="Times New Roman" w:eastAsia="宋体" w:cs="Times New Roman"/>
                <w:color w:val="FF0000"/>
                <w:sz w:val="24"/>
                <w:szCs w:val="24"/>
                <w:highlight w:val="none"/>
                <w:lang w:val="en-US" w:eastAsia="zh-CN"/>
              </w:rPr>
              <w:t>12t/a，软化水装置产生浓水量为31.8t/a，故锅炉排水量为43.8t/a。</w:t>
            </w:r>
          </w:p>
          <w:p>
            <w:pPr>
              <w:pStyle w:val="15"/>
              <w:keepNext w:val="0"/>
              <w:keepLines w:val="0"/>
              <w:pageBreakBefore w:val="0"/>
              <w:widowControl w:val="0"/>
              <w:kinsoku/>
              <w:wordWrap/>
              <w:overflowPunct/>
              <w:topLinePunct w:val="0"/>
              <w:autoSpaceDE w:val="0"/>
              <w:autoSpaceDN w:val="0"/>
              <w:bidi w:val="0"/>
              <w:adjustRightInd/>
              <w:snapToGrid/>
              <w:spacing w:after="0" w:line="360" w:lineRule="auto"/>
              <w:ind w:left="0" w:leftChars="0" w:firstLine="480" w:firstLineChars="200"/>
              <w:jc w:val="both"/>
              <w:textAlignment w:val="auto"/>
              <w:rPr>
                <w:rFonts w:hint="default" w:ascii="Times New Roman" w:hAnsi="Times New Roman" w:eastAsia="宋体" w:cs="Times New Roman"/>
                <w:color w:val="FF0000"/>
                <w:sz w:val="24"/>
                <w:szCs w:val="24"/>
                <w:highlight w:val="none"/>
              </w:rPr>
            </w:pPr>
            <w:r>
              <w:rPr>
                <w:rFonts w:hint="default" w:ascii="Times New Roman" w:hAnsi="Times New Roman" w:eastAsia="宋体" w:cs="Times New Roman"/>
                <w:color w:val="FF0000"/>
                <w:sz w:val="24"/>
                <w:szCs w:val="24"/>
                <w:highlight w:val="none"/>
                <w:lang w:val="en-US" w:eastAsia="zh-CN"/>
              </w:rPr>
              <w:t>C、</w:t>
            </w:r>
            <w:r>
              <w:rPr>
                <w:rFonts w:hint="default" w:ascii="Times New Roman" w:hAnsi="Times New Roman" w:eastAsia="宋体" w:cs="Times New Roman"/>
                <w:color w:val="FF0000"/>
                <w:sz w:val="24"/>
                <w:szCs w:val="24"/>
                <w:highlight w:val="none"/>
              </w:rPr>
              <w:t>生产废水</w:t>
            </w:r>
          </w:p>
          <w:p>
            <w:pPr>
              <w:pStyle w:val="15"/>
              <w:keepNext w:val="0"/>
              <w:keepLines w:val="0"/>
              <w:pageBreakBefore w:val="0"/>
              <w:widowControl w:val="0"/>
              <w:kinsoku/>
              <w:wordWrap/>
              <w:overflowPunct/>
              <w:topLinePunct w:val="0"/>
              <w:autoSpaceDE w:val="0"/>
              <w:autoSpaceDN w:val="0"/>
              <w:bidi w:val="0"/>
              <w:adjustRightInd/>
              <w:snapToGrid/>
              <w:spacing w:after="0" w:line="360" w:lineRule="auto"/>
              <w:ind w:left="0" w:leftChars="0" w:firstLine="480" w:firstLineChars="200"/>
              <w:jc w:val="both"/>
              <w:textAlignment w:val="auto"/>
              <w:rPr>
                <w:rFonts w:hint="default" w:ascii="Times New Roman" w:hAnsi="Times New Roman" w:eastAsia="宋体" w:cs="Times New Roman"/>
                <w:color w:val="FF0000"/>
                <w:sz w:val="24"/>
                <w:szCs w:val="24"/>
                <w:highlight w:val="none"/>
              </w:rPr>
            </w:pPr>
            <w:r>
              <w:rPr>
                <w:rFonts w:hint="default" w:ascii="Times New Roman" w:hAnsi="Times New Roman" w:eastAsia="宋体" w:cs="Times New Roman"/>
                <w:color w:val="FF0000"/>
                <w:sz w:val="24"/>
                <w:szCs w:val="24"/>
                <w:highlight w:val="none"/>
              </w:rPr>
              <w:t>生产废水按用水量的90%计，则生产过程产生废水</w:t>
            </w:r>
            <w:r>
              <w:rPr>
                <w:rFonts w:hint="eastAsia" w:ascii="Times New Roman" w:hAnsi="Times New Roman" w:cs="Times New Roman"/>
                <w:color w:val="FF0000"/>
                <w:sz w:val="24"/>
                <w:szCs w:val="24"/>
                <w:highlight w:val="none"/>
                <w:lang w:val="en-US" w:eastAsia="zh-CN"/>
              </w:rPr>
              <w:t>59144</w:t>
            </w:r>
            <w:r>
              <w:rPr>
                <w:rFonts w:hint="default" w:ascii="Times New Roman" w:hAnsi="Times New Roman" w:eastAsia="宋体" w:cs="Times New Roman"/>
                <w:color w:val="FF0000"/>
                <w:sz w:val="24"/>
                <w:szCs w:val="24"/>
                <w:highlight w:val="none"/>
              </w:rPr>
              <w:t>t/a，其中脱盐废水量7796.25t/a，灌水检查用水24806.25t/a，分路用水25231.5t/a，</w:t>
            </w:r>
            <w:r>
              <w:rPr>
                <w:rFonts w:hint="default" w:ascii="Times New Roman" w:hAnsi="Times New Roman" w:eastAsia="宋体" w:cs="Times New Roman"/>
                <w:color w:val="FF0000"/>
                <w:kern w:val="0"/>
                <w:sz w:val="24"/>
                <w:szCs w:val="24"/>
                <w:highlight w:val="none"/>
              </w:rPr>
              <w:t>地面冲洗水用量为</w:t>
            </w:r>
            <w:r>
              <w:rPr>
                <w:rFonts w:hint="eastAsia" w:ascii="Times New Roman" w:hAnsi="Times New Roman" w:cs="Times New Roman"/>
                <w:color w:val="FF0000"/>
                <w:kern w:val="0"/>
                <w:sz w:val="24"/>
                <w:szCs w:val="24"/>
                <w:highlight w:val="none"/>
                <w:lang w:val="en-US" w:eastAsia="zh-CN"/>
              </w:rPr>
              <w:t>1310</w:t>
            </w:r>
            <w:r>
              <w:rPr>
                <w:rFonts w:hint="default" w:ascii="Times New Roman" w:hAnsi="Times New Roman" w:eastAsia="宋体" w:cs="Times New Roman"/>
                <w:color w:val="FF0000"/>
                <w:sz w:val="24"/>
                <w:szCs w:val="24"/>
                <w:highlight w:val="none"/>
                <w:lang w:val="zh-CN" w:eastAsia="zh-CN" w:bidi="zh-CN"/>
              </w:rPr>
              <w:t>t/a</w:t>
            </w:r>
            <w:r>
              <w:rPr>
                <w:rFonts w:hint="eastAsia" w:ascii="Times New Roman" w:hAnsi="Times New Roman" w:cs="Times New Roman"/>
                <w:color w:val="FF0000"/>
                <w:sz w:val="24"/>
                <w:szCs w:val="24"/>
                <w:highlight w:val="none"/>
                <w:lang w:val="zh-CN" w:eastAsia="zh-CN" w:bidi="zh-CN"/>
              </w:rPr>
              <w:t>。</w:t>
            </w:r>
          </w:p>
          <w:p>
            <w:pPr>
              <w:keepNext w:val="0"/>
              <w:keepLines w:val="0"/>
              <w:pageBreakBefore w:val="0"/>
              <w:widowControl w:val="0"/>
              <w:kinsoku/>
              <w:wordWrap/>
              <w:overflowPunct/>
              <w:topLinePunct w:val="0"/>
              <w:autoSpaceDE w:val="0"/>
              <w:autoSpaceDN w:val="0"/>
              <w:bidi w:val="0"/>
              <w:adjustRightInd/>
              <w:spacing w:line="360" w:lineRule="auto"/>
              <w:ind w:leftChars="0" w:firstLine="480" w:firstLineChars="200"/>
              <w:jc w:val="both"/>
              <w:textAlignment w:val="auto"/>
              <w:rPr>
                <w:rFonts w:hint="default" w:ascii="Times New Roman" w:hAnsi="Times New Roman" w:eastAsia="宋体" w:cs="Times New Roman"/>
                <w:color w:val="FF0000"/>
                <w:sz w:val="24"/>
                <w:szCs w:val="24"/>
                <w:highlight w:val="none"/>
              </w:rPr>
            </w:pPr>
            <w:r>
              <w:rPr>
                <w:rFonts w:hint="default" w:ascii="Times New Roman" w:hAnsi="Times New Roman" w:eastAsia="宋体" w:cs="Times New Roman"/>
                <w:color w:val="FF0000"/>
                <w:sz w:val="24"/>
                <w:szCs w:val="24"/>
                <w:highlight w:val="none"/>
              </w:rPr>
              <w:t>生产废水</w:t>
            </w:r>
            <w:r>
              <w:rPr>
                <w:rFonts w:hint="eastAsia" w:ascii="Times New Roman" w:hAnsi="Times New Roman" w:cs="Times New Roman"/>
                <w:color w:val="FF0000"/>
                <w:sz w:val="24"/>
                <w:szCs w:val="24"/>
                <w:highlight w:val="none"/>
                <w:lang w:eastAsia="zh-CN"/>
              </w:rPr>
              <w:t>、</w:t>
            </w:r>
            <w:r>
              <w:rPr>
                <w:rFonts w:hint="default" w:ascii="Times New Roman" w:hAnsi="Times New Roman" w:eastAsia="宋体" w:cs="Times New Roman"/>
                <w:color w:val="FF0000"/>
                <w:sz w:val="24"/>
                <w:szCs w:val="24"/>
                <w:highlight w:val="none"/>
              </w:rPr>
              <w:t>生活污水、锅炉排水</w:t>
            </w:r>
            <w:r>
              <w:rPr>
                <w:rFonts w:hint="eastAsia" w:ascii="Times New Roman" w:hAnsi="Times New Roman" w:eastAsia="宋体" w:cs="Times New Roman"/>
                <w:color w:val="FF0000"/>
                <w:sz w:val="24"/>
                <w:szCs w:val="24"/>
                <w:highlight w:val="none"/>
                <w:lang w:eastAsia="zh-CN"/>
              </w:rPr>
              <w:t>均</w:t>
            </w:r>
            <w:r>
              <w:rPr>
                <w:rFonts w:hint="default" w:ascii="Times New Roman" w:hAnsi="Times New Roman" w:eastAsia="宋体" w:cs="Times New Roman"/>
                <w:color w:val="FF0000"/>
                <w:sz w:val="24"/>
                <w:szCs w:val="24"/>
                <w:highlight w:val="none"/>
              </w:rPr>
              <w:t>经厂内污水站处理后排入市政污水管网，最终进入三宝屯污水处理厂处理。</w:t>
            </w:r>
          </w:p>
          <w:p>
            <w:pPr>
              <w:keepNext w:val="0"/>
              <w:keepLines w:val="0"/>
              <w:pageBreakBefore w:val="0"/>
              <w:widowControl w:val="0"/>
              <w:kinsoku/>
              <w:wordWrap/>
              <w:overflowPunct/>
              <w:topLinePunct w:val="0"/>
              <w:autoSpaceDE w:val="0"/>
              <w:autoSpaceDN w:val="0"/>
              <w:bidi w:val="0"/>
              <w:adjustRightInd/>
              <w:spacing w:line="360" w:lineRule="auto"/>
              <w:ind w:leftChars="0" w:firstLine="480" w:firstLineChars="200"/>
              <w:jc w:val="both"/>
              <w:textAlignment w:val="auto"/>
              <w:rPr>
                <w:rFonts w:hint="eastAsia" w:ascii="Times New Roman" w:hAnsi="Times New Roman" w:eastAsia="宋体" w:cs="Times New Roman"/>
                <w:color w:val="FF0000"/>
                <w:sz w:val="24"/>
                <w:szCs w:val="24"/>
                <w:highlight w:val="none"/>
                <w:lang w:val="en-US" w:eastAsia="zh-CN"/>
              </w:rPr>
            </w:pPr>
            <w:r>
              <w:rPr>
                <w:rFonts w:hint="eastAsia" w:ascii="Times New Roman" w:hAnsi="Times New Roman" w:eastAsia="宋体" w:cs="Times New Roman"/>
                <w:color w:val="FF0000"/>
                <w:sz w:val="24"/>
                <w:szCs w:val="24"/>
                <w:highlight w:val="none"/>
                <w:lang w:eastAsia="zh-CN"/>
              </w:rPr>
              <w:t>厂内变更后全厂污水排放量为</w:t>
            </w:r>
            <w:r>
              <w:rPr>
                <w:rFonts w:hint="eastAsia" w:ascii="Times New Roman" w:hAnsi="Times New Roman" w:eastAsia="宋体" w:cs="Times New Roman"/>
                <w:color w:val="FF0000"/>
                <w:sz w:val="24"/>
                <w:szCs w:val="24"/>
                <w:highlight w:val="none"/>
                <w:lang w:val="en-US" w:eastAsia="zh-CN"/>
              </w:rPr>
              <w:t>63</w:t>
            </w:r>
            <w:r>
              <w:rPr>
                <w:rFonts w:hint="eastAsia" w:ascii="Times New Roman" w:hAnsi="Times New Roman" w:cs="Times New Roman"/>
                <w:color w:val="FF0000"/>
                <w:sz w:val="24"/>
                <w:szCs w:val="24"/>
                <w:highlight w:val="none"/>
                <w:lang w:val="en-US" w:eastAsia="zh-CN"/>
              </w:rPr>
              <w:t>667.8</w:t>
            </w:r>
            <w:r>
              <w:rPr>
                <w:rFonts w:hint="eastAsia" w:ascii="Times New Roman" w:hAnsi="Times New Roman" w:eastAsia="宋体" w:cs="Times New Roman"/>
                <w:color w:val="FF0000"/>
                <w:sz w:val="24"/>
                <w:szCs w:val="24"/>
                <w:highlight w:val="none"/>
                <w:lang w:val="en-US" w:eastAsia="zh-CN"/>
              </w:rPr>
              <w:t>t/a。</w:t>
            </w:r>
          </w:p>
          <w:p>
            <w:pPr>
              <w:pStyle w:val="35"/>
              <w:ind w:left="0" w:leftChars="0" w:firstLine="0" w:firstLineChars="0"/>
              <w:jc w:val="both"/>
              <w:rPr>
                <w:rFonts w:hint="default"/>
                <w:color w:val="FF0000"/>
                <w:highlight w:val="none"/>
                <w:lang w:val="en-US"/>
              </w:rPr>
            </w:pPr>
            <w:r>
              <w:drawing>
                <wp:inline distT="0" distB="0" distL="114300" distR="114300">
                  <wp:extent cx="5556250" cy="6971030"/>
                  <wp:effectExtent l="0" t="0" r="6350" b="1270"/>
                  <wp:docPr id="20"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7"/>
                          <pic:cNvPicPr>
                            <a:picLocks noChangeAspect="1"/>
                          </pic:cNvPicPr>
                        </pic:nvPicPr>
                        <pic:blipFill>
                          <a:blip r:embed="rId17"/>
                          <a:stretch>
                            <a:fillRect/>
                          </a:stretch>
                        </pic:blipFill>
                        <pic:spPr>
                          <a:xfrm>
                            <a:off x="0" y="0"/>
                            <a:ext cx="5556250" cy="697103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val="0"/>
              <w:autoSpaceDN w:val="0"/>
              <w:bidi w:val="0"/>
              <w:adjustRightInd/>
              <w:snapToGrid/>
              <w:spacing w:line="240" w:lineRule="auto"/>
              <w:jc w:val="right"/>
              <w:textAlignment w:val="auto"/>
              <w:rPr>
                <w:rFonts w:ascii="Times New Roman" w:hAnsi="Times New Roman" w:cs="Times New Roman"/>
                <w:color w:val="FF0000"/>
                <w:sz w:val="24"/>
                <w:szCs w:val="24"/>
                <w:highlight w:val="none"/>
              </w:rPr>
            </w:pPr>
            <w:r>
              <w:rPr>
                <w:rFonts w:hint="eastAsia" w:ascii="Times New Roman" w:hAnsi="Times New Roman" w:cs="Times New Roman"/>
                <w:b/>
                <w:bCs/>
                <w:color w:val="FF0000"/>
                <w:sz w:val="21"/>
                <w:szCs w:val="21"/>
                <w:highlight w:val="none"/>
                <w:lang w:val="en-US"/>
              </w:rPr>
              <w:t xml:space="preserve">                                        </w:t>
            </w:r>
            <w:r>
              <w:rPr>
                <w:rFonts w:ascii="Times New Roman" w:hAnsi="Times New Roman" w:cs="Times New Roman"/>
                <w:b/>
                <w:bCs/>
                <w:color w:val="FF0000"/>
                <w:sz w:val="21"/>
                <w:szCs w:val="21"/>
                <w:highlight w:val="none"/>
                <w:lang w:val="en-US"/>
              </w:rPr>
              <w:t>图2-</w:t>
            </w:r>
            <w:r>
              <w:rPr>
                <w:rFonts w:hint="eastAsia" w:ascii="Times New Roman" w:hAnsi="Times New Roman" w:cs="Times New Roman"/>
                <w:b/>
                <w:bCs/>
                <w:color w:val="FF0000"/>
                <w:sz w:val="21"/>
                <w:szCs w:val="21"/>
                <w:highlight w:val="none"/>
                <w:lang w:val="en-US" w:eastAsia="zh-CN"/>
              </w:rPr>
              <w:t>2</w:t>
            </w:r>
            <w:r>
              <w:rPr>
                <w:rFonts w:ascii="Times New Roman" w:hAnsi="Times New Roman" w:cs="Times New Roman"/>
                <w:b/>
                <w:bCs/>
                <w:color w:val="FF0000"/>
                <w:sz w:val="21"/>
                <w:szCs w:val="21"/>
                <w:highlight w:val="none"/>
                <w:lang w:val="en-US"/>
              </w:rPr>
              <w:t xml:space="preserve"> </w:t>
            </w:r>
            <w:r>
              <w:rPr>
                <w:rFonts w:hint="eastAsia" w:ascii="Times New Roman" w:hAnsi="Times New Roman" w:cs="Times New Roman"/>
                <w:b/>
                <w:bCs/>
                <w:color w:val="FF0000"/>
                <w:sz w:val="21"/>
                <w:szCs w:val="21"/>
                <w:highlight w:val="none"/>
                <w:lang w:val="en-US" w:eastAsia="zh-CN"/>
              </w:rPr>
              <w:t>厂内变更后全厂</w:t>
            </w:r>
            <w:r>
              <w:rPr>
                <w:rFonts w:ascii="Times New Roman" w:hAnsi="Times New Roman" w:cs="Times New Roman"/>
                <w:b/>
                <w:bCs/>
                <w:color w:val="FF0000"/>
                <w:sz w:val="21"/>
                <w:szCs w:val="21"/>
                <w:highlight w:val="none"/>
                <w:lang w:val="en-US"/>
              </w:rPr>
              <w:t>水平衡图</w:t>
            </w:r>
            <w:r>
              <w:rPr>
                <w:rFonts w:hint="eastAsia" w:ascii="Times New Roman" w:hAnsi="Times New Roman" w:cs="Times New Roman"/>
                <w:b/>
                <w:bCs/>
                <w:color w:val="FF0000"/>
                <w:sz w:val="21"/>
                <w:szCs w:val="21"/>
                <w:highlight w:val="none"/>
                <w:lang w:val="en-US"/>
              </w:rPr>
              <w:t xml:space="preserve">                         单位：t/a</w:t>
            </w:r>
          </w:p>
          <w:p>
            <w:pPr>
              <w:pStyle w:val="25"/>
              <w:keepNext w:val="0"/>
              <w:keepLines w:val="0"/>
              <w:pageBreakBefore w:val="0"/>
              <w:widowControl w:val="0"/>
              <w:kinsoku/>
              <w:wordWrap/>
              <w:overflowPunct/>
              <w:topLinePunct w:val="0"/>
              <w:autoSpaceDE w:val="0"/>
              <w:autoSpaceDN w:val="0"/>
              <w:bidi w:val="0"/>
              <w:adjustRightInd/>
              <w:snapToGrid/>
              <w:spacing w:after="0" w:line="360" w:lineRule="auto"/>
              <w:ind w:left="0" w:leftChars="0" w:firstLine="480" w:firstLineChars="200"/>
              <w:jc w:val="both"/>
              <w:textAlignment w:val="auto"/>
              <w:rPr>
                <w:rFonts w:hint="eastAsia" w:ascii="Times New Roman" w:hAnsi="Times New Roman" w:cs="Times New Roman"/>
                <w:color w:val="000000" w:themeColor="text1"/>
                <w:sz w:val="24"/>
                <w:szCs w:val="24"/>
                <w:highlight w:val="none"/>
                <w:lang w:eastAsia="zh-CN"/>
                <w14:textFill>
                  <w14:solidFill>
                    <w14:schemeClr w14:val="tx1"/>
                  </w14:solidFill>
                </w14:textFill>
              </w:rPr>
            </w:pPr>
            <w:r>
              <w:rPr>
                <w:rFonts w:hint="eastAsia" w:ascii="Times New Roman" w:hAnsi="Times New Roman" w:cs="Times New Roman"/>
                <w:color w:val="000000" w:themeColor="text1"/>
                <w:sz w:val="24"/>
                <w:szCs w:val="24"/>
                <w:highlight w:val="none"/>
                <w:lang w:eastAsia="zh-CN"/>
                <w14:textFill>
                  <w14:solidFill>
                    <w14:schemeClr w14:val="tx1"/>
                  </w14:solidFill>
                </w14:textFill>
              </w:rPr>
              <w:t>（3）供电：</w:t>
            </w:r>
          </w:p>
          <w:p>
            <w:pPr>
              <w:pStyle w:val="25"/>
              <w:keepNext w:val="0"/>
              <w:keepLines w:val="0"/>
              <w:pageBreakBefore w:val="0"/>
              <w:widowControl w:val="0"/>
              <w:kinsoku/>
              <w:wordWrap/>
              <w:overflowPunct/>
              <w:topLinePunct w:val="0"/>
              <w:autoSpaceDE w:val="0"/>
              <w:autoSpaceDN w:val="0"/>
              <w:bidi w:val="0"/>
              <w:adjustRightInd/>
              <w:snapToGrid/>
              <w:spacing w:after="0" w:line="360" w:lineRule="auto"/>
              <w:ind w:left="0" w:leftChars="0" w:firstLine="480" w:firstLineChars="200"/>
              <w:jc w:val="both"/>
              <w:textAlignment w:val="auto"/>
              <w:rPr>
                <w:rFonts w:ascii="Times New Roman" w:hAnsi="Times New Roman" w:cs="Times New Roman"/>
                <w:color w:val="000000" w:themeColor="text1"/>
                <w:sz w:val="24"/>
                <w:szCs w:val="24"/>
                <w:highlight w:val="none"/>
                <w14:textFill>
                  <w14:solidFill>
                    <w14:schemeClr w14:val="tx1"/>
                  </w14:solidFill>
                </w14:textFill>
              </w:rPr>
            </w:pP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 xml:space="preserve">本项目供电由市政供电系统提供，变更前总耗电量为31万 </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kWh/a</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 xml:space="preserve">；变更后总耗电量为33万 </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kWh/a</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 xml:space="preserve">，新增2万 </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kWh/a</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的用电量。</w:t>
            </w:r>
          </w:p>
          <w:p>
            <w:pPr>
              <w:spacing w:line="360" w:lineRule="auto"/>
              <w:ind w:firstLine="480" w:firstLineChars="200"/>
              <w:jc w:val="both"/>
              <w:rPr>
                <w:rFonts w:ascii="Times New Roman" w:hAnsi="Times New Roman" w:cs="Times New Roman"/>
                <w:color w:val="000000" w:themeColor="text1"/>
                <w:sz w:val="24"/>
                <w:szCs w:val="24"/>
                <w:highlight w:val="none"/>
                <w14:textFill>
                  <w14:solidFill>
                    <w14:schemeClr w14:val="tx1"/>
                  </w14:solidFill>
                </w14:textFill>
              </w:rPr>
            </w:pPr>
            <w:r>
              <w:rPr>
                <w:rFonts w:ascii="Times New Roman" w:hAnsi="Times New Roman" w:cs="Times New Roman"/>
                <w:color w:val="000000" w:themeColor="text1"/>
                <w:sz w:val="24"/>
                <w:szCs w:val="24"/>
                <w:highlight w:val="none"/>
                <w14:textFill>
                  <w14:solidFill>
                    <w14:schemeClr w14:val="tx1"/>
                  </w14:solidFill>
                </w14:textFill>
              </w:rPr>
              <w:t>（4）供</w:t>
            </w:r>
            <w:r>
              <w:rPr>
                <w:rFonts w:hint="eastAsia" w:ascii="Times New Roman" w:hAnsi="Times New Roman" w:cs="Times New Roman"/>
                <w:color w:val="000000" w:themeColor="text1"/>
                <w:sz w:val="24"/>
                <w:szCs w:val="24"/>
                <w:highlight w:val="none"/>
                <w:lang w:eastAsia="zh-CN"/>
                <w14:textFill>
                  <w14:solidFill>
                    <w14:schemeClr w14:val="tx1"/>
                  </w14:solidFill>
                </w14:textFill>
              </w:rPr>
              <w:t>热、</w:t>
            </w:r>
            <w:r>
              <w:rPr>
                <w:rFonts w:hint="eastAsia" w:ascii="Times New Roman" w:hAnsi="Times New Roman" w:eastAsia="宋体" w:cs="Times New Roman"/>
                <w:color w:val="000000" w:themeColor="text1"/>
                <w:sz w:val="24"/>
                <w:szCs w:val="24"/>
                <w:highlight w:val="none"/>
                <w:lang w:val="en-US" w:eastAsia="zh-CN" w:bidi="zh-CN"/>
                <w14:textFill>
                  <w14:solidFill>
                    <w14:schemeClr w14:val="tx1"/>
                  </w14:solidFill>
                </w14:textFill>
              </w:rPr>
              <w:t>供暖</w:t>
            </w:r>
            <w:r>
              <w:rPr>
                <w:rFonts w:ascii="Times New Roman" w:hAnsi="Times New Roman" w:cs="Times New Roman"/>
                <w:color w:val="000000" w:themeColor="text1"/>
                <w:sz w:val="24"/>
                <w:szCs w:val="24"/>
                <w:highlight w:val="none"/>
                <w14:textFill>
                  <w14:solidFill>
                    <w14:schemeClr w14:val="tx1"/>
                  </w14:solidFill>
                </w14:textFill>
              </w:rPr>
              <w:t>：</w:t>
            </w:r>
          </w:p>
          <w:p>
            <w:pPr>
              <w:keepNext w:val="0"/>
              <w:keepLines w:val="0"/>
              <w:pageBreakBefore w:val="0"/>
              <w:widowControl/>
              <w:suppressLineNumbers w:val="0"/>
              <w:kinsoku/>
              <w:wordWrap/>
              <w:overflowPunct/>
              <w:topLinePunct w:val="0"/>
              <w:autoSpaceDE w:val="0"/>
              <w:autoSpaceDN w:val="0"/>
              <w:bidi w:val="0"/>
              <w:adjustRightInd/>
              <w:snapToGrid/>
              <w:spacing w:line="360" w:lineRule="auto"/>
              <w:ind w:firstLine="480" w:firstLineChars="200"/>
              <w:jc w:val="both"/>
              <w:textAlignment w:val="auto"/>
              <w:rPr>
                <w:rFonts w:hint="eastAsia" w:ascii="Times New Roman" w:hAnsi="Times New Roman" w:eastAsia="宋体" w:cs="Times New Roman"/>
                <w:color w:val="000000" w:themeColor="text1"/>
                <w:sz w:val="24"/>
                <w:szCs w:val="24"/>
                <w:highlight w:val="none"/>
                <w:lang w:val="zh-CN" w:eastAsia="zh-CN" w:bidi="zh-CN"/>
                <w14:textFill>
                  <w14:solidFill>
                    <w14:schemeClr w14:val="tx1"/>
                  </w14:solidFill>
                </w14:textFill>
              </w:rPr>
            </w:pPr>
            <w:r>
              <w:rPr>
                <w:rFonts w:hint="eastAsia" w:ascii="Times New Roman" w:hAnsi="Times New Roman" w:cs="Times New Roman"/>
                <w:color w:val="000000" w:themeColor="text1"/>
                <w:sz w:val="24"/>
                <w:szCs w:val="24"/>
                <w:highlight w:val="none"/>
                <w:lang w:val="en-US" w:eastAsia="zh-CN" w:bidi="zh-CN"/>
                <w14:textFill>
                  <w14:solidFill>
                    <w14:schemeClr w14:val="tx1"/>
                  </w14:solidFill>
                </w14:textFill>
              </w:rPr>
              <w:t>项目</w:t>
            </w:r>
            <w:r>
              <w:rPr>
                <w:rFonts w:hint="eastAsia" w:ascii="Times New Roman" w:hAnsi="Times New Roman" w:eastAsia="宋体" w:cs="Times New Roman"/>
                <w:color w:val="000000" w:themeColor="text1"/>
                <w:sz w:val="24"/>
                <w:szCs w:val="24"/>
                <w:highlight w:val="none"/>
                <w:lang w:val="en-US" w:eastAsia="zh-CN" w:bidi="zh-CN"/>
                <w14:textFill>
                  <w14:solidFill>
                    <w14:schemeClr w14:val="tx1"/>
                  </w14:solidFill>
                </w14:textFill>
              </w:rPr>
              <w:t>变更前生产及生活供热</w:t>
            </w:r>
            <w:r>
              <w:rPr>
                <w:rFonts w:hint="eastAsia" w:ascii="Times New Roman" w:hAnsi="Times New Roman" w:cs="Times New Roman"/>
                <w:color w:val="000000" w:themeColor="text1"/>
                <w:sz w:val="24"/>
                <w:szCs w:val="24"/>
                <w:highlight w:val="none"/>
                <w:lang w:val="en-US" w:eastAsia="zh-CN" w:bidi="zh-CN"/>
                <w14:textFill>
                  <w14:solidFill>
                    <w14:schemeClr w14:val="tx1"/>
                  </w14:solidFill>
                </w14:textFill>
              </w:rPr>
              <w:t>均</w:t>
            </w:r>
            <w:r>
              <w:rPr>
                <w:rFonts w:hint="eastAsia" w:ascii="Times New Roman" w:hAnsi="Times New Roman" w:eastAsia="宋体" w:cs="Times New Roman"/>
                <w:color w:val="000000" w:themeColor="text1"/>
                <w:sz w:val="24"/>
                <w:szCs w:val="24"/>
                <w:highlight w:val="none"/>
                <w:lang w:val="en-US" w:eastAsia="zh-CN" w:bidi="zh-CN"/>
                <w14:textFill>
                  <w14:solidFill>
                    <w14:schemeClr w14:val="tx1"/>
                  </w14:solidFill>
                </w14:textFill>
              </w:rPr>
              <w:t>采用1台4</w:t>
            </w:r>
            <w:r>
              <w:rPr>
                <w:rFonts w:hint="default" w:ascii="Times New Roman" w:hAnsi="Times New Roman" w:eastAsia="宋体" w:cs="Times New Roman"/>
                <w:color w:val="000000" w:themeColor="text1"/>
                <w:sz w:val="24"/>
                <w:szCs w:val="24"/>
                <w:highlight w:val="none"/>
                <w:lang w:val="en-US" w:eastAsia="zh-CN" w:bidi="zh-CN"/>
                <w14:textFill>
                  <w14:solidFill>
                    <w14:schemeClr w14:val="tx1"/>
                  </w14:solidFill>
                </w14:textFill>
              </w:rPr>
              <w:t>t/h</w:t>
            </w:r>
            <w:r>
              <w:rPr>
                <w:rFonts w:hint="eastAsia" w:ascii="Times New Roman" w:hAnsi="Times New Roman" w:eastAsia="宋体" w:cs="Times New Roman"/>
                <w:color w:val="000000" w:themeColor="text1"/>
                <w:sz w:val="24"/>
                <w:szCs w:val="24"/>
                <w:highlight w:val="none"/>
                <w:lang w:val="en-US" w:eastAsia="zh-CN" w:bidi="zh-CN"/>
                <w14:textFill>
                  <w14:solidFill>
                    <w14:schemeClr w14:val="tx1"/>
                  </w14:solidFill>
                </w14:textFill>
              </w:rPr>
              <w:t xml:space="preserve">生物质锅炉与1台4t/h天然气锅炉，型号为 </w:t>
            </w:r>
            <w:r>
              <w:rPr>
                <w:rFonts w:hint="default" w:ascii="Times New Roman" w:hAnsi="Times New Roman" w:eastAsia="宋体" w:cs="Times New Roman"/>
                <w:color w:val="000000" w:themeColor="text1"/>
                <w:sz w:val="24"/>
                <w:szCs w:val="24"/>
                <w:highlight w:val="none"/>
                <w:lang w:val="zh-CN" w:eastAsia="zh-CN" w:bidi="zh-CN"/>
                <w14:textFill>
                  <w14:solidFill>
                    <w14:schemeClr w14:val="tx1"/>
                  </w14:solidFill>
                </w14:textFill>
              </w:rPr>
              <w:t>DZL4-1.25S</w:t>
            </w:r>
            <w:r>
              <w:rPr>
                <w:rFonts w:hint="eastAsia" w:ascii="Times New Roman" w:hAnsi="Times New Roman" w:eastAsia="宋体" w:cs="Times New Roman"/>
                <w:color w:val="000000" w:themeColor="text1"/>
                <w:sz w:val="24"/>
                <w:szCs w:val="24"/>
                <w:highlight w:val="none"/>
                <w:lang w:val="zh-CN" w:eastAsia="zh-CN" w:bidi="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zh-CN" w:eastAsia="zh-CN" w:bidi="zh-CN"/>
                <w14:textFill>
                  <w14:solidFill>
                    <w14:schemeClr w14:val="tx1"/>
                  </w14:solidFill>
                </w14:textFill>
              </w:rPr>
              <w:t>WNS4-1.25-Q（Y）</w:t>
            </w:r>
            <w:r>
              <w:rPr>
                <w:rFonts w:hint="eastAsia" w:ascii="Times New Roman" w:hAnsi="Times New Roman" w:eastAsia="宋体" w:cs="Times New Roman"/>
                <w:color w:val="000000" w:themeColor="text1"/>
                <w:sz w:val="24"/>
                <w:szCs w:val="24"/>
                <w:highlight w:val="none"/>
                <w:lang w:val="en-US" w:eastAsia="zh-CN" w:bidi="zh-CN"/>
                <w14:textFill>
                  <w14:solidFill>
                    <w14:schemeClr w14:val="tx1"/>
                  </w14:solidFill>
                </w14:textFill>
              </w:rPr>
              <w:t xml:space="preserve">，一用一备，生物质锅炉正常使用，天然气锅炉作为备用锅炉。 </w:t>
            </w:r>
          </w:p>
          <w:p>
            <w:pPr>
              <w:keepNext w:val="0"/>
              <w:keepLines w:val="0"/>
              <w:pageBreakBefore w:val="0"/>
              <w:widowControl w:val="0"/>
              <w:kinsoku/>
              <w:wordWrap/>
              <w:overflowPunct/>
              <w:topLinePunct w:val="0"/>
              <w:autoSpaceDE w:val="0"/>
              <w:autoSpaceDN w:val="0"/>
              <w:bidi w:val="0"/>
              <w:adjustRightInd/>
              <w:snapToGrid/>
              <w:spacing w:line="360" w:lineRule="auto"/>
              <w:ind w:left="0" w:leftChars="0" w:firstLine="480" w:firstLineChars="200"/>
              <w:jc w:val="both"/>
              <w:textAlignment w:val="auto"/>
              <w:rPr>
                <w:rFonts w:hint="eastAsia" w:ascii="Times New Roman" w:hAnsi="Times New Roman" w:eastAsia="宋体" w:cs="Times New Roman"/>
                <w:color w:val="000000" w:themeColor="text1"/>
                <w:sz w:val="24"/>
                <w:szCs w:val="24"/>
                <w:highlight w:val="none"/>
                <w:lang w:val="en-US" w:eastAsia="zh-CN" w:bidi="zh-CN"/>
                <w14:textFill>
                  <w14:solidFill>
                    <w14:schemeClr w14:val="tx1"/>
                  </w14:solidFill>
                </w14:textFill>
              </w:rPr>
            </w:pPr>
            <w:r>
              <w:rPr>
                <w:rFonts w:hint="eastAsia" w:ascii="Times New Roman" w:hAnsi="Times New Roman" w:cs="Times New Roman"/>
                <w:color w:val="000000" w:themeColor="text1"/>
                <w:sz w:val="24"/>
                <w:szCs w:val="24"/>
                <w:highlight w:val="none"/>
                <w:lang w:val="en-US" w:eastAsia="zh-CN" w:bidi="zh-CN"/>
                <w14:textFill>
                  <w14:solidFill>
                    <w14:schemeClr w14:val="tx1"/>
                  </w14:solidFill>
                </w14:textFill>
              </w:rPr>
              <w:t>项目</w:t>
            </w:r>
            <w:r>
              <w:rPr>
                <w:rFonts w:hint="eastAsia" w:ascii="Times New Roman" w:hAnsi="Times New Roman" w:eastAsia="宋体" w:cs="Times New Roman"/>
                <w:color w:val="000000" w:themeColor="text1"/>
                <w:sz w:val="24"/>
                <w:szCs w:val="24"/>
                <w:highlight w:val="none"/>
                <w:lang w:val="en-US" w:eastAsia="zh-CN" w:bidi="zh-CN"/>
                <w14:textFill>
                  <w14:solidFill>
                    <w14:schemeClr w14:val="tx1"/>
                  </w14:solidFill>
                </w14:textFill>
              </w:rPr>
              <w:t>变更后，生产及生活供热</w:t>
            </w:r>
            <w:r>
              <w:rPr>
                <w:rFonts w:hint="eastAsia" w:ascii="Times New Roman" w:hAnsi="Times New Roman" w:cs="Times New Roman"/>
                <w:color w:val="000000" w:themeColor="text1"/>
                <w:sz w:val="24"/>
                <w:szCs w:val="24"/>
                <w:highlight w:val="none"/>
                <w:lang w:val="en-US" w:eastAsia="zh-CN" w:bidi="zh-CN"/>
                <w14:textFill>
                  <w14:solidFill>
                    <w14:schemeClr w14:val="tx1"/>
                  </w14:solidFill>
                </w14:textFill>
              </w:rPr>
              <w:t>均</w:t>
            </w:r>
            <w:r>
              <w:rPr>
                <w:rFonts w:hint="eastAsia" w:ascii="Times New Roman" w:hAnsi="Times New Roman" w:eastAsia="宋体" w:cs="Times New Roman"/>
                <w:color w:val="000000" w:themeColor="text1"/>
                <w:sz w:val="24"/>
                <w:szCs w:val="24"/>
                <w:highlight w:val="none"/>
                <w:lang w:val="en-US" w:eastAsia="zh-CN" w:bidi="zh-CN"/>
                <w14:textFill>
                  <w14:solidFill>
                    <w14:schemeClr w14:val="tx1"/>
                  </w14:solidFill>
                </w14:textFill>
              </w:rPr>
              <w:t>采用1台</w:t>
            </w:r>
            <w:r>
              <w:rPr>
                <w:rFonts w:hint="eastAsia" w:ascii="Times New Roman" w:hAnsi="Times New Roman" w:cs="Times New Roman"/>
                <w:color w:val="000000" w:themeColor="text1"/>
                <w:sz w:val="24"/>
                <w:szCs w:val="24"/>
                <w:highlight w:val="none"/>
                <w:lang w:val="en-US" w:eastAsia="zh-CN" w:bidi="zh-CN"/>
                <w14:textFill>
                  <w14:solidFill>
                    <w14:schemeClr w14:val="tx1"/>
                  </w14:solidFill>
                </w14:textFill>
              </w:rPr>
              <w:t>6</w:t>
            </w:r>
            <w:r>
              <w:rPr>
                <w:rFonts w:hint="default" w:ascii="Times New Roman" w:hAnsi="Times New Roman" w:eastAsia="宋体" w:cs="Times New Roman"/>
                <w:color w:val="000000" w:themeColor="text1"/>
                <w:sz w:val="24"/>
                <w:szCs w:val="24"/>
                <w:highlight w:val="none"/>
                <w:lang w:val="en-US" w:eastAsia="zh-CN" w:bidi="zh-CN"/>
                <w14:textFill>
                  <w14:solidFill>
                    <w14:schemeClr w14:val="tx1"/>
                  </w14:solidFill>
                </w14:textFill>
              </w:rPr>
              <w:t>t/h</w:t>
            </w:r>
            <w:r>
              <w:rPr>
                <w:rFonts w:hint="eastAsia" w:ascii="Times New Roman" w:hAnsi="Times New Roman" w:eastAsia="宋体" w:cs="Times New Roman"/>
                <w:color w:val="000000" w:themeColor="text1"/>
                <w:sz w:val="24"/>
                <w:szCs w:val="24"/>
                <w:highlight w:val="none"/>
                <w:lang w:val="en-US" w:eastAsia="zh-CN" w:bidi="zh-CN"/>
                <w14:textFill>
                  <w14:solidFill>
                    <w14:schemeClr w14:val="tx1"/>
                  </w14:solidFill>
                </w14:textFill>
              </w:rPr>
              <w:t>生物质锅炉与1台</w:t>
            </w:r>
            <w:r>
              <w:rPr>
                <w:rFonts w:hint="eastAsia" w:ascii="Times New Roman" w:hAnsi="Times New Roman" w:cs="Times New Roman"/>
                <w:color w:val="000000" w:themeColor="text1"/>
                <w:sz w:val="24"/>
                <w:szCs w:val="24"/>
                <w:highlight w:val="none"/>
                <w:lang w:val="en-US" w:eastAsia="zh-CN" w:bidi="zh-CN"/>
                <w14:textFill>
                  <w14:solidFill>
                    <w14:schemeClr w14:val="tx1"/>
                  </w14:solidFill>
                </w14:textFill>
              </w:rPr>
              <w:t>4</w:t>
            </w:r>
            <w:r>
              <w:rPr>
                <w:rFonts w:hint="default" w:ascii="Times New Roman" w:hAnsi="Times New Roman" w:eastAsia="宋体" w:cs="Times New Roman"/>
                <w:color w:val="000000" w:themeColor="text1"/>
                <w:sz w:val="24"/>
                <w:szCs w:val="24"/>
                <w:highlight w:val="none"/>
                <w:lang w:val="en-US" w:eastAsia="zh-CN" w:bidi="zh-CN"/>
                <w14:textFill>
                  <w14:solidFill>
                    <w14:schemeClr w14:val="tx1"/>
                  </w14:solidFill>
                </w14:textFill>
              </w:rPr>
              <w:t>t/h</w:t>
            </w:r>
            <w:r>
              <w:rPr>
                <w:rFonts w:hint="eastAsia" w:ascii="Times New Roman" w:hAnsi="Times New Roman" w:eastAsia="宋体" w:cs="Times New Roman"/>
                <w:color w:val="000000" w:themeColor="text1"/>
                <w:sz w:val="24"/>
                <w:szCs w:val="24"/>
                <w:highlight w:val="none"/>
                <w:lang w:val="en-US" w:eastAsia="zh-CN" w:bidi="zh-CN"/>
                <w14:textFill>
                  <w14:solidFill>
                    <w14:schemeClr w14:val="tx1"/>
                  </w14:solidFill>
                </w14:textFill>
              </w:rPr>
              <w:t>生物质锅炉，型号分别为</w:t>
            </w:r>
            <w:r>
              <w:rPr>
                <w:rFonts w:hint="default" w:ascii="Times New Roman" w:hAnsi="Times New Roman" w:eastAsia="宋体" w:cs="Times New Roman"/>
                <w:color w:val="000000" w:themeColor="text1"/>
                <w:sz w:val="24"/>
                <w:szCs w:val="24"/>
                <w:highlight w:val="none"/>
                <w:lang w:val="en-US" w:eastAsia="zh-CN" w:bidi="zh-CN"/>
                <w14:textFill>
                  <w14:solidFill>
                    <w14:schemeClr w14:val="tx1"/>
                  </w14:solidFill>
                </w14:textFill>
              </w:rPr>
              <w:t>DZL</w:t>
            </w:r>
            <w:r>
              <w:rPr>
                <w:rFonts w:hint="eastAsia" w:ascii="Times New Roman" w:hAnsi="Times New Roman" w:eastAsia="宋体" w:cs="Times New Roman"/>
                <w:color w:val="000000" w:themeColor="text1"/>
                <w:sz w:val="24"/>
                <w:szCs w:val="24"/>
                <w:highlight w:val="none"/>
                <w:lang w:val="en-US" w:eastAsia="zh-CN" w:bidi="zh-CN"/>
                <w14:textFill>
                  <w14:solidFill>
                    <w14:schemeClr w14:val="tx1"/>
                  </w14:solidFill>
                </w14:textFill>
              </w:rPr>
              <w:t>6</w:t>
            </w:r>
            <w:r>
              <w:rPr>
                <w:rFonts w:hint="default" w:ascii="Times New Roman" w:hAnsi="Times New Roman" w:eastAsia="宋体" w:cs="Times New Roman"/>
                <w:color w:val="000000" w:themeColor="text1"/>
                <w:sz w:val="24"/>
                <w:szCs w:val="24"/>
                <w:highlight w:val="none"/>
                <w:lang w:val="en-US" w:eastAsia="zh-CN" w:bidi="zh-CN"/>
                <w14:textFill>
                  <w14:solidFill>
                    <w14:schemeClr w14:val="tx1"/>
                  </w14:solidFill>
                </w14:textFill>
              </w:rPr>
              <w:t>-1.25S</w:t>
            </w:r>
            <w:r>
              <w:rPr>
                <w:rFonts w:hint="eastAsia" w:ascii="Times New Roman" w:hAnsi="Times New Roman" w:eastAsia="宋体" w:cs="Times New Roman"/>
                <w:color w:val="000000" w:themeColor="text1"/>
                <w:sz w:val="24"/>
                <w:szCs w:val="24"/>
                <w:highlight w:val="none"/>
                <w:lang w:val="en-US" w:eastAsia="zh-CN" w:bidi="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bidi="zh-CN"/>
                <w14:textFill>
                  <w14:solidFill>
                    <w14:schemeClr w14:val="tx1"/>
                  </w14:solidFill>
                </w14:textFill>
              </w:rPr>
              <w:t>DZL</w:t>
            </w:r>
            <w:r>
              <w:rPr>
                <w:rFonts w:hint="eastAsia" w:ascii="Times New Roman" w:hAnsi="Times New Roman" w:eastAsia="宋体" w:cs="Times New Roman"/>
                <w:color w:val="000000" w:themeColor="text1"/>
                <w:sz w:val="24"/>
                <w:szCs w:val="24"/>
                <w:highlight w:val="none"/>
                <w:lang w:val="en-US" w:eastAsia="zh-CN" w:bidi="zh-CN"/>
                <w14:textFill>
                  <w14:solidFill>
                    <w14:schemeClr w14:val="tx1"/>
                  </w14:solidFill>
                </w14:textFill>
              </w:rPr>
              <w:t>4</w:t>
            </w:r>
            <w:r>
              <w:rPr>
                <w:rFonts w:hint="default" w:ascii="Times New Roman" w:hAnsi="Times New Roman" w:eastAsia="宋体" w:cs="Times New Roman"/>
                <w:color w:val="000000" w:themeColor="text1"/>
                <w:sz w:val="24"/>
                <w:szCs w:val="24"/>
                <w:highlight w:val="none"/>
                <w:lang w:val="en-US" w:eastAsia="zh-CN" w:bidi="zh-CN"/>
                <w14:textFill>
                  <w14:solidFill>
                    <w14:schemeClr w14:val="tx1"/>
                  </w14:solidFill>
                </w14:textFill>
              </w:rPr>
              <w:t>-1.25S</w:t>
            </w:r>
            <w:r>
              <w:rPr>
                <w:rFonts w:hint="eastAsia" w:ascii="Times New Roman" w:hAnsi="Times New Roman" w:eastAsia="宋体" w:cs="Times New Roman"/>
                <w:color w:val="000000" w:themeColor="text1"/>
                <w:sz w:val="24"/>
                <w:szCs w:val="24"/>
                <w:highlight w:val="none"/>
                <w:lang w:val="en-US" w:eastAsia="zh-CN" w:bidi="zh-CN"/>
                <w14:textFill>
                  <w14:solidFill>
                    <w14:schemeClr w14:val="tx1"/>
                  </w14:solidFill>
                </w14:textFill>
              </w:rPr>
              <w:t>，一用一备，6</w:t>
            </w:r>
            <w:r>
              <w:rPr>
                <w:rFonts w:hint="default" w:ascii="Times New Roman" w:hAnsi="Times New Roman" w:eastAsia="宋体" w:cs="Times New Roman"/>
                <w:color w:val="000000" w:themeColor="text1"/>
                <w:sz w:val="24"/>
                <w:szCs w:val="24"/>
                <w:highlight w:val="none"/>
                <w:lang w:val="en-US" w:eastAsia="zh-CN" w:bidi="zh-CN"/>
                <w14:textFill>
                  <w14:solidFill>
                    <w14:schemeClr w14:val="tx1"/>
                  </w14:solidFill>
                </w14:textFill>
              </w:rPr>
              <w:t>t/h</w:t>
            </w:r>
            <w:r>
              <w:rPr>
                <w:rFonts w:hint="eastAsia" w:ascii="Times New Roman" w:hAnsi="Times New Roman" w:eastAsia="宋体" w:cs="Times New Roman"/>
                <w:color w:val="000000" w:themeColor="text1"/>
                <w:sz w:val="24"/>
                <w:szCs w:val="24"/>
                <w:highlight w:val="none"/>
                <w:lang w:val="en-US" w:eastAsia="zh-CN" w:bidi="zh-CN"/>
                <w14:textFill>
                  <w14:solidFill>
                    <w14:schemeClr w14:val="tx1"/>
                  </w14:solidFill>
                </w14:textFill>
              </w:rPr>
              <w:t>生物质锅炉正常使用，</w:t>
            </w:r>
            <w:r>
              <w:rPr>
                <w:rFonts w:hint="eastAsia" w:ascii="Times New Roman" w:hAnsi="Times New Roman" w:cs="Times New Roman"/>
                <w:color w:val="000000" w:themeColor="text1"/>
                <w:sz w:val="24"/>
                <w:szCs w:val="24"/>
                <w:highlight w:val="none"/>
                <w:lang w:val="en-US" w:eastAsia="zh-CN" w:bidi="zh-CN"/>
                <w14:textFill>
                  <w14:solidFill>
                    <w14:schemeClr w14:val="tx1"/>
                  </w14:solidFill>
                </w14:textFill>
              </w:rPr>
              <w:t>4</w:t>
            </w:r>
            <w:r>
              <w:rPr>
                <w:rFonts w:hint="default" w:ascii="Times New Roman" w:hAnsi="Times New Roman" w:eastAsia="宋体" w:cs="Times New Roman"/>
                <w:color w:val="000000" w:themeColor="text1"/>
                <w:sz w:val="24"/>
                <w:szCs w:val="24"/>
                <w:highlight w:val="none"/>
                <w:lang w:val="en-US" w:eastAsia="zh-CN" w:bidi="zh-CN"/>
                <w14:textFill>
                  <w14:solidFill>
                    <w14:schemeClr w14:val="tx1"/>
                  </w14:solidFill>
                </w14:textFill>
              </w:rPr>
              <w:t>t/h</w:t>
            </w:r>
            <w:r>
              <w:rPr>
                <w:rFonts w:hint="eastAsia" w:ascii="Times New Roman" w:hAnsi="Times New Roman" w:eastAsia="宋体" w:cs="Times New Roman"/>
                <w:color w:val="000000" w:themeColor="text1"/>
                <w:sz w:val="24"/>
                <w:szCs w:val="24"/>
                <w:highlight w:val="none"/>
                <w:lang w:val="en-US" w:eastAsia="zh-CN" w:bidi="zh-CN"/>
                <w14:textFill>
                  <w14:solidFill>
                    <w14:schemeClr w14:val="tx1"/>
                  </w14:solidFill>
                </w14:textFill>
              </w:rPr>
              <w:t>生物质锅炉作为备用锅炉。</w:t>
            </w:r>
          </w:p>
          <w:p>
            <w:pPr>
              <w:pStyle w:val="6"/>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bidi="zh-CN"/>
                <w14:textFill>
                  <w14:solidFill>
                    <w14:schemeClr w14:val="tx1"/>
                  </w14:solidFill>
                </w14:textFill>
              </w:rPr>
              <w:t>本项目变更后，厂内生产区供热面积约为</w:t>
            </w:r>
            <w:r>
              <w:rPr>
                <w:rFonts w:hint="default" w:ascii="Times New Roman" w:hAnsi="Times New Roman" w:eastAsia="宋体" w:cs="Times New Roman"/>
                <w:color w:val="000000" w:themeColor="text1"/>
                <w:sz w:val="24"/>
                <w:szCs w:val="24"/>
                <w:highlight w:val="none"/>
                <w:shd w:val="clear" w:color="auto" w:fill="FFFFFF"/>
                <w14:textFill>
                  <w14:solidFill>
                    <w14:schemeClr w14:val="tx1"/>
                  </w14:solidFill>
                </w14:textFill>
              </w:rPr>
              <w:t>8871.36</w:t>
            </w:r>
            <w:r>
              <w:rPr>
                <w:rFonts w:hint="default" w:ascii="Times New Roman" w:hAnsi="Times New Roman" w:eastAsia="宋体" w:cs="Times New Roman"/>
                <w:color w:val="000000" w:themeColor="text1"/>
                <w:sz w:val="24"/>
                <w:szCs w:val="24"/>
                <w:highlight w:val="none"/>
                <w14:textFill>
                  <w14:solidFill>
                    <w14:schemeClr w14:val="tx1"/>
                  </w14:solidFill>
                </w14:textFill>
              </w:rPr>
              <w:t>m</w:t>
            </w:r>
            <w:r>
              <w:rPr>
                <w:rFonts w:hint="default" w:ascii="Times New Roman" w:hAnsi="Times New Roman" w:eastAsia="宋体" w:cs="Times New Roman"/>
                <w:color w:val="000000" w:themeColor="text1"/>
                <w:sz w:val="24"/>
                <w:szCs w:val="24"/>
                <w:highlight w:val="none"/>
                <w:vertAlign w:val="superscript"/>
                <w14:textFill>
                  <w14:solidFill>
                    <w14:schemeClr w14:val="tx1"/>
                  </w14:solidFill>
                </w14:textFill>
              </w:rPr>
              <w:t>2</w:t>
            </w:r>
            <w:r>
              <w:rPr>
                <w:rFonts w:hint="default" w:ascii="Times New Roman" w:hAnsi="Times New Roman" w:eastAsia="宋体" w:cs="Times New Roman"/>
                <w:color w:val="000000" w:themeColor="text1"/>
                <w:sz w:val="24"/>
                <w:szCs w:val="24"/>
                <w:highlight w:val="none"/>
                <w:lang w:val="zh-CN" w:eastAsia="zh-CN" w:bidi="zh-CN"/>
                <w14:textFill>
                  <w14:solidFill>
                    <w14:schemeClr w14:val="tx1"/>
                  </w14:solidFill>
                </w14:textFill>
              </w:rPr>
              <w:t>、生活区供暖面积约为</w:t>
            </w:r>
            <w:r>
              <w:rPr>
                <w:rFonts w:hint="default" w:ascii="Times New Roman" w:hAnsi="Times New Roman" w:eastAsia="宋体" w:cs="Times New Roman"/>
                <w:color w:val="000000" w:themeColor="text1"/>
                <w:sz w:val="24"/>
                <w:szCs w:val="24"/>
                <w:highlight w:val="none"/>
                <w:shd w:val="clear" w:color="auto" w:fill="FFFFFF"/>
                <w14:textFill>
                  <w14:solidFill>
                    <w14:schemeClr w14:val="tx1"/>
                  </w14:solidFill>
                </w14:textFill>
              </w:rPr>
              <w:t>2001.68</w:t>
            </w:r>
            <w:r>
              <w:rPr>
                <w:rFonts w:hint="default" w:ascii="Times New Roman" w:hAnsi="Times New Roman" w:eastAsia="宋体" w:cs="Times New Roman"/>
                <w:color w:val="000000" w:themeColor="text1"/>
                <w:sz w:val="24"/>
                <w:szCs w:val="24"/>
                <w:highlight w:val="none"/>
                <w14:textFill>
                  <w14:solidFill>
                    <w14:schemeClr w14:val="tx1"/>
                  </w14:solidFill>
                </w14:textFill>
              </w:rPr>
              <w:t>m</w:t>
            </w:r>
            <w:r>
              <w:rPr>
                <w:rFonts w:hint="default" w:ascii="Times New Roman" w:hAnsi="Times New Roman" w:eastAsia="宋体" w:cs="Times New Roman"/>
                <w:color w:val="000000" w:themeColor="text1"/>
                <w:sz w:val="24"/>
                <w:szCs w:val="24"/>
                <w:highlight w:val="none"/>
                <w:vertAlign w:val="superscript"/>
                <w14:textFill>
                  <w14:solidFill>
                    <w14:schemeClr w14:val="tx1"/>
                  </w14:solidFill>
                </w14:textFill>
              </w:rPr>
              <w:t>2</w:t>
            </w:r>
            <w:r>
              <w:rPr>
                <w:rFonts w:hint="default" w:ascii="Times New Roman" w:hAnsi="Times New Roman" w:eastAsia="宋体" w:cs="Times New Roman"/>
                <w:color w:val="000000" w:themeColor="text1"/>
                <w:sz w:val="24"/>
                <w:szCs w:val="24"/>
                <w:highlight w:val="none"/>
                <w14:textFill>
                  <w14:solidFill>
                    <w14:schemeClr w14:val="tx1"/>
                  </w14:solidFill>
                </w14:textFill>
              </w:rPr>
              <w:t xml:space="preserve"> </w:t>
            </w:r>
            <w:r>
              <w:rPr>
                <w:rFonts w:hint="default" w:ascii="Times New Roman" w:hAnsi="Times New Roman" w:eastAsia="宋体" w:cs="Times New Roman"/>
                <w:color w:val="000000" w:themeColor="text1"/>
                <w:sz w:val="24"/>
                <w:szCs w:val="24"/>
                <w:highlight w:val="none"/>
                <w:lang w:val="en-US" w:eastAsia="zh-CN" w:bidi="zh-CN"/>
                <w14:textFill>
                  <w14:solidFill>
                    <w14:schemeClr w14:val="tx1"/>
                  </w14:solidFill>
                </w14:textFill>
              </w:rPr>
              <w:t>。</w:t>
            </w:r>
          </w:p>
          <w:p>
            <w:pPr>
              <w:keepNext w:val="0"/>
              <w:keepLines w:val="0"/>
              <w:pageBreakBefore w:val="0"/>
              <w:widowControl w:val="0"/>
              <w:kinsoku/>
              <w:wordWrap/>
              <w:overflowPunct/>
              <w:topLinePunct w:val="0"/>
              <w:autoSpaceDE w:val="0"/>
              <w:autoSpaceDN w:val="0"/>
              <w:bidi w:val="0"/>
              <w:adjustRightInd/>
              <w:snapToGrid/>
              <w:spacing w:line="360" w:lineRule="auto"/>
              <w:ind w:left="0" w:leftChars="0" w:firstLine="480" w:firstLineChars="200"/>
              <w:jc w:val="both"/>
              <w:textAlignment w:val="auto"/>
              <w:rPr>
                <w:rFonts w:hint="eastAsia" w:ascii="Times New Roman" w:hAnsi="Times New Roman" w:eastAsia="宋体" w:cs="Times New Roman"/>
                <w:color w:val="000000" w:themeColor="text1"/>
                <w:sz w:val="24"/>
                <w:szCs w:val="24"/>
                <w:highlight w:val="none"/>
                <w:lang w:val="zh-CN" w:eastAsia="zh-CN" w:bidi="zh-CN"/>
                <w14:textFill>
                  <w14:solidFill>
                    <w14:schemeClr w14:val="tx1"/>
                  </w14:solidFill>
                </w14:textFill>
              </w:rPr>
            </w:pPr>
            <w:r>
              <w:rPr>
                <w:rFonts w:hint="eastAsia" w:ascii="Times New Roman" w:hAnsi="Times New Roman" w:eastAsia="宋体" w:cs="Times New Roman"/>
                <w:color w:val="000000" w:themeColor="text1"/>
                <w:sz w:val="24"/>
                <w:szCs w:val="24"/>
                <w:highlight w:val="none"/>
                <w:lang w:val="zh-CN" w:eastAsia="zh-CN" w:bidi="zh-CN"/>
                <w14:textFill>
                  <w14:solidFill>
                    <w14:schemeClr w14:val="tx1"/>
                  </w14:solidFill>
                </w14:textFill>
              </w:rPr>
              <w:t>6、劳动定员与工作制度</w:t>
            </w:r>
          </w:p>
          <w:p>
            <w:pPr>
              <w:pStyle w:val="6"/>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jc w:val="both"/>
              <w:textAlignment w:val="auto"/>
              <w:rPr>
                <w:rFonts w:hint="eastAsia" w:ascii="Times New Roman" w:hAnsi="Times New Roman" w:eastAsia="宋体" w:cs="Times New Roman"/>
                <w:color w:val="FF0000"/>
                <w:sz w:val="24"/>
                <w:szCs w:val="24"/>
                <w:highlight w:val="none"/>
                <w:lang w:val="en-US" w:eastAsia="zh-CN" w:bidi="zh-CN"/>
              </w:rPr>
            </w:pPr>
            <w:r>
              <w:rPr>
                <w:rFonts w:hint="eastAsia" w:ascii="Times New Roman" w:hAnsi="Times New Roman" w:cs="Times New Roman"/>
                <w:color w:val="FF0000"/>
                <w:sz w:val="24"/>
                <w:szCs w:val="24"/>
                <w:highlight w:val="none"/>
                <w:lang w:val="en-US" w:eastAsia="zh-CN" w:bidi="zh-CN"/>
              </w:rPr>
              <w:t>本项目属于变更项目，仅变更厂内的生物质锅炉。</w:t>
            </w:r>
          </w:p>
          <w:p>
            <w:pPr>
              <w:pStyle w:val="6"/>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eastAsia="宋体" w:cs="Times New Roman"/>
                <w:color w:val="FF0000"/>
                <w:sz w:val="24"/>
                <w:szCs w:val="24"/>
                <w:highlight w:val="none"/>
                <w:lang w:val="zh-CN" w:eastAsia="zh-CN" w:bidi="zh-CN"/>
              </w:rPr>
            </w:pPr>
            <w:r>
              <w:rPr>
                <w:rFonts w:hint="eastAsia" w:ascii="Times New Roman" w:hAnsi="Times New Roman" w:eastAsia="宋体" w:cs="Times New Roman"/>
                <w:color w:val="FF0000"/>
                <w:sz w:val="24"/>
                <w:szCs w:val="24"/>
                <w:highlight w:val="none"/>
                <w:lang w:val="en-US" w:eastAsia="zh-CN" w:bidi="zh-CN"/>
              </w:rPr>
              <w:t>厂内变更前</w:t>
            </w:r>
            <w:r>
              <w:rPr>
                <w:rFonts w:hint="eastAsia" w:ascii="Times New Roman" w:hAnsi="Times New Roman" w:cs="Times New Roman"/>
                <w:color w:val="FF0000"/>
                <w:sz w:val="24"/>
                <w:szCs w:val="24"/>
                <w:highlight w:val="none"/>
                <w:lang w:val="en-US" w:eastAsia="zh-CN" w:bidi="zh-CN"/>
              </w:rPr>
              <w:t>全厂劳</w:t>
            </w:r>
            <w:r>
              <w:rPr>
                <w:rFonts w:hint="eastAsia" w:ascii="Times New Roman" w:hAnsi="Times New Roman" w:eastAsia="宋体" w:cs="Times New Roman"/>
                <w:color w:val="FF0000"/>
                <w:sz w:val="24"/>
                <w:szCs w:val="24"/>
                <w:highlight w:val="none"/>
                <w:lang w:val="en-US" w:eastAsia="zh-CN" w:bidi="zh-CN"/>
              </w:rPr>
              <w:t>动定员400人</w:t>
            </w:r>
            <w:r>
              <w:rPr>
                <w:rFonts w:hint="eastAsia" w:ascii="Times New Roman" w:hAnsi="Times New Roman" w:eastAsia="宋体" w:cs="Times New Roman"/>
                <w:color w:val="FF0000"/>
                <w:sz w:val="24"/>
                <w:szCs w:val="24"/>
                <w:highlight w:val="none"/>
                <w:lang w:val="zh-CN" w:eastAsia="zh-CN" w:bidi="zh-CN"/>
              </w:rPr>
              <w:t>，</w:t>
            </w:r>
            <w:r>
              <w:rPr>
                <w:rFonts w:hint="default" w:ascii="Times New Roman" w:hAnsi="Times New Roman" w:eastAsia="宋体" w:cs="Times New Roman"/>
                <w:color w:val="FF0000"/>
                <w:sz w:val="24"/>
                <w:szCs w:val="24"/>
                <w:highlight w:val="none"/>
                <w:lang w:val="zh-CN" w:eastAsia="zh-CN" w:bidi="zh-CN"/>
              </w:rPr>
              <w:t>年工作</w:t>
            </w:r>
            <w:r>
              <w:rPr>
                <w:rFonts w:hint="eastAsia" w:ascii="Times New Roman" w:hAnsi="Times New Roman" w:eastAsia="宋体" w:cs="Times New Roman"/>
                <w:color w:val="FF0000"/>
                <w:sz w:val="24"/>
                <w:szCs w:val="24"/>
                <w:highlight w:val="none"/>
                <w:lang w:val="en-US" w:eastAsia="zh-CN" w:bidi="zh-CN"/>
              </w:rPr>
              <w:t>280</w:t>
            </w:r>
            <w:r>
              <w:rPr>
                <w:rFonts w:hint="default" w:ascii="Times New Roman" w:hAnsi="Times New Roman" w:eastAsia="宋体" w:cs="Times New Roman"/>
                <w:color w:val="FF0000"/>
                <w:sz w:val="24"/>
                <w:szCs w:val="24"/>
                <w:highlight w:val="none"/>
                <w:lang w:val="zh-CN" w:eastAsia="zh-CN" w:bidi="zh-CN"/>
              </w:rPr>
              <w:t>天</w:t>
            </w:r>
            <w:r>
              <w:rPr>
                <w:rFonts w:hint="eastAsia" w:ascii="Times New Roman" w:hAnsi="Times New Roman" w:eastAsia="宋体" w:cs="Times New Roman"/>
                <w:color w:val="FF0000"/>
                <w:sz w:val="24"/>
                <w:szCs w:val="24"/>
                <w:highlight w:val="none"/>
                <w:lang w:val="zh-CN" w:eastAsia="zh-CN" w:bidi="zh-CN"/>
              </w:rPr>
              <w:t>，一班制，每班</w:t>
            </w:r>
            <w:r>
              <w:rPr>
                <w:rFonts w:hint="eastAsia" w:ascii="Times New Roman" w:hAnsi="Times New Roman" w:eastAsia="宋体" w:cs="Times New Roman"/>
                <w:color w:val="FF0000"/>
                <w:sz w:val="24"/>
                <w:szCs w:val="24"/>
                <w:highlight w:val="none"/>
                <w:lang w:val="en-US" w:eastAsia="zh-CN" w:bidi="zh-CN"/>
              </w:rPr>
              <w:t>8小时</w:t>
            </w:r>
            <w:r>
              <w:rPr>
                <w:rFonts w:hint="eastAsia" w:ascii="Times New Roman" w:hAnsi="Times New Roman" w:cs="Times New Roman"/>
                <w:color w:val="FF0000"/>
                <w:sz w:val="24"/>
                <w:szCs w:val="24"/>
                <w:highlight w:val="none"/>
                <w:lang w:val="en-US" w:eastAsia="zh-CN" w:bidi="zh-CN"/>
              </w:rPr>
              <w:t>（白班）</w:t>
            </w:r>
            <w:r>
              <w:rPr>
                <w:rFonts w:hint="eastAsia" w:ascii="Times New Roman" w:hAnsi="Times New Roman" w:eastAsia="宋体" w:cs="Times New Roman"/>
                <w:color w:val="FF0000"/>
                <w:sz w:val="24"/>
                <w:szCs w:val="24"/>
                <w:highlight w:val="none"/>
                <w:lang w:val="zh-CN" w:eastAsia="zh-CN" w:bidi="zh-CN"/>
              </w:rPr>
              <w:t>。</w:t>
            </w:r>
            <w:r>
              <w:rPr>
                <w:rFonts w:hint="eastAsia" w:ascii="Times New Roman" w:hAnsi="Times New Roman" w:cs="Times New Roman"/>
                <w:color w:val="FF0000"/>
                <w:sz w:val="24"/>
                <w:szCs w:val="24"/>
                <w:highlight w:val="none"/>
                <w:lang w:val="en-US" w:eastAsia="zh-CN" w:bidi="zh-CN"/>
              </w:rPr>
              <w:t>4</w:t>
            </w:r>
            <w:r>
              <w:rPr>
                <w:rFonts w:hint="eastAsia" w:ascii="Times New Roman" w:hAnsi="Times New Roman" w:eastAsia="宋体" w:cs="Times New Roman"/>
                <w:color w:val="FF0000"/>
                <w:sz w:val="24"/>
                <w:szCs w:val="24"/>
                <w:highlight w:val="none"/>
                <w:lang w:val="en-US" w:eastAsia="zh-CN" w:bidi="zh-CN"/>
              </w:rPr>
              <w:t>t/h生物质锅炉年运行时间为120天。每天8小时，即960h/a</w:t>
            </w:r>
            <w:r>
              <w:rPr>
                <w:rFonts w:hint="default" w:ascii="Times New Roman" w:hAnsi="Times New Roman" w:eastAsia="宋体" w:cs="Times New Roman"/>
                <w:color w:val="FF0000"/>
                <w:sz w:val="24"/>
                <w:szCs w:val="24"/>
                <w:highlight w:val="none"/>
                <w:lang w:val="zh-CN" w:eastAsia="zh-CN" w:bidi="zh-CN"/>
              </w:rPr>
              <w:t>。</w:t>
            </w:r>
          </w:p>
          <w:p>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jc w:val="both"/>
              <w:textAlignment w:val="auto"/>
              <w:rPr>
                <w:rFonts w:hint="eastAsia" w:ascii="Times New Roman" w:hAnsi="Times New Roman" w:cs="Times New Roman"/>
                <w:color w:val="000000" w:themeColor="text1"/>
                <w:sz w:val="24"/>
                <w:szCs w:val="24"/>
                <w:highlight w:val="none"/>
                <w:lang w:val="en-US" w:eastAsia="zh-CN" w:bidi="zh-CN"/>
                <w14:textFill>
                  <w14:solidFill>
                    <w14:schemeClr w14:val="tx1"/>
                  </w14:solidFill>
                </w14:textFill>
              </w:rPr>
            </w:pPr>
            <w:r>
              <w:rPr>
                <w:rFonts w:hint="eastAsia" w:ascii="Times New Roman" w:hAnsi="Times New Roman" w:eastAsia="宋体" w:cs="Times New Roman"/>
                <w:color w:val="FF0000"/>
                <w:sz w:val="24"/>
                <w:szCs w:val="24"/>
                <w:highlight w:val="none"/>
                <w:lang w:val="en-US" w:eastAsia="zh-CN" w:bidi="zh-CN"/>
              </w:rPr>
              <w:t>厂内变更后全厂劳动定员400人</w:t>
            </w:r>
            <w:r>
              <w:rPr>
                <w:rFonts w:hint="eastAsia" w:ascii="Times New Roman" w:hAnsi="Times New Roman" w:eastAsia="宋体" w:cs="Times New Roman"/>
                <w:color w:val="FF0000"/>
                <w:sz w:val="24"/>
                <w:szCs w:val="24"/>
                <w:highlight w:val="none"/>
                <w:lang w:val="zh-CN" w:eastAsia="zh-CN" w:bidi="zh-CN"/>
              </w:rPr>
              <w:t>，</w:t>
            </w:r>
            <w:r>
              <w:rPr>
                <w:rFonts w:hint="default" w:ascii="Times New Roman" w:hAnsi="Times New Roman" w:eastAsia="宋体" w:cs="Times New Roman"/>
                <w:color w:val="FF0000"/>
                <w:sz w:val="24"/>
                <w:szCs w:val="24"/>
                <w:highlight w:val="none"/>
                <w:lang w:val="zh-CN" w:eastAsia="zh-CN" w:bidi="zh-CN"/>
              </w:rPr>
              <w:t>年工作</w:t>
            </w:r>
            <w:r>
              <w:rPr>
                <w:rFonts w:hint="eastAsia" w:ascii="Times New Roman" w:hAnsi="Times New Roman" w:eastAsia="宋体" w:cs="Times New Roman"/>
                <w:color w:val="FF0000"/>
                <w:sz w:val="24"/>
                <w:szCs w:val="24"/>
                <w:highlight w:val="none"/>
                <w:lang w:val="en-US" w:eastAsia="zh-CN" w:bidi="zh-CN"/>
              </w:rPr>
              <w:t>280</w:t>
            </w:r>
            <w:r>
              <w:rPr>
                <w:rFonts w:hint="default" w:ascii="Times New Roman" w:hAnsi="Times New Roman" w:eastAsia="宋体" w:cs="Times New Roman"/>
                <w:color w:val="FF0000"/>
                <w:sz w:val="24"/>
                <w:szCs w:val="24"/>
                <w:highlight w:val="none"/>
                <w:lang w:val="zh-CN" w:eastAsia="zh-CN" w:bidi="zh-CN"/>
              </w:rPr>
              <w:t>天</w:t>
            </w:r>
            <w:r>
              <w:rPr>
                <w:rFonts w:hint="eastAsia" w:ascii="Times New Roman" w:hAnsi="Times New Roman" w:eastAsia="宋体" w:cs="Times New Roman"/>
                <w:color w:val="FF0000"/>
                <w:sz w:val="24"/>
                <w:szCs w:val="24"/>
                <w:highlight w:val="none"/>
                <w:lang w:val="zh-CN" w:eastAsia="zh-CN" w:bidi="zh-CN"/>
              </w:rPr>
              <w:t>，一班制，每班</w:t>
            </w:r>
            <w:r>
              <w:rPr>
                <w:rFonts w:hint="eastAsia" w:ascii="Times New Roman" w:hAnsi="Times New Roman" w:eastAsia="宋体" w:cs="Times New Roman"/>
                <w:color w:val="FF0000"/>
                <w:sz w:val="24"/>
                <w:szCs w:val="24"/>
                <w:highlight w:val="none"/>
                <w:lang w:val="en-US" w:eastAsia="zh-CN" w:bidi="zh-CN"/>
              </w:rPr>
              <w:t>8小时</w:t>
            </w:r>
            <w:r>
              <w:rPr>
                <w:rFonts w:hint="eastAsia" w:ascii="Times New Roman" w:hAnsi="Times New Roman" w:cs="Times New Roman"/>
                <w:color w:val="FF0000"/>
                <w:sz w:val="24"/>
                <w:szCs w:val="24"/>
                <w:highlight w:val="none"/>
                <w:lang w:val="en-US" w:eastAsia="zh-CN" w:bidi="zh-CN"/>
              </w:rPr>
              <w:t>（白班）</w:t>
            </w:r>
            <w:r>
              <w:rPr>
                <w:rFonts w:hint="eastAsia" w:ascii="Times New Roman" w:hAnsi="Times New Roman" w:eastAsia="宋体" w:cs="Times New Roman"/>
                <w:color w:val="FF0000"/>
                <w:sz w:val="24"/>
                <w:szCs w:val="24"/>
                <w:highlight w:val="none"/>
                <w:lang w:val="zh-CN" w:eastAsia="zh-CN" w:bidi="zh-CN"/>
              </w:rPr>
              <w:t>。</w:t>
            </w:r>
            <w:r>
              <w:rPr>
                <w:rFonts w:hint="eastAsia" w:ascii="Times New Roman" w:hAnsi="Times New Roman" w:eastAsia="宋体" w:cs="Times New Roman"/>
                <w:color w:val="FF0000"/>
                <w:sz w:val="24"/>
                <w:szCs w:val="24"/>
                <w:highlight w:val="none"/>
                <w:lang w:val="en-US" w:eastAsia="zh-CN" w:bidi="zh-CN"/>
              </w:rPr>
              <w:t>生物质锅炉年运行时间为120天。每天8小时，即960h/a</w:t>
            </w:r>
            <w:r>
              <w:rPr>
                <w:rFonts w:hint="default" w:ascii="Times New Roman" w:hAnsi="Times New Roman" w:eastAsia="宋体" w:cs="Times New Roman"/>
                <w:color w:val="FF0000"/>
                <w:sz w:val="24"/>
                <w:szCs w:val="24"/>
                <w:highlight w:val="none"/>
                <w:lang w:val="zh-CN" w:eastAsia="zh-CN" w:bidi="zh-CN"/>
              </w:rPr>
              <w:t>。</w:t>
            </w:r>
            <w:r>
              <w:rPr>
                <w:rFonts w:hint="eastAsia" w:ascii="Times New Roman" w:hAnsi="Times New Roman" w:cs="Times New Roman"/>
                <w:color w:val="000000" w:themeColor="text1"/>
                <w:sz w:val="24"/>
                <w:szCs w:val="24"/>
                <w:highlight w:val="none"/>
                <w:lang w:val="zh-CN" w:eastAsia="zh-CN" w:bidi="zh-CN"/>
                <w14:textFill>
                  <w14:solidFill>
                    <w14:schemeClr w14:val="tx1"/>
                  </w14:solidFill>
                </w14:textFill>
              </w:rPr>
              <w:t>本项目考虑到变更后</w:t>
            </w:r>
            <w:r>
              <w:rPr>
                <w:rFonts w:hint="eastAsia" w:ascii="Times New Roman" w:hAnsi="Times New Roman" w:cs="Times New Roman"/>
                <w:color w:val="000000" w:themeColor="text1"/>
                <w:sz w:val="24"/>
                <w:szCs w:val="24"/>
                <w:highlight w:val="none"/>
                <w:lang w:val="en-US" w:eastAsia="zh-CN" w:bidi="zh-CN"/>
                <w14:textFill>
                  <w14:solidFill>
                    <w14:schemeClr w14:val="tx1"/>
                  </w14:solidFill>
                </w14:textFill>
              </w:rPr>
              <w:t>6</w:t>
            </w:r>
            <w:r>
              <w:rPr>
                <w:rFonts w:hint="eastAsia" w:ascii="Times New Roman" w:hAnsi="Times New Roman" w:eastAsia="宋体" w:cs="Times New Roman"/>
                <w:color w:val="000000" w:themeColor="text1"/>
                <w:sz w:val="24"/>
                <w:szCs w:val="24"/>
                <w:highlight w:val="none"/>
                <w:lang w:val="en-US" w:eastAsia="zh-CN" w:bidi="zh-CN"/>
                <w14:textFill>
                  <w14:solidFill>
                    <w14:schemeClr w14:val="tx1"/>
                  </w14:solidFill>
                </w14:textFill>
              </w:rPr>
              <w:t>t/h生物质锅炉</w:t>
            </w:r>
            <w:r>
              <w:rPr>
                <w:rFonts w:hint="eastAsia" w:ascii="Times New Roman" w:hAnsi="Times New Roman" w:cs="Times New Roman"/>
                <w:color w:val="000000" w:themeColor="text1"/>
                <w:sz w:val="24"/>
                <w:szCs w:val="24"/>
                <w:highlight w:val="none"/>
                <w:lang w:val="en-US" w:eastAsia="zh-CN" w:bidi="zh-CN"/>
                <w14:textFill>
                  <w14:solidFill>
                    <w14:schemeClr w14:val="tx1"/>
                  </w14:solidFill>
                </w14:textFill>
              </w:rPr>
              <w:t>每年可能出现故障时间为两次，8h/次，故本项目变更后4t/h的生物质锅炉年运行时间为16h/a，6t/h的生物质锅炉年运行时间为944h/a。</w:t>
            </w:r>
          </w:p>
          <w:p>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jc w:val="both"/>
              <w:textAlignment w:val="auto"/>
              <w:rPr>
                <w:rFonts w:hint="eastAsia" w:ascii="Times New Roman" w:hAnsi="Times New Roman" w:cs="Times New Roman"/>
                <w:color w:val="FF0000"/>
                <w:sz w:val="24"/>
                <w:szCs w:val="24"/>
                <w:highlight w:val="none"/>
                <w:lang w:val="zh-CN" w:eastAsia="zh-CN" w:bidi="zh-CN"/>
              </w:rPr>
            </w:pPr>
            <w:r>
              <w:rPr>
                <w:rFonts w:hint="eastAsia" w:ascii="Times New Roman" w:hAnsi="Times New Roman" w:cs="Times New Roman"/>
                <w:color w:val="FF0000"/>
                <w:sz w:val="24"/>
                <w:szCs w:val="24"/>
                <w:highlight w:val="none"/>
                <w:lang w:val="zh-CN" w:eastAsia="zh-CN" w:bidi="zh-CN"/>
              </w:rPr>
              <w:t>注：本项目运行过程中仅冬季涉及使用锅炉。</w:t>
            </w:r>
          </w:p>
          <w:p>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szCs w:val="24"/>
                <w:highlight w:val="none"/>
                <w:lang w:val="zh-CN" w:eastAsia="zh-CN" w:bidi="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zh-CN" w:eastAsia="zh-CN" w:bidi="zh-CN"/>
                <w14:textFill>
                  <w14:solidFill>
                    <w14:schemeClr w14:val="tx1"/>
                  </w14:solidFill>
                </w14:textFill>
              </w:rPr>
              <w:t>7、总平面布置</w:t>
            </w:r>
          </w:p>
          <w:p>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jc w:val="both"/>
              <w:textAlignment w:val="auto"/>
              <w:rPr>
                <w:color w:val="000000" w:themeColor="text1"/>
                <w:highlight w:val="none"/>
                <w:vertAlign w:val="baseline"/>
                <w14:textFill>
                  <w14:solidFill>
                    <w14:schemeClr w14:val="tx1"/>
                  </w14:solidFill>
                </w14:textFill>
              </w:rPr>
            </w:pPr>
            <w:r>
              <w:rPr>
                <w:rFonts w:hint="eastAsia" w:ascii="Times New Roman" w:hAnsi="Times New Roman" w:cs="Times New Roman"/>
                <w:color w:val="000000" w:themeColor="text1"/>
                <w:sz w:val="24"/>
                <w:szCs w:val="24"/>
                <w:highlight w:val="none"/>
                <w:lang w:val="zh-CN" w:eastAsia="zh-CN" w:bidi="zh-CN"/>
                <w14:textFill>
                  <w14:solidFill>
                    <w14:schemeClr w14:val="tx1"/>
                  </w14:solidFill>
                </w14:textFill>
              </w:rPr>
              <w:t>本项目变更后全厂的平面布置未发生变化，</w:t>
            </w:r>
            <w:r>
              <w:rPr>
                <w:rFonts w:hint="eastAsia" w:ascii="Times New Roman" w:hAnsi="Times New Roman" w:eastAsia="宋体" w:cs="Times New Roman"/>
                <w:color w:val="000000" w:themeColor="text1"/>
                <w:sz w:val="24"/>
                <w:szCs w:val="24"/>
                <w:highlight w:val="none"/>
                <w:lang w:val="zh-CN" w:eastAsia="zh-CN" w:bidi="zh-CN"/>
                <w14:textFill>
                  <w14:solidFill>
                    <w14:schemeClr w14:val="tx1"/>
                  </w14:solidFill>
                </w14:textFill>
              </w:rPr>
              <w:t>主要在现有锅炉房内</w:t>
            </w:r>
            <w:r>
              <w:rPr>
                <w:rFonts w:hint="eastAsia" w:ascii="Times New Roman" w:hAnsi="Times New Roman" w:eastAsia="宋体" w:cs="Times New Roman"/>
                <w:color w:val="000000" w:themeColor="text1"/>
                <w:sz w:val="24"/>
                <w:szCs w:val="24"/>
                <w:highlight w:val="none"/>
                <w:lang w:val="en-US" w:eastAsia="zh-CN" w:bidi="zh-CN"/>
                <w14:textFill>
                  <w14:solidFill>
                    <w14:schemeClr w14:val="tx1"/>
                  </w14:solidFill>
                </w14:textFill>
              </w:rPr>
              <w:t>新建1台6t</w:t>
            </w:r>
            <w:r>
              <w:rPr>
                <w:rFonts w:hint="default" w:ascii="Times New Roman" w:hAnsi="Times New Roman" w:eastAsia="宋体" w:cs="Times New Roman"/>
                <w:color w:val="000000" w:themeColor="text1"/>
                <w:sz w:val="24"/>
                <w:szCs w:val="24"/>
                <w:highlight w:val="none"/>
                <w:lang w:val="zh-CN" w:eastAsia="zh-CN" w:bidi="zh-CN"/>
                <w14:textFill>
                  <w14:solidFill>
                    <w14:schemeClr w14:val="tx1"/>
                  </w14:solidFill>
                </w14:textFill>
              </w:rPr>
              <w:t>/h燃</w:t>
            </w:r>
            <w:r>
              <w:rPr>
                <w:rFonts w:hint="eastAsia" w:ascii="Times New Roman" w:hAnsi="Times New Roman" w:eastAsia="宋体" w:cs="Times New Roman"/>
                <w:color w:val="000000" w:themeColor="text1"/>
                <w:sz w:val="24"/>
                <w:szCs w:val="24"/>
                <w:highlight w:val="none"/>
                <w:lang w:val="zh-CN" w:eastAsia="zh-CN" w:bidi="zh-CN"/>
                <w14:textFill>
                  <w14:solidFill>
                    <w14:schemeClr w14:val="tx1"/>
                  </w14:solidFill>
                </w14:textFill>
              </w:rPr>
              <w:t>生物质蒸汽</w:t>
            </w:r>
            <w:r>
              <w:rPr>
                <w:rFonts w:hint="default" w:ascii="Times New Roman" w:hAnsi="Times New Roman" w:eastAsia="宋体" w:cs="Times New Roman"/>
                <w:color w:val="000000" w:themeColor="text1"/>
                <w:sz w:val="24"/>
                <w:szCs w:val="24"/>
                <w:highlight w:val="none"/>
                <w:lang w:val="zh-CN" w:eastAsia="zh-CN" w:bidi="zh-CN"/>
                <w14:textFill>
                  <w14:solidFill>
                    <w14:schemeClr w14:val="tx1"/>
                  </w14:solidFill>
                </w14:textFill>
              </w:rPr>
              <w:t>锅炉</w:t>
            </w:r>
            <w:r>
              <w:rPr>
                <w:rFonts w:hint="eastAsia" w:ascii="Times New Roman" w:hAnsi="Times New Roman" w:eastAsia="宋体" w:cs="Times New Roman"/>
                <w:color w:val="000000" w:themeColor="text1"/>
                <w:sz w:val="24"/>
                <w:szCs w:val="24"/>
                <w:highlight w:val="none"/>
                <w:lang w:val="en-US" w:eastAsia="zh-CN" w:bidi="zh-CN"/>
                <w14:textFill>
                  <w14:solidFill>
                    <w14:schemeClr w14:val="tx1"/>
                  </w14:solidFill>
                </w14:textFill>
              </w:rPr>
              <w:t>代替现有</w:t>
            </w:r>
            <w:r>
              <w:rPr>
                <w:rFonts w:hint="eastAsia" w:ascii="Times New Roman" w:hAnsi="Times New Roman" w:cs="Times New Roman"/>
                <w:color w:val="000000" w:themeColor="text1"/>
                <w:sz w:val="24"/>
                <w:szCs w:val="24"/>
                <w:highlight w:val="none"/>
                <w:lang w:val="en-US" w:eastAsia="zh-CN" w:bidi="zh-CN"/>
                <w14:textFill>
                  <w14:solidFill>
                    <w14:schemeClr w14:val="tx1"/>
                  </w14:solidFill>
                </w14:textFill>
              </w:rPr>
              <w:t>4t/h的</w:t>
            </w:r>
            <w:r>
              <w:rPr>
                <w:rFonts w:hint="eastAsia" w:ascii="Times New Roman" w:hAnsi="Times New Roman" w:eastAsia="宋体" w:cs="Times New Roman"/>
                <w:color w:val="000000" w:themeColor="text1"/>
                <w:sz w:val="24"/>
                <w:szCs w:val="24"/>
                <w:highlight w:val="none"/>
                <w:lang w:val="zh-CN" w:eastAsia="zh-CN" w:bidi="zh-CN"/>
                <w14:textFill>
                  <w14:solidFill>
                    <w14:schemeClr w14:val="tx1"/>
                  </w14:solidFill>
                </w14:textFill>
              </w:rPr>
              <w:t>生物质蒸汽</w:t>
            </w:r>
            <w:r>
              <w:rPr>
                <w:rFonts w:hint="default" w:ascii="Times New Roman" w:hAnsi="Times New Roman" w:eastAsia="宋体" w:cs="Times New Roman"/>
                <w:color w:val="000000" w:themeColor="text1"/>
                <w:sz w:val="24"/>
                <w:szCs w:val="24"/>
                <w:highlight w:val="none"/>
                <w:lang w:val="zh-CN" w:eastAsia="zh-CN" w:bidi="zh-CN"/>
                <w14:textFill>
                  <w14:solidFill>
                    <w14:schemeClr w14:val="tx1"/>
                  </w14:solidFill>
                </w14:textFill>
              </w:rPr>
              <w:t>锅炉</w:t>
            </w:r>
            <w:r>
              <w:rPr>
                <w:rFonts w:hint="eastAsia" w:ascii="Times New Roman" w:hAnsi="Times New Roman" w:eastAsia="宋体" w:cs="Times New Roman"/>
                <w:color w:val="000000" w:themeColor="text1"/>
                <w:sz w:val="24"/>
                <w:szCs w:val="24"/>
                <w:highlight w:val="none"/>
                <w:lang w:val="zh-CN" w:eastAsia="zh-CN" w:bidi="zh-CN"/>
                <w14:textFill>
                  <w14:solidFill>
                    <w14:schemeClr w14:val="tx1"/>
                  </w14:solidFill>
                </w14:textFill>
              </w:rPr>
              <w:t>，</w:t>
            </w:r>
            <w:r>
              <w:rPr>
                <w:rFonts w:hint="eastAsia" w:ascii="Times New Roman" w:hAnsi="Times New Roman" w:eastAsia="宋体" w:cs="Times New Roman"/>
                <w:color w:val="000000" w:themeColor="text1"/>
                <w:sz w:val="24"/>
                <w:szCs w:val="24"/>
                <w:highlight w:val="none"/>
                <w:lang w:val="en-US" w:eastAsia="zh-CN" w:bidi="zh-CN"/>
                <w14:textFill>
                  <w14:solidFill>
                    <w14:schemeClr w14:val="tx1"/>
                  </w14:solidFill>
                </w14:textFill>
              </w:rPr>
              <w:t>为厂内生产、生活提供热能</w:t>
            </w:r>
            <w:r>
              <w:rPr>
                <w:rFonts w:hint="eastAsia" w:ascii="Times New Roman" w:hAnsi="Times New Roman" w:cs="Times New Roman"/>
                <w:color w:val="000000" w:themeColor="text1"/>
                <w:sz w:val="24"/>
                <w:szCs w:val="24"/>
                <w:highlight w:val="none"/>
                <w:lang w:val="en-US" w:eastAsia="zh-CN" w:bidi="zh-CN"/>
                <w14:textFill>
                  <w14:solidFill>
                    <w14:schemeClr w14:val="tx1"/>
                  </w14:solidFill>
                </w14:textFill>
              </w:rPr>
              <w:t>，</w:t>
            </w:r>
            <w:r>
              <w:rPr>
                <w:rFonts w:hint="eastAsia" w:ascii="Times New Roman" w:hAnsi="Times New Roman" w:eastAsia="宋体" w:cs="Times New Roman"/>
                <w:color w:val="000000" w:themeColor="text1"/>
                <w:sz w:val="24"/>
                <w:szCs w:val="24"/>
                <w:highlight w:val="none"/>
                <w:lang w:val="en-US" w:eastAsia="zh-CN" w:bidi="zh-CN"/>
                <w14:textFill>
                  <w14:solidFill>
                    <w14:schemeClr w14:val="tx1"/>
                  </w14:solidFill>
                </w14:textFill>
              </w:rPr>
              <w:t>现有的</w:t>
            </w:r>
            <w:r>
              <w:rPr>
                <w:rFonts w:hint="default" w:ascii="Times New Roman" w:hAnsi="Times New Roman" w:eastAsia="宋体" w:cs="Times New Roman"/>
                <w:color w:val="000000" w:themeColor="text1"/>
                <w:sz w:val="24"/>
                <w:szCs w:val="24"/>
                <w:highlight w:val="none"/>
                <w:lang w:val="zh-CN" w:eastAsia="zh-CN" w:bidi="zh-CN"/>
                <w14:textFill>
                  <w14:solidFill>
                    <w14:schemeClr w14:val="tx1"/>
                  </w14:solidFill>
                </w14:textFill>
              </w:rPr>
              <w:t>4t/h燃</w:t>
            </w:r>
            <w:r>
              <w:rPr>
                <w:rFonts w:hint="eastAsia" w:ascii="Times New Roman" w:hAnsi="Times New Roman" w:eastAsia="宋体" w:cs="Times New Roman"/>
                <w:color w:val="000000" w:themeColor="text1"/>
                <w:sz w:val="24"/>
                <w:szCs w:val="24"/>
                <w:highlight w:val="none"/>
                <w:lang w:val="zh-CN" w:eastAsia="zh-CN" w:bidi="zh-CN"/>
                <w14:textFill>
                  <w14:solidFill>
                    <w14:schemeClr w14:val="tx1"/>
                  </w14:solidFill>
                </w14:textFill>
              </w:rPr>
              <w:t>生物质蒸汽</w:t>
            </w:r>
            <w:r>
              <w:rPr>
                <w:rFonts w:hint="default" w:ascii="Times New Roman" w:hAnsi="Times New Roman" w:eastAsia="宋体" w:cs="Times New Roman"/>
                <w:color w:val="000000" w:themeColor="text1"/>
                <w:sz w:val="24"/>
                <w:szCs w:val="24"/>
                <w:highlight w:val="none"/>
                <w:lang w:val="zh-CN" w:eastAsia="zh-CN" w:bidi="zh-CN"/>
                <w14:textFill>
                  <w14:solidFill>
                    <w14:schemeClr w14:val="tx1"/>
                  </w14:solidFill>
                </w14:textFill>
              </w:rPr>
              <w:t>锅炉</w:t>
            </w:r>
            <w:r>
              <w:rPr>
                <w:rFonts w:hint="eastAsia" w:ascii="Times New Roman" w:hAnsi="Times New Roman" w:eastAsia="宋体" w:cs="Times New Roman"/>
                <w:color w:val="000000" w:themeColor="text1"/>
                <w:sz w:val="24"/>
                <w:szCs w:val="24"/>
                <w:highlight w:val="none"/>
                <w:lang w:val="en-US" w:eastAsia="zh-CN" w:bidi="zh-CN"/>
                <w14:textFill>
                  <w14:solidFill>
                    <w14:schemeClr w14:val="tx1"/>
                  </w14:solidFill>
                </w14:textFill>
              </w:rPr>
              <w:t>作为备用锅炉，现有的</w:t>
            </w:r>
            <w:r>
              <w:rPr>
                <w:rFonts w:hint="default" w:ascii="Times New Roman" w:hAnsi="Times New Roman" w:eastAsia="宋体" w:cs="Times New Roman"/>
                <w:color w:val="000000" w:themeColor="text1"/>
                <w:sz w:val="24"/>
                <w:szCs w:val="24"/>
                <w:highlight w:val="none"/>
                <w:lang w:val="zh-CN" w:eastAsia="zh-CN" w:bidi="zh-CN"/>
                <w14:textFill>
                  <w14:solidFill>
                    <w14:schemeClr w14:val="tx1"/>
                  </w14:solidFill>
                </w14:textFill>
              </w:rPr>
              <w:t>4t/h燃</w:t>
            </w:r>
            <w:r>
              <w:rPr>
                <w:rFonts w:hint="eastAsia" w:ascii="Times New Roman" w:hAnsi="Times New Roman" w:eastAsia="宋体" w:cs="Times New Roman"/>
                <w:color w:val="000000" w:themeColor="text1"/>
                <w:sz w:val="24"/>
                <w:szCs w:val="24"/>
                <w:highlight w:val="none"/>
                <w:lang w:val="zh-CN" w:eastAsia="zh-CN" w:bidi="zh-CN"/>
                <w14:textFill>
                  <w14:solidFill>
                    <w14:schemeClr w14:val="tx1"/>
                  </w14:solidFill>
                </w14:textFill>
              </w:rPr>
              <w:t>天然气蒸汽</w:t>
            </w:r>
            <w:r>
              <w:rPr>
                <w:rFonts w:hint="default" w:ascii="Times New Roman" w:hAnsi="Times New Roman" w:eastAsia="宋体" w:cs="Times New Roman"/>
                <w:color w:val="000000" w:themeColor="text1"/>
                <w:sz w:val="24"/>
                <w:szCs w:val="24"/>
                <w:highlight w:val="none"/>
                <w:lang w:val="zh-CN" w:eastAsia="zh-CN" w:bidi="zh-CN"/>
                <w14:textFill>
                  <w14:solidFill>
                    <w14:schemeClr w14:val="tx1"/>
                  </w14:solidFill>
                </w14:textFill>
              </w:rPr>
              <w:t>锅炉</w:t>
            </w:r>
            <w:r>
              <w:rPr>
                <w:rFonts w:hint="eastAsia" w:ascii="Times New Roman" w:hAnsi="Times New Roman" w:cs="Times New Roman"/>
                <w:color w:val="000000" w:themeColor="text1"/>
                <w:sz w:val="24"/>
                <w:szCs w:val="24"/>
                <w:highlight w:val="none"/>
                <w:lang w:val="zh-CN" w:eastAsia="zh-CN" w:bidi="zh-CN"/>
                <w14:textFill>
                  <w14:solidFill>
                    <w14:schemeClr w14:val="tx1"/>
                  </w14:solidFill>
                </w14:textFill>
              </w:rPr>
              <w:t>进行</w:t>
            </w:r>
            <w:r>
              <w:rPr>
                <w:rFonts w:hint="eastAsia" w:ascii="Times New Roman" w:hAnsi="Times New Roman" w:cs="Times New Roman"/>
                <w:color w:val="000000" w:themeColor="text1"/>
                <w:sz w:val="24"/>
                <w:szCs w:val="24"/>
                <w:highlight w:val="none"/>
                <w:lang w:val="en-US" w:eastAsia="zh-CN" w:bidi="zh-CN"/>
                <w14:textFill>
                  <w14:solidFill>
                    <w14:schemeClr w14:val="tx1"/>
                  </w14:solidFill>
                </w14:textFill>
              </w:rPr>
              <w:t>拆除</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。厂内建筑物均依托现有，仅进行生物质锅炉的建设。故</w:t>
            </w:r>
            <w:r>
              <w:rPr>
                <w:rFonts w:ascii="Times New Roman" w:hAnsi="Times New Roman" w:cs="Times New Roman"/>
                <w:color w:val="000000" w:themeColor="text1"/>
                <w:sz w:val="24"/>
                <w:szCs w:val="24"/>
                <w:highlight w:val="none"/>
                <w14:textFill>
                  <w14:solidFill>
                    <w14:schemeClr w14:val="tx1"/>
                  </w14:solidFill>
                </w14:textFill>
              </w:rPr>
              <w:t>各功能区内设施布置紧凑，符合工艺操作流程。厂区布局合理</w:t>
            </w:r>
            <w:r>
              <w:rPr>
                <w:rFonts w:hint="eastAsia" w:ascii="Times New Roman" w:hAnsi="Times New Roman" w:cs="Times New Roman"/>
                <w:color w:val="000000" w:themeColor="text1"/>
                <w:sz w:val="24"/>
                <w:szCs w:val="24"/>
                <w:highlight w:val="none"/>
                <w14:textFill>
                  <w14:solidFill>
                    <w14:schemeClr w14:val="tx1"/>
                  </w14:solidFill>
                </w14:textFill>
              </w:rPr>
              <w:t>（本项目</w:t>
            </w:r>
            <w:r>
              <w:rPr>
                <w:rFonts w:ascii="Times New Roman" w:hAnsi="Times New Roman" w:cs="Times New Roman"/>
                <w:color w:val="000000" w:themeColor="text1"/>
                <w:sz w:val="24"/>
                <w:szCs w:val="24"/>
                <w:highlight w:val="none"/>
                <w14:textFill>
                  <w14:solidFill>
                    <w14:schemeClr w14:val="tx1"/>
                  </w14:solidFill>
                </w14:textFill>
              </w:rPr>
              <w:t>厂区平面布置图见附图</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4</w:t>
            </w:r>
            <w:r>
              <w:rPr>
                <w:rFonts w:hint="eastAsia" w:ascii="Times New Roman" w:hAnsi="Times New Roman" w:cs="Times New Roman"/>
                <w:color w:val="000000" w:themeColor="text1"/>
                <w:sz w:val="24"/>
                <w:szCs w:val="24"/>
                <w:highlight w:val="none"/>
                <w14:textFill>
                  <w14:solidFill>
                    <w14:schemeClr w14:val="tx1"/>
                  </w14:solidFill>
                </w14:textFill>
              </w:rPr>
              <w:t>）</w:t>
            </w:r>
            <w:r>
              <w:rPr>
                <w:rFonts w:ascii="Times New Roman" w:hAnsi="Times New Roman" w:cs="Times New Roman"/>
                <w:color w:val="000000" w:themeColor="text1"/>
                <w:sz w:val="24"/>
                <w:szCs w:val="24"/>
                <w:highlight w:val="none"/>
                <w14:textFill>
                  <w14:solidFill>
                    <w14:schemeClr w14:val="tx1"/>
                  </w14:solidFill>
                </w14:textFill>
              </w:rPr>
              <w:t>。</w:t>
            </w:r>
          </w:p>
        </w:tc>
      </w:tr>
    </w:tbl>
    <w:p>
      <w:pPr>
        <w:rPr>
          <w:color w:val="000000" w:themeColor="text1"/>
          <w:highlight w:val="none"/>
          <w14:textFill>
            <w14:solidFill>
              <w14:schemeClr w14:val="tx1"/>
            </w14:solidFill>
          </w14:textFill>
        </w:rPr>
      </w:pPr>
    </w:p>
    <w:p>
      <w:pPr>
        <w:jc w:val="right"/>
        <w:rPr>
          <w:color w:val="000000" w:themeColor="text1"/>
          <w:sz w:val="21"/>
          <w:highlight w:val="none"/>
          <w14:textFill>
            <w14:solidFill>
              <w14:schemeClr w14:val="tx1"/>
            </w14:solidFill>
          </w14:textFill>
        </w:rPr>
        <w:sectPr>
          <w:pgSz w:w="11910" w:h="16840"/>
          <w:pgMar w:top="1580" w:right="1320" w:bottom="1160" w:left="1340" w:header="0" w:footer="963" w:gutter="0"/>
          <w:pgBorders>
            <w:top w:val="none" w:sz="0" w:space="0"/>
            <w:left w:val="none" w:sz="0" w:space="0"/>
            <w:bottom w:val="none" w:sz="0" w:space="0"/>
            <w:right w:val="none" w:sz="0" w:space="0"/>
          </w:pgBorders>
          <w:pgNumType w:fmt="decimal"/>
          <w:cols w:space="720" w:num="1"/>
        </w:sectPr>
      </w:pPr>
    </w:p>
    <w:tbl>
      <w:tblPr>
        <w:tblStyle w:val="26"/>
        <w:tblW w:w="9130" w:type="dxa"/>
        <w:tblInd w:w="13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autofit"/>
        <w:tblCellMar>
          <w:top w:w="0" w:type="dxa"/>
          <w:left w:w="0" w:type="dxa"/>
          <w:bottom w:w="0" w:type="dxa"/>
          <w:right w:w="0" w:type="dxa"/>
        </w:tblCellMar>
      </w:tblPr>
      <w:tblGrid>
        <w:gridCol w:w="779"/>
        <w:gridCol w:w="8351"/>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90" w:hRule="atLeast"/>
        </w:trPr>
        <w:tc>
          <w:tcPr>
            <w:tcW w:w="779" w:type="dxa"/>
            <w:tcBorders>
              <w:bottom w:val="single" w:color="000000" w:sz="4" w:space="0"/>
              <w:right w:val="single" w:color="000000" w:sz="4" w:space="0"/>
            </w:tcBorders>
          </w:tcPr>
          <w:p>
            <w:pPr>
              <w:pStyle w:val="39"/>
              <w:rPr>
                <w:rFonts w:ascii="Times New Roman"/>
                <w:color w:val="000000" w:themeColor="text1"/>
                <w:sz w:val="20"/>
                <w:highlight w:val="none"/>
                <w14:textFill>
                  <w14:solidFill>
                    <w14:schemeClr w14:val="tx1"/>
                  </w14:solidFill>
                </w14:textFill>
              </w:rPr>
            </w:pPr>
          </w:p>
          <w:p>
            <w:pPr>
              <w:pStyle w:val="39"/>
              <w:rPr>
                <w:rFonts w:ascii="Times New Roman"/>
                <w:color w:val="000000" w:themeColor="text1"/>
                <w:sz w:val="20"/>
                <w:highlight w:val="none"/>
                <w14:textFill>
                  <w14:solidFill>
                    <w14:schemeClr w14:val="tx1"/>
                  </w14:solidFill>
                </w14:textFill>
              </w:rPr>
            </w:pPr>
          </w:p>
          <w:p>
            <w:pPr>
              <w:pStyle w:val="39"/>
              <w:rPr>
                <w:rFonts w:ascii="Times New Roman"/>
                <w:color w:val="000000" w:themeColor="text1"/>
                <w:sz w:val="20"/>
                <w:highlight w:val="none"/>
                <w14:textFill>
                  <w14:solidFill>
                    <w14:schemeClr w14:val="tx1"/>
                  </w14:solidFill>
                </w14:textFill>
              </w:rPr>
            </w:pPr>
          </w:p>
          <w:p>
            <w:pPr>
              <w:pStyle w:val="39"/>
              <w:rPr>
                <w:rFonts w:ascii="Times New Roman"/>
                <w:color w:val="000000" w:themeColor="text1"/>
                <w:sz w:val="20"/>
                <w:highlight w:val="none"/>
                <w14:textFill>
                  <w14:solidFill>
                    <w14:schemeClr w14:val="tx1"/>
                  </w14:solidFill>
                </w14:textFill>
              </w:rPr>
            </w:pPr>
          </w:p>
          <w:p>
            <w:pPr>
              <w:pStyle w:val="39"/>
              <w:rPr>
                <w:rFonts w:ascii="Times New Roman"/>
                <w:color w:val="000000" w:themeColor="text1"/>
                <w:sz w:val="20"/>
                <w:highlight w:val="none"/>
                <w14:textFill>
                  <w14:solidFill>
                    <w14:schemeClr w14:val="tx1"/>
                  </w14:solidFill>
                </w14:textFill>
              </w:rPr>
            </w:pPr>
          </w:p>
          <w:p>
            <w:pPr>
              <w:pStyle w:val="39"/>
              <w:rPr>
                <w:rFonts w:ascii="Times New Roman"/>
                <w:color w:val="000000" w:themeColor="text1"/>
                <w:sz w:val="20"/>
                <w:highlight w:val="none"/>
                <w14:textFill>
                  <w14:solidFill>
                    <w14:schemeClr w14:val="tx1"/>
                  </w14:solidFill>
                </w14:textFill>
              </w:rPr>
            </w:pPr>
          </w:p>
          <w:p>
            <w:pPr>
              <w:pStyle w:val="39"/>
              <w:rPr>
                <w:rFonts w:ascii="Times New Roman"/>
                <w:color w:val="000000" w:themeColor="text1"/>
                <w:sz w:val="20"/>
                <w:highlight w:val="none"/>
                <w14:textFill>
                  <w14:solidFill>
                    <w14:schemeClr w14:val="tx1"/>
                  </w14:solidFill>
                </w14:textFill>
              </w:rPr>
            </w:pPr>
          </w:p>
          <w:p>
            <w:pPr>
              <w:pStyle w:val="39"/>
              <w:rPr>
                <w:rFonts w:ascii="Times New Roman"/>
                <w:color w:val="000000" w:themeColor="text1"/>
                <w:sz w:val="20"/>
                <w:highlight w:val="none"/>
                <w14:textFill>
                  <w14:solidFill>
                    <w14:schemeClr w14:val="tx1"/>
                  </w14:solidFill>
                </w14:textFill>
              </w:rPr>
            </w:pPr>
          </w:p>
          <w:p>
            <w:pPr>
              <w:pStyle w:val="39"/>
              <w:rPr>
                <w:rFonts w:ascii="Times New Roman"/>
                <w:color w:val="000000" w:themeColor="text1"/>
                <w:sz w:val="20"/>
                <w:highlight w:val="none"/>
                <w14:textFill>
                  <w14:solidFill>
                    <w14:schemeClr w14:val="tx1"/>
                  </w14:solidFill>
                </w14:textFill>
              </w:rPr>
            </w:pPr>
          </w:p>
          <w:p>
            <w:pPr>
              <w:pStyle w:val="39"/>
              <w:rPr>
                <w:rFonts w:ascii="Times New Roman"/>
                <w:color w:val="000000" w:themeColor="text1"/>
                <w:sz w:val="20"/>
                <w:highlight w:val="none"/>
                <w14:textFill>
                  <w14:solidFill>
                    <w14:schemeClr w14:val="tx1"/>
                  </w14:solidFill>
                </w14:textFill>
              </w:rPr>
            </w:pPr>
          </w:p>
          <w:p>
            <w:pPr>
              <w:pStyle w:val="39"/>
              <w:rPr>
                <w:rFonts w:ascii="Times New Roman"/>
                <w:color w:val="000000" w:themeColor="text1"/>
                <w:sz w:val="20"/>
                <w:highlight w:val="none"/>
                <w14:textFill>
                  <w14:solidFill>
                    <w14:schemeClr w14:val="tx1"/>
                  </w14:solidFill>
                </w14:textFill>
              </w:rPr>
            </w:pPr>
          </w:p>
          <w:p>
            <w:pPr>
              <w:pStyle w:val="39"/>
              <w:rPr>
                <w:rFonts w:ascii="Times New Roman"/>
                <w:color w:val="000000" w:themeColor="text1"/>
                <w:sz w:val="20"/>
                <w:highlight w:val="none"/>
                <w14:textFill>
                  <w14:solidFill>
                    <w14:schemeClr w14:val="tx1"/>
                  </w14:solidFill>
                </w14:textFill>
              </w:rPr>
            </w:pPr>
          </w:p>
          <w:p>
            <w:pPr>
              <w:pStyle w:val="39"/>
              <w:rPr>
                <w:rFonts w:ascii="Times New Roman"/>
                <w:color w:val="000000" w:themeColor="text1"/>
                <w:sz w:val="20"/>
                <w:highlight w:val="none"/>
                <w14:textFill>
                  <w14:solidFill>
                    <w14:schemeClr w14:val="tx1"/>
                  </w14:solidFill>
                </w14:textFill>
              </w:rPr>
            </w:pPr>
          </w:p>
          <w:p>
            <w:pPr>
              <w:pStyle w:val="39"/>
              <w:rPr>
                <w:rFonts w:ascii="Times New Roman"/>
                <w:color w:val="000000" w:themeColor="text1"/>
                <w:sz w:val="20"/>
                <w:highlight w:val="none"/>
                <w14:textFill>
                  <w14:solidFill>
                    <w14:schemeClr w14:val="tx1"/>
                  </w14:solidFill>
                </w14:textFill>
              </w:rPr>
            </w:pPr>
          </w:p>
          <w:p>
            <w:pPr>
              <w:pStyle w:val="39"/>
              <w:rPr>
                <w:rFonts w:ascii="Times New Roman"/>
                <w:color w:val="000000" w:themeColor="text1"/>
                <w:sz w:val="20"/>
                <w:highlight w:val="none"/>
                <w14:textFill>
                  <w14:solidFill>
                    <w14:schemeClr w14:val="tx1"/>
                  </w14:solidFill>
                </w14:textFill>
              </w:rPr>
            </w:pPr>
          </w:p>
          <w:p>
            <w:pPr>
              <w:pStyle w:val="39"/>
              <w:rPr>
                <w:rFonts w:ascii="Times New Roman"/>
                <w:color w:val="000000" w:themeColor="text1"/>
                <w:sz w:val="20"/>
                <w:highlight w:val="none"/>
                <w14:textFill>
                  <w14:solidFill>
                    <w14:schemeClr w14:val="tx1"/>
                  </w14:solidFill>
                </w14:textFill>
              </w:rPr>
            </w:pPr>
          </w:p>
          <w:p>
            <w:pPr>
              <w:pStyle w:val="39"/>
              <w:rPr>
                <w:rFonts w:ascii="Times New Roman"/>
                <w:color w:val="000000" w:themeColor="text1"/>
                <w:sz w:val="20"/>
                <w:highlight w:val="none"/>
                <w14:textFill>
                  <w14:solidFill>
                    <w14:schemeClr w14:val="tx1"/>
                  </w14:solidFill>
                </w14:textFill>
              </w:rPr>
            </w:pPr>
          </w:p>
          <w:p>
            <w:pPr>
              <w:pStyle w:val="39"/>
              <w:spacing w:before="148" w:line="246" w:lineRule="exact"/>
              <w:ind w:left="182" w:right="166"/>
              <w:jc w:val="center"/>
              <w:rPr>
                <w:color w:val="000000" w:themeColor="text1"/>
                <w:sz w:val="21"/>
                <w:highlight w:val="none"/>
                <w14:textFill>
                  <w14:solidFill>
                    <w14:schemeClr w14:val="tx1"/>
                  </w14:solidFill>
                </w14:textFill>
              </w:rPr>
            </w:pPr>
            <w:r>
              <w:rPr>
                <w:color w:val="000000" w:themeColor="text1"/>
                <w:sz w:val="21"/>
                <w:highlight w:val="none"/>
                <w14:textFill>
                  <w14:solidFill>
                    <w14:schemeClr w14:val="tx1"/>
                  </w14:solidFill>
                </w14:textFill>
              </w:rPr>
              <w:t>工艺</w:t>
            </w:r>
          </w:p>
          <w:p>
            <w:pPr>
              <w:pStyle w:val="39"/>
              <w:spacing w:line="242" w:lineRule="exact"/>
              <w:ind w:left="182" w:right="166"/>
              <w:jc w:val="center"/>
              <w:rPr>
                <w:color w:val="000000" w:themeColor="text1"/>
                <w:sz w:val="21"/>
                <w:highlight w:val="none"/>
                <w14:textFill>
                  <w14:solidFill>
                    <w14:schemeClr w14:val="tx1"/>
                  </w14:solidFill>
                </w14:textFill>
              </w:rPr>
            </w:pPr>
            <w:r>
              <w:rPr>
                <w:color w:val="000000" w:themeColor="text1"/>
                <w:sz w:val="21"/>
                <w:highlight w:val="none"/>
                <w14:textFill>
                  <w14:solidFill>
                    <w14:schemeClr w14:val="tx1"/>
                  </w14:solidFill>
                </w14:textFill>
              </w:rPr>
              <w:t>流程</w:t>
            </w:r>
          </w:p>
          <w:p>
            <w:pPr>
              <w:pStyle w:val="39"/>
              <w:spacing w:line="241" w:lineRule="exact"/>
              <w:ind w:left="182" w:right="166"/>
              <w:jc w:val="center"/>
              <w:rPr>
                <w:color w:val="000000" w:themeColor="text1"/>
                <w:sz w:val="21"/>
                <w:highlight w:val="none"/>
                <w14:textFill>
                  <w14:solidFill>
                    <w14:schemeClr w14:val="tx1"/>
                  </w14:solidFill>
                </w14:textFill>
              </w:rPr>
            </w:pPr>
            <w:r>
              <w:rPr>
                <w:color w:val="000000" w:themeColor="text1"/>
                <w:sz w:val="21"/>
                <w:highlight w:val="none"/>
                <w14:textFill>
                  <w14:solidFill>
                    <w14:schemeClr w14:val="tx1"/>
                  </w14:solidFill>
                </w14:textFill>
              </w:rPr>
              <w:t>和产</w:t>
            </w:r>
          </w:p>
          <w:p>
            <w:pPr>
              <w:pStyle w:val="39"/>
              <w:spacing w:line="242" w:lineRule="exact"/>
              <w:ind w:left="182" w:right="166"/>
              <w:jc w:val="center"/>
              <w:rPr>
                <w:color w:val="000000" w:themeColor="text1"/>
                <w:sz w:val="21"/>
                <w:highlight w:val="none"/>
                <w14:textFill>
                  <w14:solidFill>
                    <w14:schemeClr w14:val="tx1"/>
                  </w14:solidFill>
                </w14:textFill>
              </w:rPr>
            </w:pPr>
            <w:r>
              <w:rPr>
                <w:color w:val="000000" w:themeColor="text1"/>
                <w:sz w:val="21"/>
                <w:highlight w:val="none"/>
                <w14:textFill>
                  <w14:solidFill>
                    <w14:schemeClr w14:val="tx1"/>
                  </w14:solidFill>
                </w14:textFill>
              </w:rPr>
              <w:t>排污</w:t>
            </w:r>
          </w:p>
          <w:p>
            <w:pPr>
              <w:pStyle w:val="39"/>
              <w:spacing w:line="267" w:lineRule="exact"/>
              <w:ind w:left="201"/>
              <w:rPr>
                <w:color w:val="000000" w:themeColor="text1"/>
                <w:sz w:val="21"/>
                <w:highlight w:val="none"/>
                <w14:textFill>
                  <w14:solidFill>
                    <w14:schemeClr w14:val="tx1"/>
                  </w14:solidFill>
                </w14:textFill>
              </w:rPr>
            </w:pPr>
            <w:r>
              <w:rPr>
                <w:color w:val="000000" w:themeColor="text1"/>
                <w:sz w:val="21"/>
                <w:highlight w:val="none"/>
                <w14:textFill>
                  <w14:solidFill>
                    <w14:schemeClr w14:val="tx1"/>
                  </w14:solidFill>
                </w14:textFill>
              </w:rPr>
              <w:t xml:space="preserve">环节 </w:t>
            </w:r>
          </w:p>
        </w:tc>
        <w:tc>
          <w:tcPr>
            <w:tcW w:w="8351" w:type="dxa"/>
            <w:tcBorders>
              <w:left w:val="single" w:color="000000" w:sz="4" w:space="0"/>
              <w:bottom w:val="single" w:color="000000" w:sz="4" w:space="0"/>
            </w:tcBorders>
          </w:tcPr>
          <w:p>
            <w:pPr>
              <w:keepNext w:val="0"/>
              <w:keepLines w:val="0"/>
              <w:pageBreakBefore w:val="0"/>
              <w:widowControl w:val="0"/>
              <w:kinsoku/>
              <w:wordWrap/>
              <w:overflowPunct/>
              <w:topLinePunct w:val="0"/>
              <w:autoSpaceDE/>
              <w:autoSpaceDN/>
              <w:bidi w:val="0"/>
              <w:adjustRightInd/>
              <w:snapToGrid/>
              <w:spacing w:line="360" w:lineRule="auto"/>
              <w:ind w:left="0" w:leftChars="0" w:firstLine="482" w:firstLineChars="200"/>
              <w:textAlignment w:val="auto"/>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t>1</w:t>
            </w:r>
            <w:r>
              <w:rPr>
                <w:rFonts w:hint="eastAsia" w:ascii="Times New Roman" w:hAnsi="Times New Roman" w:cs="Times New Roman"/>
                <w:b/>
                <w:bCs/>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t>施工期工艺流程和产排污环节</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本</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项目</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施工期</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主要依托</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现有锅炉房内进行，</w:t>
            </w:r>
            <w:r>
              <w:rPr>
                <w:rFonts w:hint="eastAsia" w:ascii="Times New Roman" w:hAnsi="Times New Roman" w:cs="Times New Roman"/>
                <w:color w:val="000000" w:themeColor="text1"/>
                <w:sz w:val="24"/>
                <w:szCs w:val="24"/>
                <w:highlight w:val="none"/>
                <w:lang w:val="en-US" w:eastAsia="zh-CN" w:bidi="zh-CN"/>
                <w14:textFill>
                  <w14:solidFill>
                    <w14:schemeClr w14:val="tx1"/>
                  </w14:solidFill>
                </w14:textFill>
              </w:rPr>
              <w:t>拆除</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现有的</w:t>
            </w:r>
            <w:r>
              <w:rPr>
                <w:rFonts w:hint="eastAsia" w:ascii="Times New Roman" w:hAnsi="Times New Roman" w:eastAsia="宋体" w:cs="Times New Roman"/>
                <w:color w:val="000000" w:themeColor="text1"/>
                <w:sz w:val="24"/>
                <w:szCs w:val="24"/>
                <w:highlight w:val="none"/>
                <w:lang w:val="zh-CN" w:eastAsia="zh-CN" w:bidi="zh-CN"/>
                <w14:textFill>
                  <w14:solidFill>
                    <w14:schemeClr w14:val="tx1"/>
                  </w14:solidFill>
                </w14:textFill>
              </w:rPr>
              <w:t>天然气蒸汽</w:t>
            </w:r>
            <w:r>
              <w:rPr>
                <w:rFonts w:hint="default" w:ascii="Times New Roman" w:hAnsi="Times New Roman" w:eastAsia="宋体" w:cs="Times New Roman"/>
                <w:color w:val="000000" w:themeColor="text1"/>
                <w:sz w:val="24"/>
                <w:szCs w:val="24"/>
                <w:highlight w:val="none"/>
                <w:lang w:val="zh-CN" w:eastAsia="zh-CN" w:bidi="zh-CN"/>
                <w14:textFill>
                  <w14:solidFill>
                    <w14:schemeClr w14:val="tx1"/>
                  </w14:solidFill>
                </w14:textFill>
              </w:rPr>
              <w:t>锅炉</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，并在其位置上新建1台6t/h的生物质锅炉，配套相关环保设备</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cs="Times New Roman"/>
                <w:color w:val="000000" w:themeColor="text1"/>
                <w:sz w:val="24"/>
                <w:szCs w:val="24"/>
                <w:highlight w:val="none"/>
                <w:lang w:eastAsia="zh-CN"/>
                <w14:textFill>
                  <w14:solidFill>
                    <w14:schemeClr w14:val="tx1"/>
                  </w14:solidFill>
                </w14:textFill>
              </w:rPr>
            </w:pPr>
            <w:r>
              <w:rPr>
                <w:rFonts w:hint="eastAsia" w:ascii="Times New Roman" w:hAnsi="Times New Roman" w:cs="Times New Roman"/>
                <w:color w:val="000000" w:themeColor="text1"/>
                <w:sz w:val="24"/>
                <w:szCs w:val="24"/>
                <w:highlight w:val="none"/>
                <w:lang w:eastAsia="zh-CN"/>
                <w14:textFill>
                  <w14:solidFill>
                    <w14:schemeClr w14:val="tx1"/>
                  </w14:solidFill>
                </w14:textFill>
              </w:rPr>
              <w:t>由上述分析可以看出，本</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项目</w:t>
            </w:r>
            <w:r>
              <w:rPr>
                <w:rFonts w:hint="eastAsia" w:ascii="Times New Roman" w:hAnsi="Times New Roman" w:cs="Times New Roman"/>
                <w:color w:val="000000" w:themeColor="text1"/>
                <w:sz w:val="24"/>
                <w:szCs w:val="24"/>
                <w:highlight w:val="none"/>
                <w:lang w:eastAsia="zh-CN"/>
                <w14:textFill>
                  <w14:solidFill>
                    <w14:schemeClr w14:val="tx1"/>
                  </w14:solidFill>
                </w14:textFill>
              </w:rPr>
              <w:t>施工期产污节点主要为拆除现有锅炉、安装锅炉及环保设备时产生扬尘、固体废物（包装垃圾）、噪声、施工人员产生的生活污水。</w:t>
            </w:r>
          </w:p>
          <w:p>
            <w:pPr>
              <w:pStyle w:val="39"/>
              <w:spacing w:line="360" w:lineRule="auto"/>
              <w:ind w:firstLine="482" w:firstLineChars="200"/>
              <w:jc w:val="both"/>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t>2</w:t>
            </w:r>
            <w:r>
              <w:rPr>
                <w:rFonts w:hint="eastAsia" w:ascii="Times New Roman" w:hAnsi="Times New Roman" w:cs="Times New Roman"/>
                <w:b/>
                <w:bCs/>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t>运营期工艺流程和产排污环节</w:t>
            </w:r>
          </w:p>
          <w:p>
            <w:pPr>
              <w:pStyle w:val="39"/>
              <w:spacing w:line="360" w:lineRule="auto"/>
              <w:ind w:firstLine="480" w:firstLineChars="200"/>
              <w:jc w:val="both"/>
              <w:rPr>
                <w:rFonts w:hint="eastAsia" w:ascii="Times New Roman" w:hAnsi="Times New Roman" w:eastAsia="宋体" w:cs="Times New Roman"/>
                <w:color w:val="000000" w:themeColor="text1"/>
                <w:sz w:val="24"/>
                <w:szCs w:val="24"/>
                <w:highlight w:val="none"/>
                <w:lang w:val="en-US" w:eastAsia="zh-CN" w:bidi="zh-CN"/>
                <w14:textFill>
                  <w14:solidFill>
                    <w14:schemeClr w14:val="tx1"/>
                  </w14:solidFill>
                </w14:textFill>
              </w:rPr>
            </w:pPr>
            <w:r>
              <w:rPr>
                <w:rFonts w:hint="eastAsia" w:ascii="Times New Roman" w:hAnsi="Times New Roman" w:eastAsia="宋体" w:cs="Times New Roman"/>
                <w:color w:val="000000" w:themeColor="text1"/>
                <w:sz w:val="24"/>
                <w:szCs w:val="24"/>
                <w:highlight w:val="none"/>
                <w:lang w:val="en-US" w:eastAsia="zh-CN" w:bidi="zh-CN"/>
                <w14:textFill>
                  <w14:solidFill>
                    <w14:schemeClr w14:val="tx1"/>
                  </w14:solidFill>
                </w14:textFill>
              </w:rPr>
              <w:t>厂内变更前后的生产工艺未发生变化，</w:t>
            </w:r>
            <w:r>
              <w:rPr>
                <w:rFonts w:hint="eastAsia" w:ascii="Times New Roman" w:hAnsi="Times New Roman" w:cs="Times New Roman"/>
                <w:color w:val="000000" w:themeColor="text1"/>
                <w:sz w:val="24"/>
                <w:szCs w:val="24"/>
                <w:highlight w:val="none"/>
                <w:lang w:val="en-US" w:eastAsia="zh-CN" w:bidi="zh-CN"/>
                <w14:textFill>
                  <w14:solidFill>
                    <w14:schemeClr w14:val="tx1"/>
                  </w14:solidFill>
                </w14:textFill>
              </w:rPr>
              <w:t>不在此进行重复叙述</w:t>
            </w:r>
            <w:r>
              <w:rPr>
                <w:rFonts w:hint="eastAsia" w:ascii="Times New Roman" w:hAnsi="Times New Roman" w:eastAsia="宋体" w:cs="Times New Roman"/>
                <w:color w:val="000000" w:themeColor="text1"/>
                <w:sz w:val="24"/>
                <w:szCs w:val="24"/>
                <w:highlight w:val="none"/>
                <w:lang w:val="en-US" w:eastAsia="zh-CN" w:bidi="zh-CN"/>
                <w14:textFill>
                  <w14:solidFill>
                    <w14:schemeClr w14:val="tx1"/>
                  </w14:solidFill>
                </w14:textFill>
              </w:rPr>
              <w:t>。</w:t>
            </w:r>
          </w:p>
          <w:p>
            <w:pPr>
              <w:pStyle w:val="6"/>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szCs w:val="24"/>
                <w:highlight w:val="none"/>
                <w:lang w:val="en-US" w:eastAsia="zh-CN" w:bidi="zh-CN"/>
                <w14:textFill>
                  <w14:solidFill>
                    <w14:schemeClr w14:val="tx1"/>
                  </w14:solidFill>
                </w14:textFill>
              </w:rPr>
            </w:pPr>
            <w:r>
              <w:rPr>
                <w:rFonts w:hint="eastAsia" w:ascii="Times New Roman" w:hAnsi="Times New Roman" w:eastAsia="宋体" w:cs="Times New Roman"/>
                <w:color w:val="000000" w:themeColor="text1"/>
                <w:sz w:val="24"/>
                <w:szCs w:val="24"/>
                <w:highlight w:val="none"/>
                <w:lang w:val="en-US" w:eastAsia="zh-CN" w:bidi="zh-CN"/>
                <w14:textFill>
                  <w14:solidFill>
                    <w14:schemeClr w14:val="tx1"/>
                  </w14:solidFill>
                </w14:textFill>
              </w:rPr>
              <w:t>项目变更前后</w:t>
            </w:r>
            <w:r>
              <w:rPr>
                <w:rFonts w:hint="default" w:ascii="Times New Roman" w:hAnsi="Times New Roman" w:eastAsia="宋体" w:cs="Times New Roman"/>
                <w:color w:val="000000" w:themeColor="text1"/>
                <w:sz w:val="24"/>
                <w:szCs w:val="24"/>
                <w:highlight w:val="none"/>
                <w:lang w:val="en-US" w:eastAsia="zh-CN" w:bidi="zh-CN"/>
                <w14:textFill>
                  <w14:solidFill>
                    <w14:schemeClr w14:val="tx1"/>
                  </w14:solidFill>
                </w14:textFill>
              </w:rPr>
              <w:t>锅炉工艺流程及产物节点图见图2-</w:t>
            </w:r>
            <w:r>
              <w:rPr>
                <w:rFonts w:hint="eastAsia" w:ascii="Times New Roman" w:hAnsi="Times New Roman" w:cs="Times New Roman"/>
                <w:color w:val="000000" w:themeColor="text1"/>
                <w:sz w:val="24"/>
                <w:szCs w:val="24"/>
                <w:highlight w:val="none"/>
                <w:lang w:val="en-US" w:eastAsia="zh-CN" w:bidi="zh-CN"/>
                <w14:textFill>
                  <w14:solidFill>
                    <w14:schemeClr w14:val="tx1"/>
                  </w14:solidFill>
                </w14:textFill>
              </w:rPr>
              <w:t>3</w:t>
            </w:r>
            <w:r>
              <w:rPr>
                <w:rFonts w:hint="default" w:ascii="Times New Roman" w:hAnsi="Times New Roman" w:eastAsia="宋体" w:cs="Times New Roman"/>
                <w:color w:val="000000" w:themeColor="text1"/>
                <w:sz w:val="24"/>
                <w:szCs w:val="24"/>
                <w:highlight w:val="none"/>
                <w:lang w:val="en-US" w:eastAsia="zh-CN" w:bidi="zh-CN"/>
                <w14:textFill>
                  <w14:solidFill>
                    <w14:schemeClr w14:val="tx1"/>
                  </w14:solidFill>
                </w14:textFill>
              </w:rPr>
              <w:t>。</w:t>
            </w:r>
          </w:p>
          <w:p>
            <w:pPr>
              <w:jc w:val="center"/>
              <w:rPr>
                <w:rFonts w:hint="default"/>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4943475" cy="4876800"/>
                  <wp:effectExtent l="0" t="0" r="9525" b="0"/>
                  <wp:docPr id="1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4"/>
                          <pic:cNvPicPr>
                            <a:picLocks noChangeAspect="1"/>
                          </pic:cNvPicPr>
                        </pic:nvPicPr>
                        <pic:blipFill>
                          <a:blip r:embed="rId18"/>
                          <a:stretch>
                            <a:fillRect/>
                          </a:stretch>
                        </pic:blipFill>
                        <pic:spPr>
                          <a:xfrm>
                            <a:off x="0" y="0"/>
                            <a:ext cx="4943475" cy="487680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b/>
                <w:bCs/>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bCs/>
                <w:color w:val="000000" w:themeColor="text1"/>
                <w:sz w:val="21"/>
                <w:szCs w:val="21"/>
                <w:highlight w:val="none"/>
                <w:lang w:val="en-US" w:eastAsia="zh-CN"/>
                <w14:textFill>
                  <w14:solidFill>
                    <w14:schemeClr w14:val="tx1"/>
                  </w14:solidFill>
                </w14:textFill>
              </w:rPr>
              <w:t>图2-3 项目变更前后生物质锅炉运行工艺流程及产物节点图</w:t>
            </w:r>
          </w:p>
          <w:p>
            <w:pPr>
              <w:keepNext w:val="0"/>
              <w:keepLines w:val="0"/>
              <w:pageBreakBefore w:val="0"/>
              <w:widowControl w:val="0"/>
              <w:kinsoku/>
              <w:wordWrap/>
              <w:overflowPunct/>
              <w:topLinePunct w:val="0"/>
              <w:autoSpaceDE w:val="0"/>
              <w:autoSpaceDN w:val="0"/>
              <w:bidi w:val="0"/>
              <w:adjustRightInd/>
              <w:snapToGrid/>
              <w:spacing w:line="360" w:lineRule="auto"/>
              <w:ind w:left="0" w:leftChars="0" w:firstLine="480" w:firstLineChars="200"/>
              <w:jc w:val="both"/>
              <w:textAlignment w:val="auto"/>
              <w:rPr>
                <w:rFonts w:hint="default" w:ascii="Times New Roman" w:hAnsi="Times New Roman" w:cs="Times New Roman"/>
                <w:b w:val="0"/>
                <w:bCs w:val="0"/>
                <w:color w:val="000000" w:themeColor="text1"/>
                <w:sz w:val="24"/>
                <w:szCs w:val="24"/>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sz w:val="24"/>
                <w:szCs w:val="24"/>
                <w:highlight w:val="none"/>
                <w:lang w:val="en-US" w:eastAsia="zh-CN"/>
                <w14:textFill>
                  <w14:solidFill>
                    <w14:schemeClr w14:val="tx1"/>
                  </w14:solidFill>
                </w14:textFill>
              </w:rPr>
              <w:t>生物质锅炉运行流程</w:t>
            </w:r>
            <w:r>
              <w:rPr>
                <w:rFonts w:hint="eastAsia" w:ascii="Times New Roman" w:hAnsi="Times New Roman" w:cs="Times New Roman"/>
                <w:b w:val="0"/>
                <w:bCs w:val="0"/>
                <w:color w:val="000000" w:themeColor="text1"/>
                <w:sz w:val="24"/>
                <w:szCs w:val="24"/>
                <w:highlight w:val="none"/>
                <w:lang w:val="en-US" w:eastAsia="zh-CN"/>
                <w14:textFill>
                  <w14:solidFill>
                    <w14:schemeClr w14:val="tx1"/>
                  </w14:solidFill>
                </w14:textFill>
              </w:rPr>
              <w:t>：</w:t>
            </w:r>
          </w:p>
          <w:p>
            <w:pPr>
              <w:pStyle w:val="2"/>
              <w:keepNext w:val="0"/>
              <w:keepLines w:val="0"/>
              <w:pageBreakBefore w:val="0"/>
              <w:widowControl w:val="0"/>
              <w:kinsoku/>
              <w:wordWrap/>
              <w:overflowPunct/>
              <w:topLinePunct w:val="0"/>
              <w:autoSpaceDE w:val="0"/>
              <w:autoSpaceDN w:val="0"/>
              <w:bidi w:val="0"/>
              <w:adjustRightInd/>
              <w:snapToGrid/>
              <w:spacing w:after="0" w:afterLines="0" w:line="360" w:lineRule="auto"/>
              <w:ind w:left="0" w:leftChars="0" w:firstLine="480" w:firstLineChars="200"/>
              <w:jc w:val="both"/>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①生物质燃料进厂：本项目生物质锅炉使用燃料为生物质，</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生物质来源于外购</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（袋装）</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，运输车辆将原料运至</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锅炉房</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。运输车</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辆</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在院内运输过程中会产生噪声，采取减速、禁止鸣笛措施。对院内声环境基本无影响。</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生物质进厂采用运输车辆输送，运输车在厂内行驶产生噪声（N</w:t>
            </w:r>
            <w:r>
              <w:rPr>
                <w:rFonts w:hint="eastAsia" w:cs="Times New Roman"/>
                <w:color w:val="000000" w:themeColor="text1"/>
                <w:sz w:val="24"/>
                <w:szCs w:val="24"/>
                <w:highlight w:val="none"/>
                <w:lang w:val="en-US" w:eastAsia="zh-CN"/>
                <w14:textFill>
                  <w14:solidFill>
                    <w14:schemeClr w14:val="tx1"/>
                  </w14:solidFill>
                </w14:textFill>
              </w:rPr>
              <w:t>2-</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1），采取禁止鸣笛、慢速行驶措施。</w:t>
            </w:r>
          </w:p>
          <w:p>
            <w:pPr>
              <w:pStyle w:val="2"/>
              <w:keepNext w:val="0"/>
              <w:keepLines w:val="0"/>
              <w:pageBreakBefore w:val="0"/>
              <w:widowControl w:val="0"/>
              <w:kinsoku/>
              <w:wordWrap/>
              <w:overflowPunct/>
              <w:topLinePunct w:val="0"/>
              <w:autoSpaceDE w:val="0"/>
              <w:autoSpaceDN w:val="0"/>
              <w:bidi w:val="0"/>
              <w:adjustRightInd/>
              <w:snapToGrid/>
              <w:spacing w:after="0" w:afterLines="0" w:line="360" w:lineRule="auto"/>
              <w:ind w:left="0" w:leftChars="0" w:firstLine="480" w:firstLineChars="200"/>
              <w:jc w:val="both"/>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②原料卸入库房：进厂后的原料经过人工卸入</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锅炉房</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中储存，使用时方可运入</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，生物质包装产生的废包装袋（S</w:t>
            </w:r>
            <w:r>
              <w:rPr>
                <w:rFonts w:hint="eastAsia" w:cs="Times New Roman"/>
                <w:color w:val="000000" w:themeColor="text1"/>
                <w:sz w:val="24"/>
                <w:szCs w:val="24"/>
                <w:highlight w:val="none"/>
                <w:lang w:val="en-US" w:eastAsia="zh-CN"/>
                <w14:textFill>
                  <w14:solidFill>
                    <w14:schemeClr w14:val="tx1"/>
                  </w14:solidFill>
                </w14:textFill>
              </w:rPr>
              <w:t>2-</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1）经收集后外售于收购站</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w:t>
            </w:r>
          </w:p>
          <w:p>
            <w:pPr>
              <w:pStyle w:val="2"/>
              <w:keepNext w:val="0"/>
              <w:keepLines w:val="0"/>
              <w:pageBreakBefore w:val="0"/>
              <w:widowControl w:val="0"/>
              <w:kinsoku/>
              <w:wordWrap/>
              <w:overflowPunct/>
              <w:topLinePunct w:val="0"/>
              <w:autoSpaceDE w:val="0"/>
              <w:autoSpaceDN w:val="0"/>
              <w:bidi w:val="0"/>
              <w:adjustRightInd/>
              <w:snapToGrid/>
              <w:spacing w:after="0" w:afterLines="0" w:line="360" w:lineRule="auto"/>
              <w:ind w:left="0" w:leftChars="0" w:firstLine="480" w:firstLineChars="200"/>
              <w:jc w:val="both"/>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③锅炉运行：冬季供暖期生物质锅炉开始运行</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时借助鼓风机</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，此过程中会产生烟气</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（G</w:t>
            </w:r>
            <w:r>
              <w:rPr>
                <w:rFonts w:hint="eastAsia" w:cs="Times New Roman"/>
                <w:color w:val="000000" w:themeColor="text1"/>
                <w:sz w:val="24"/>
                <w:szCs w:val="24"/>
                <w:highlight w:val="none"/>
                <w:lang w:val="en-US" w:eastAsia="zh-CN"/>
                <w14:textFill>
                  <w14:solidFill>
                    <w14:schemeClr w14:val="tx1"/>
                  </w14:solidFill>
                </w14:textFill>
              </w:rPr>
              <w:t>2-</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1）</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，其中颗粒物经</w:t>
            </w:r>
            <w:r>
              <w:rPr>
                <w:rFonts w:hint="eastAsia" w:ascii="Times New Roman" w:hAnsi="Times New Roman" w:eastAsia="宋体" w:cs="Times New Roman"/>
                <w:color w:val="FF0000"/>
                <w:sz w:val="24"/>
                <w:szCs w:val="24"/>
                <w:highlight w:val="none"/>
                <w:lang w:val="en-US" w:eastAsia="zh-CN"/>
              </w:rPr>
              <w:t>旋风除尘器+布袋除尘器</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处理后随二氧化硫、氮氧化物</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（G</w:t>
            </w:r>
            <w:r>
              <w:rPr>
                <w:rFonts w:hint="eastAsia" w:cs="Times New Roman"/>
                <w:color w:val="000000" w:themeColor="text1"/>
                <w:sz w:val="24"/>
                <w:szCs w:val="24"/>
                <w:highlight w:val="none"/>
                <w:lang w:val="en-US" w:eastAsia="zh-CN"/>
                <w14:textFill>
                  <w14:solidFill>
                    <w14:schemeClr w14:val="tx1"/>
                  </w14:solidFill>
                </w14:textFill>
              </w:rPr>
              <w:t>2-</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1）</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，经</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引风机引入</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1根</w:t>
            </w:r>
            <w:r>
              <w:rPr>
                <w:rFonts w:hint="eastAsia" w:cs="Times New Roman"/>
                <w:color w:val="000000" w:themeColor="text1"/>
                <w:sz w:val="24"/>
                <w:szCs w:val="24"/>
                <w:highlight w:val="none"/>
                <w:lang w:val="en-US" w:eastAsia="zh-CN"/>
                <w14:textFill>
                  <w14:solidFill>
                    <w14:schemeClr w14:val="tx1"/>
                  </w14:solidFill>
                </w14:textFill>
              </w:rPr>
              <w:t>40</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m的排气筒排放。锅炉燃烧会产生炉渣</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（S</w:t>
            </w:r>
            <w:r>
              <w:rPr>
                <w:rFonts w:hint="eastAsia" w:cs="Times New Roman"/>
                <w:color w:val="000000" w:themeColor="text1"/>
                <w:sz w:val="24"/>
                <w:szCs w:val="24"/>
                <w:highlight w:val="none"/>
                <w:lang w:val="en-US" w:eastAsia="zh-CN"/>
                <w14:textFill>
                  <w14:solidFill>
                    <w14:schemeClr w14:val="tx1"/>
                  </w14:solidFill>
                </w14:textFill>
              </w:rPr>
              <w:t>2-3</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w:t>
            </w:r>
            <w:r>
              <w:rPr>
                <w:rFonts w:hint="eastAsia"/>
                <w:color w:val="000000" w:themeColor="text1"/>
                <w:sz w:val="24"/>
                <w:szCs w:val="24"/>
                <w:highlight w:val="none"/>
                <w:lang w:val="en-US" w:eastAsia="zh-CN"/>
                <w14:textFill>
                  <w14:solidFill>
                    <w14:schemeClr w14:val="tx1"/>
                  </w14:solidFill>
                </w14:textFill>
              </w:rPr>
              <w:t>旋风除尘器+布袋除尘器</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降尘产生除尘灰（S</w:t>
            </w:r>
            <w:r>
              <w:rPr>
                <w:rFonts w:hint="eastAsia" w:cs="Times New Roman"/>
                <w:color w:val="000000" w:themeColor="text1"/>
                <w:sz w:val="24"/>
                <w:szCs w:val="24"/>
                <w:highlight w:val="none"/>
                <w:lang w:val="en-US" w:eastAsia="zh-CN"/>
                <w14:textFill>
                  <w14:solidFill>
                    <w14:schemeClr w14:val="tx1"/>
                  </w14:solidFill>
                </w14:textFill>
              </w:rPr>
              <w:t>2-2</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，均经收集后，</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外售综合利用</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鼓</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风机</w:t>
            </w:r>
            <w:r>
              <w:rPr>
                <w:rFonts w:hint="eastAsia" w:cs="Times New Roman"/>
                <w:color w:val="000000" w:themeColor="text1"/>
                <w:sz w:val="24"/>
                <w:szCs w:val="24"/>
                <w:highlight w:val="none"/>
                <w:lang w:val="en-US" w:eastAsia="zh-CN"/>
                <w14:textFill>
                  <w14:solidFill>
                    <w14:schemeClr w14:val="tx1"/>
                  </w14:solidFill>
                </w14:textFill>
              </w:rPr>
              <w:t>（N2-5）</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、引风机</w:t>
            </w:r>
            <w:r>
              <w:rPr>
                <w:rFonts w:hint="eastAsia" w:cs="Times New Roman"/>
                <w:color w:val="000000" w:themeColor="text1"/>
                <w:sz w:val="24"/>
                <w:szCs w:val="24"/>
                <w:highlight w:val="none"/>
                <w:lang w:val="en-US" w:eastAsia="zh-CN"/>
                <w14:textFill>
                  <w14:solidFill>
                    <w14:schemeClr w14:val="tx1"/>
                  </w14:solidFill>
                </w14:textFill>
              </w:rPr>
              <w:t>（N2-3）</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与锅炉本体</w:t>
            </w:r>
            <w:r>
              <w:rPr>
                <w:rFonts w:hint="eastAsia" w:cs="Times New Roman"/>
                <w:color w:val="000000" w:themeColor="text1"/>
                <w:sz w:val="24"/>
                <w:szCs w:val="24"/>
                <w:highlight w:val="none"/>
                <w:lang w:val="en-US" w:eastAsia="zh-CN"/>
                <w14:textFill>
                  <w14:solidFill>
                    <w14:schemeClr w14:val="tx1"/>
                  </w14:solidFill>
                </w14:textFill>
              </w:rPr>
              <w:t>（N2-2）、除尘器</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w:t>
            </w:r>
            <w:r>
              <w:rPr>
                <w:rFonts w:hint="eastAsia" w:cs="Times New Roman"/>
                <w:color w:val="000000" w:themeColor="text1"/>
                <w:sz w:val="24"/>
                <w:szCs w:val="24"/>
                <w:highlight w:val="none"/>
                <w:lang w:val="en-US" w:eastAsia="zh-CN"/>
                <w14:textFill>
                  <w14:solidFill>
                    <w14:schemeClr w14:val="tx1"/>
                  </w14:solidFill>
                </w14:textFill>
              </w:rPr>
              <w:t>N2-4</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）均产生噪声，采取基础减振、厂房隔声的措施。</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生物质锅炉产生排污水（W</w:t>
            </w:r>
            <w:r>
              <w:rPr>
                <w:rFonts w:hint="eastAsia" w:cs="Times New Roman"/>
                <w:color w:val="000000" w:themeColor="text1"/>
                <w:sz w:val="24"/>
                <w:szCs w:val="24"/>
                <w:highlight w:val="none"/>
                <w:lang w:val="en-US" w:eastAsia="zh-CN"/>
                <w14:textFill>
                  <w14:solidFill>
                    <w14:schemeClr w14:val="tx1"/>
                  </w14:solidFill>
                </w14:textFill>
              </w:rPr>
              <w:t>2-</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1）</w:t>
            </w:r>
            <w:r>
              <w:rPr>
                <w:rFonts w:hint="eastAsia" w:cs="Times New Roman"/>
                <w:color w:val="000000" w:themeColor="text1"/>
                <w:sz w:val="24"/>
                <w:szCs w:val="24"/>
                <w:highlight w:val="none"/>
                <w:lang w:val="en-US" w:eastAsia="zh-CN"/>
                <w14:textFill>
                  <w14:solidFill>
                    <w14:schemeClr w14:val="tx1"/>
                  </w14:solidFill>
                </w14:textFill>
              </w:rPr>
              <w:t>，经厂内污水处理设施处理</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后排入</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三宝屯污水处理厂</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进行进一步处理。</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本项目设计软化水装置，故产生废离子交换树脂（S</w:t>
            </w:r>
            <w:r>
              <w:rPr>
                <w:rFonts w:hint="eastAsia" w:cs="Times New Roman"/>
                <w:color w:val="000000" w:themeColor="text1"/>
                <w:sz w:val="24"/>
                <w:szCs w:val="24"/>
                <w:highlight w:val="none"/>
                <w:lang w:val="en-US" w:eastAsia="zh-CN"/>
                <w14:textFill>
                  <w14:solidFill>
                    <w14:schemeClr w14:val="tx1"/>
                  </w14:solidFill>
                </w14:textFill>
              </w:rPr>
              <w:t>2-</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4），由更换厂家直接带走，不在厂内储存。</w:t>
            </w:r>
            <w:r>
              <w:rPr>
                <w:rFonts w:hint="eastAsia" w:cs="Times New Roman"/>
                <w:color w:val="000000" w:themeColor="text1"/>
                <w:sz w:val="24"/>
                <w:szCs w:val="24"/>
                <w:highlight w:val="none"/>
                <w:lang w:val="en-US" w:eastAsia="zh-CN"/>
                <w14:textFill>
                  <w14:solidFill>
                    <w14:schemeClr w14:val="tx1"/>
                  </w14:solidFill>
                </w14:textFill>
              </w:rPr>
              <w:t>软化水装置产生的浓水（W2-2），经厂内污水处理设施处理</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后排入</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三宝屯污水处理厂</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进行进一步处理。</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bidi="zh-CN"/>
                <w14:textFill>
                  <w14:solidFill>
                    <w14:schemeClr w14:val="tx1"/>
                  </w14:solidFill>
                </w14:textFill>
              </w:rPr>
              <w:t>④热源输出：锅炉运行过程中产生热源，由输送管道将热源送入</w:t>
            </w:r>
            <w:r>
              <w:rPr>
                <w:rFonts w:hint="eastAsia" w:ascii="Times New Roman" w:hAnsi="Times New Roman" w:eastAsia="宋体" w:cs="Times New Roman"/>
                <w:color w:val="000000" w:themeColor="text1"/>
                <w:sz w:val="24"/>
                <w:szCs w:val="24"/>
                <w:highlight w:val="none"/>
                <w:lang w:val="en-US" w:eastAsia="zh-CN" w:bidi="zh-CN"/>
                <w14:textFill>
                  <w14:solidFill>
                    <w14:schemeClr w14:val="tx1"/>
                  </w14:solidFill>
                </w14:textFill>
              </w:rPr>
              <w:t>办公</w:t>
            </w:r>
            <w:r>
              <w:rPr>
                <w:rFonts w:hint="default" w:ascii="Times New Roman" w:hAnsi="Times New Roman" w:eastAsia="宋体" w:cs="Times New Roman"/>
                <w:color w:val="000000" w:themeColor="text1"/>
                <w:sz w:val="24"/>
                <w:szCs w:val="24"/>
                <w:highlight w:val="none"/>
                <w:lang w:val="en-US" w:eastAsia="zh-CN" w:bidi="zh-CN"/>
                <w14:textFill>
                  <w14:solidFill>
                    <w14:schemeClr w14:val="tx1"/>
                  </w14:solidFill>
                </w14:textFill>
              </w:rPr>
              <w:t>区</w:t>
            </w:r>
            <w:r>
              <w:rPr>
                <w:rFonts w:hint="eastAsia" w:ascii="Times New Roman" w:hAnsi="Times New Roman" w:eastAsia="宋体" w:cs="Times New Roman"/>
                <w:color w:val="000000" w:themeColor="text1"/>
                <w:sz w:val="24"/>
                <w:szCs w:val="24"/>
                <w:highlight w:val="none"/>
                <w:lang w:val="en-US" w:eastAsia="zh-CN" w:bidi="zh-CN"/>
                <w14:textFill>
                  <w14:solidFill>
                    <w14:schemeClr w14:val="tx1"/>
                  </w14:solidFill>
                </w14:textFill>
              </w:rPr>
              <w:t>与生产区</w:t>
            </w:r>
            <w:r>
              <w:rPr>
                <w:rFonts w:hint="default" w:ascii="Times New Roman" w:hAnsi="Times New Roman" w:eastAsia="宋体" w:cs="Times New Roman"/>
                <w:color w:val="000000" w:themeColor="text1"/>
                <w:sz w:val="24"/>
                <w:szCs w:val="24"/>
                <w:highlight w:val="none"/>
                <w:lang w:val="en-US" w:eastAsia="zh-CN" w:bidi="zh-CN"/>
                <w14:textFill>
                  <w14:solidFill>
                    <w14:schemeClr w14:val="tx1"/>
                  </w14:solidFill>
                </w14:textFill>
              </w:rPr>
              <w:t>。</w:t>
            </w:r>
            <w:r>
              <w:rPr>
                <w:rFonts w:hint="eastAsia" w:ascii="Times New Roman" w:hAnsi="Times New Roman" w:eastAsia="宋体" w:cs="Times New Roman"/>
                <w:color w:val="000000" w:themeColor="text1"/>
                <w:sz w:val="24"/>
                <w:szCs w:val="24"/>
                <w:highlight w:val="none"/>
                <w:lang w:val="en-US" w:eastAsia="zh-CN" w:bidi="zh-CN"/>
                <w14:textFill>
                  <w14:solidFill>
                    <w14:schemeClr w14:val="tx1"/>
                  </w14:solidFill>
                </w14:textFill>
              </w:rPr>
              <w:t>本项目生物质蒸汽</w:t>
            </w:r>
            <w:r>
              <w:rPr>
                <w:rFonts w:hint="eastAsia" w:ascii="Times New Roman" w:hAnsi="Times New Roman" w:cs="Times New Roman"/>
                <w:color w:val="000000" w:themeColor="text1"/>
                <w:sz w:val="24"/>
                <w:szCs w:val="24"/>
                <w:highlight w:val="none"/>
                <w:lang w:val="en-US" w:eastAsia="zh-CN" w:bidi="zh-CN"/>
                <w14:textFill>
                  <w14:solidFill>
                    <w14:schemeClr w14:val="tx1"/>
                  </w14:solidFill>
                </w14:textFill>
              </w:rPr>
              <w:t>锅炉</w:t>
            </w:r>
            <w:r>
              <w:rPr>
                <w:rFonts w:hint="eastAsia" w:ascii="Times New Roman" w:hAnsi="Times New Roman" w:eastAsia="宋体" w:cs="Times New Roman"/>
                <w:color w:val="000000" w:themeColor="text1"/>
                <w:sz w:val="24"/>
                <w:szCs w:val="24"/>
                <w:highlight w:val="none"/>
                <w:lang w:val="en-US" w:eastAsia="zh-CN" w:bidi="zh-CN"/>
                <w14:textFill>
                  <w14:solidFill>
                    <w14:schemeClr w14:val="tx1"/>
                  </w14:solidFill>
                </w14:textFill>
              </w:rPr>
              <w:t>生产的蒸汽经密闭管道返回锅炉循环使用。</w:t>
            </w:r>
            <w:r>
              <w:rPr>
                <w:rFonts w:hint="default" w:ascii="Times New Roman" w:hAnsi="Times New Roman" w:eastAsia="宋体" w:cs="Times New Roman"/>
                <w:color w:val="000000" w:themeColor="text1"/>
                <w:sz w:val="24"/>
                <w:szCs w:val="24"/>
                <w:highlight w:val="none"/>
                <w:lang w:val="en-US" w:eastAsia="zh-CN" w:bidi="zh-CN"/>
                <w14:textFill>
                  <w14:solidFill>
                    <w14:schemeClr w14:val="tx1"/>
                  </w14:solidFill>
                </w14:textFill>
              </w:rPr>
              <w:t>此工序</w:t>
            </w:r>
            <w:r>
              <w:rPr>
                <w:rFonts w:hint="default" w:ascii="Times New Roman" w:hAnsi="Times New Roman" w:cs="Times New Roman"/>
                <w:color w:val="000000" w:themeColor="text1"/>
                <w:sz w:val="24"/>
                <w:szCs w:val="24"/>
                <w:highlight w:val="none"/>
                <w:lang w:val="en-US" w:eastAsia="zh-CN" w:bidi="zh-CN"/>
                <w14:textFill>
                  <w14:solidFill>
                    <w14:schemeClr w14:val="tx1"/>
                  </w14:solidFill>
                </w14:textFill>
              </w:rPr>
              <w:t>水泵</w:t>
            </w:r>
            <w:r>
              <w:rPr>
                <w:rFonts w:hint="default" w:ascii="Times New Roman" w:hAnsi="Times New Roman" w:eastAsia="宋体" w:cs="Times New Roman"/>
                <w:color w:val="000000" w:themeColor="text1"/>
                <w:sz w:val="24"/>
                <w:szCs w:val="24"/>
                <w:highlight w:val="none"/>
                <w:lang w:val="en-US" w:eastAsia="zh-CN" w:bidi="zh-CN"/>
                <w14:textFill>
                  <w14:solidFill>
                    <w14:schemeClr w14:val="tx1"/>
                  </w14:solidFill>
                </w14:textFill>
              </w:rPr>
              <w:t>产</w:t>
            </w:r>
            <w:r>
              <w:rPr>
                <w:rFonts w:hint="default" w:ascii="Times New Roman" w:hAnsi="Times New Roman" w:cs="Times New Roman"/>
                <w:color w:val="000000" w:themeColor="text1"/>
                <w:sz w:val="24"/>
                <w:szCs w:val="24"/>
                <w:highlight w:val="none"/>
                <w:lang w:val="en-US" w:eastAsia="zh-CN" w:bidi="zh-CN"/>
                <w14:textFill>
                  <w14:solidFill>
                    <w14:schemeClr w14:val="tx1"/>
                  </w14:solidFill>
                </w14:textFill>
              </w:rPr>
              <w:t>生噪声（N</w:t>
            </w:r>
            <w:r>
              <w:rPr>
                <w:rFonts w:hint="eastAsia" w:cs="Times New Roman"/>
                <w:color w:val="000000" w:themeColor="text1"/>
                <w:sz w:val="24"/>
                <w:szCs w:val="24"/>
                <w:highlight w:val="none"/>
                <w:lang w:val="en-US" w:eastAsia="zh-CN"/>
                <w14:textFill>
                  <w14:solidFill>
                    <w14:schemeClr w14:val="tx1"/>
                  </w14:solidFill>
                </w14:textFill>
              </w:rPr>
              <w:t>2-</w:t>
            </w:r>
            <w:r>
              <w:rPr>
                <w:rFonts w:hint="default" w:ascii="Times New Roman" w:hAnsi="Times New Roman" w:cs="Times New Roman"/>
                <w:color w:val="000000" w:themeColor="text1"/>
                <w:sz w:val="24"/>
                <w:szCs w:val="24"/>
                <w:highlight w:val="none"/>
                <w:lang w:val="en-US" w:eastAsia="zh-CN" w:bidi="zh-CN"/>
                <w14:textFill>
                  <w14:solidFill>
                    <w14:schemeClr w14:val="tx1"/>
                  </w14:solidFill>
                </w14:textFill>
              </w:rPr>
              <w:t>6），</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采取基础减振、厂房隔声的措施。</w:t>
            </w:r>
          </w:p>
          <w:p>
            <w:pPr>
              <w:pStyle w:val="6"/>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pPr>
            <w:r>
              <w:rPr>
                <w:rFonts w:hint="default" w:ascii="Times New Roman" w:hAnsi="Times New Roman" w:cs="Times New Roman"/>
                <w:color w:val="000000" w:themeColor="text1"/>
                <w:sz w:val="24"/>
                <w:szCs w:val="24"/>
                <w:highlight w:val="none"/>
                <w:lang w:eastAsia="zh-CN"/>
                <w14:textFill>
                  <w14:solidFill>
                    <w14:schemeClr w14:val="tx1"/>
                  </w14:solidFill>
                </w14:textFill>
              </w:rPr>
              <w:t>低氮燃烧技术原理：本项目采取“燃料分级燃烧”，燃料分级法是把燃料分为两股或多股燃料流，这些燃料流经过三个燃烧区发生燃烧反应。把80%-85%的燃料送入主燃烧区进行富氧燃烧，余下15%-20%经主燃烧器上部送入再燃烧区，在空气系数小于1的条件下进行缺氧燃烧，主燃烧区产生</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的NO</w:t>
            </w:r>
            <w:r>
              <w:rPr>
                <w:rFonts w:hint="default" w:ascii="Times New Roman" w:hAnsi="Times New Roman" w:eastAsia="宋体" w:cs="Times New Roman"/>
                <w:color w:val="000000" w:themeColor="text1"/>
                <w:sz w:val="24"/>
                <w:szCs w:val="24"/>
                <w:highlight w:val="none"/>
                <w:vertAlign w:val="subscript"/>
                <w:lang w:eastAsia="zh-CN"/>
                <w14:textFill>
                  <w14:solidFill>
                    <w14:schemeClr w14:val="tx1"/>
                  </w14:solidFill>
                </w14:textFill>
              </w:rPr>
              <w:t>x</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被还原，从而减少NOx的排放量；为减少不完全燃烧需加空气进行燃尽，在锅炉内完成低氮燃烧。</w:t>
            </w:r>
          </w:p>
          <w:p>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本项目软化水工艺：</w:t>
            </w:r>
            <w:r>
              <w:rPr>
                <w:rFonts w:hint="default" w:ascii="Times New Roman" w:hAnsi="Times New Roman" w:eastAsia="宋体" w:cs="Times New Roman"/>
                <w:i w:val="0"/>
                <w:iCs w:val="0"/>
                <w:caps w:val="0"/>
                <w:color w:val="000000" w:themeColor="text1"/>
                <w:spacing w:val="0"/>
                <w:sz w:val="24"/>
                <w:szCs w:val="24"/>
                <w:highlight w:val="none"/>
                <w:shd w:val="clear" w:fill="FFFFFF"/>
                <w14:textFill>
                  <w14:solidFill>
                    <w14:schemeClr w14:val="tx1"/>
                  </w14:solidFill>
                </w14:textFill>
              </w:rPr>
              <w:t>由于水的硬度主要由钙、镁形成及表示，故</w:t>
            </w:r>
            <w:r>
              <w:rPr>
                <w:rFonts w:hint="default" w:ascii="Times New Roman" w:hAnsi="Times New Roman" w:eastAsia="宋体" w:cs="Times New Roman"/>
                <w:i w:val="0"/>
                <w:iCs w:val="0"/>
                <w:caps w:val="0"/>
                <w:color w:val="000000" w:themeColor="text1"/>
                <w:spacing w:val="0"/>
                <w:sz w:val="24"/>
                <w:szCs w:val="24"/>
                <w:highlight w:val="none"/>
                <w:shd w:val="clear" w:fill="FFFFFF"/>
                <w:lang w:eastAsia="zh-CN"/>
                <w14:textFill>
                  <w14:solidFill>
                    <w14:schemeClr w14:val="tx1"/>
                  </w14:solidFill>
                </w14:textFill>
              </w:rPr>
              <w:t>本项目</w:t>
            </w:r>
            <w:r>
              <w:rPr>
                <w:rFonts w:hint="default" w:ascii="Times New Roman" w:hAnsi="Times New Roman" w:eastAsia="宋体" w:cs="Times New Roman"/>
                <w:i w:val="0"/>
                <w:iCs w:val="0"/>
                <w:caps w:val="0"/>
                <w:color w:val="000000" w:themeColor="text1"/>
                <w:spacing w:val="0"/>
                <w:sz w:val="24"/>
                <w:szCs w:val="24"/>
                <w:highlight w:val="none"/>
                <w:shd w:val="clear" w:fill="FFFFFF"/>
                <w14:textFill>
                  <w14:solidFill>
                    <w14:schemeClr w14:val="tx1"/>
                  </w14:solidFill>
                </w14:textFill>
              </w:rPr>
              <w:t>采用阳离子交换树脂</w:t>
            </w:r>
            <w:r>
              <w:rPr>
                <w:rFonts w:hint="default" w:ascii="Times New Roman" w:hAnsi="Times New Roman" w:eastAsia="宋体" w:cs="Times New Roman"/>
                <w:i w:val="0"/>
                <w:iCs w:val="0"/>
                <w:caps w:val="0"/>
                <w:color w:val="000000" w:themeColor="text1"/>
                <w:spacing w:val="0"/>
                <w:sz w:val="24"/>
                <w:szCs w:val="24"/>
                <w:highlight w:val="none"/>
                <w:shd w:val="clear" w:fill="FFFFFF"/>
                <w:lang w:eastAsia="zh-CN"/>
                <w14:textFill>
                  <w14:solidFill>
                    <w14:schemeClr w14:val="tx1"/>
                  </w14:solidFill>
                </w14:textFill>
              </w:rPr>
              <w:t>（</w:t>
            </w:r>
            <w:r>
              <w:rPr>
                <w:rFonts w:hint="default" w:ascii="Times New Roman" w:hAnsi="Times New Roman" w:eastAsia="宋体" w:cs="Times New Roman"/>
                <w:i w:val="0"/>
                <w:iCs w:val="0"/>
                <w:caps w:val="0"/>
                <w:color w:val="000000" w:themeColor="text1"/>
                <w:spacing w:val="0"/>
                <w:sz w:val="24"/>
                <w:szCs w:val="24"/>
                <w:highlight w:val="none"/>
                <w:u w:val="none"/>
                <w:shd w:val="clear" w:fill="FFFFFF"/>
                <w14:textFill>
                  <w14:solidFill>
                    <w14:schemeClr w14:val="tx1"/>
                  </w14:solidFill>
                </w14:textFill>
              </w:rPr>
              <w:fldChar w:fldCharType="begin"/>
            </w:r>
            <w:r>
              <w:rPr>
                <w:rFonts w:hint="default" w:ascii="Times New Roman" w:hAnsi="Times New Roman" w:eastAsia="宋体" w:cs="Times New Roman"/>
                <w:i w:val="0"/>
                <w:iCs w:val="0"/>
                <w:caps w:val="0"/>
                <w:color w:val="000000" w:themeColor="text1"/>
                <w:spacing w:val="0"/>
                <w:sz w:val="24"/>
                <w:szCs w:val="24"/>
                <w:highlight w:val="none"/>
                <w:u w:val="none"/>
                <w:shd w:val="clear" w:fill="FFFFFF"/>
                <w14:textFill>
                  <w14:solidFill>
                    <w14:schemeClr w14:val="tx1"/>
                  </w14:solidFill>
                </w14:textFill>
              </w:rPr>
              <w:instrText xml:space="preserve"> HYPERLINK "http://www.so.com/s?q=%E8%BD%AF%E6%B0%B4%E5%99%A8&amp;ie=utf-8&amp;src=internal_wenda_recommend_textn" \t "https://wenda.so.com/q/_blank" </w:instrText>
            </w:r>
            <w:r>
              <w:rPr>
                <w:rFonts w:hint="default" w:ascii="Times New Roman" w:hAnsi="Times New Roman" w:eastAsia="宋体" w:cs="Times New Roman"/>
                <w:i w:val="0"/>
                <w:iCs w:val="0"/>
                <w:caps w:val="0"/>
                <w:color w:val="000000" w:themeColor="text1"/>
                <w:spacing w:val="0"/>
                <w:sz w:val="24"/>
                <w:szCs w:val="24"/>
                <w:highlight w:val="none"/>
                <w:u w:val="none"/>
                <w:shd w:val="clear" w:fill="FFFFFF"/>
                <w14:textFill>
                  <w14:solidFill>
                    <w14:schemeClr w14:val="tx1"/>
                  </w14:solidFill>
                </w14:textFill>
              </w:rPr>
              <w:fldChar w:fldCharType="separate"/>
            </w:r>
            <w:r>
              <w:rPr>
                <w:rStyle w:val="33"/>
                <w:rFonts w:hint="default" w:ascii="Times New Roman" w:hAnsi="Times New Roman" w:eastAsia="宋体" w:cs="Times New Roman"/>
                <w:i w:val="0"/>
                <w:iCs w:val="0"/>
                <w:caps w:val="0"/>
                <w:color w:val="000000" w:themeColor="text1"/>
                <w:spacing w:val="0"/>
                <w:sz w:val="24"/>
                <w:szCs w:val="24"/>
                <w:highlight w:val="none"/>
                <w:u w:val="none"/>
                <w:shd w:val="clear" w:fill="FFFFFF"/>
                <w14:textFill>
                  <w14:solidFill>
                    <w14:schemeClr w14:val="tx1"/>
                  </w14:solidFill>
                </w14:textFill>
              </w:rPr>
              <w:t>软水器</w:t>
            </w:r>
            <w:r>
              <w:rPr>
                <w:rFonts w:hint="default" w:ascii="Times New Roman" w:hAnsi="Times New Roman" w:eastAsia="宋体" w:cs="Times New Roman"/>
                <w:i w:val="0"/>
                <w:iCs w:val="0"/>
                <w:caps w:val="0"/>
                <w:color w:val="000000" w:themeColor="text1"/>
                <w:spacing w:val="0"/>
                <w:sz w:val="24"/>
                <w:szCs w:val="24"/>
                <w:highlight w:val="none"/>
                <w:u w:val="none"/>
                <w:shd w:val="clear" w:fill="FFFFFF"/>
                <w14:textFill>
                  <w14:solidFill>
                    <w14:schemeClr w14:val="tx1"/>
                  </w14:solidFill>
                </w14:textFill>
              </w:rPr>
              <w:fldChar w:fldCharType="end"/>
            </w:r>
            <w:r>
              <w:rPr>
                <w:rFonts w:hint="default" w:ascii="Times New Roman" w:hAnsi="Times New Roman" w:eastAsia="宋体" w:cs="Times New Roman"/>
                <w:i w:val="0"/>
                <w:iCs w:val="0"/>
                <w:caps w:val="0"/>
                <w:color w:val="000000" w:themeColor="text1"/>
                <w:spacing w:val="0"/>
                <w:sz w:val="24"/>
                <w:szCs w:val="24"/>
                <w:highlight w:val="none"/>
                <w:shd w:val="clear" w:fill="FFFFFF"/>
                <w:lang w:eastAsia="zh-CN"/>
                <w14:textFill>
                  <w14:solidFill>
                    <w14:schemeClr w14:val="tx1"/>
                  </w14:solidFill>
                </w14:textFill>
              </w:rPr>
              <w:t>）</w:t>
            </w:r>
            <w:r>
              <w:rPr>
                <w:rFonts w:hint="default" w:ascii="Times New Roman" w:hAnsi="Times New Roman" w:eastAsia="宋体" w:cs="Times New Roman"/>
                <w:i w:val="0"/>
                <w:iCs w:val="0"/>
                <w:caps w:val="0"/>
                <w:color w:val="000000" w:themeColor="text1"/>
                <w:spacing w:val="0"/>
                <w:sz w:val="24"/>
                <w:szCs w:val="24"/>
                <w:highlight w:val="none"/>
                <w:shd w:val="clear" w:fill="FFFFFF"/>
                <w14:textFill>
                  <w14:solidFill>
                    <w14:schemeClr w14:val="tx1"/>
                  </w14:solidFill>
                </w14:textFill>
              </w:rPr>
              <w:t>，将水中的Ca</w:t>
            </w:r>
            <w:r>
              <w:rPr>
                <w:rFonts w:hint="default" w:ascii="Times New Roman" w:hAnsi="Times New Roman" w:eastAsia="宋体" w:cs="Times New Roman"/>
                <w:i w:val="0"/>
                <w:iCs w:val="0"/>
                <w:caps w:val="0"/>
                <w:color w:val="000000" w:themeColor="text1"/>
                <w:spacing w:val="0"/>
                <w:sz w:val="24"/>
                <w:szCs w:val="24"/>
                <w:highlight w:val="none"/>
                <w:shd w:val="clear" w:fill="FFFFFF"/>
                <w:vertAlign w:val="superscript"/>
                <w14:textFill>
                  <w14:solidFill>
                    <w14:schemeClr w14:val="tx1"/>
                  </w14:solidFill>
                </w14:textFill>
              </w:rPr>
              <w:t>2+</w:t>
            </w:r>
            <w:r>
              <w:rPr>
                <w:rFonts w:hint="default" w:ascii="Times New Roman" w:hAnsi="Times New Roman" w:eastAsia="宋体" w:cs="Times New Roman"/>
                <w:i w:val="0"/>
                <w:iCs w:val="0"/>
                <w:caps w:val="0"/>
                <w:color w:val="000000" w:themeColor="text1"/>
                <w:spacing w:val="0"/>
                <w:sz w:val="24"/>
                <w:szCs w:val="24"/>
                <w:highlight w:val="none"/>
                <w:shd w:val="clear" w:fill="FFFFFF"/>
                <w14:textFill>
                  <w14:solidFill>
                    <w14:schemeClr w14:val="tx1"/>
                  </w14:solidFill>
                </w14:textFill>
              </w:rPr>
              <w:t>、Mg</w:t>
            </w:r>
            <w:r>
              <w:rPr>
                <w:rFonts w:hint="default" w:ascii="Times New Roman" w:hAnsi="Times New Roman" w:eastAsia="宋体" w:cs="Times New Roman"/>
                <w:i w:val="0"/>
                <w:iCs w:val="0"/>
                <w:caps w:val="0"/>
                <w:color w:val="000000" w:themeColor="text1"/>
                <w:spacing w:val="0"/>
                <w:sz w:val="24"/>
                <w:szCs w:val="24"/>
                <w:highlight w:val="none"/>
                <w:shd w:val="clear" w:fill="FFFFFF"/>
                <w:vertAlign w:val="superscript"/>
                <w14:textFill>
                  <w14:solidFill>
                    <w14:schemeClr w14:val="tx1"/>
                  </w14:solidFill>
                </w14:textFill>
              </w:rPr>
              <w:t>2+</w:t>
            </w:r>
            <w:r>
              <w:rPr>
                <w:rFonts w:hint="default" w:ascii="Times New Roman" w:hAnsi="Times New Roman" w:eastAsia="宋体" w:cs="Times New Roman"/>
                <w:i w:val="0"/>
                <w:iCs w:val="0"/>
                <w:caps w:val="0"/>
                <w:color w:val="000000" w:themeColor="text1"/>
                <w:spacing w:val="0"/>
                <w:sz w:val="24"/>
                <w:szCs w:val="24"/>
                <w:highlight w:val="none"/>
                <w:shd w:val="clear" w:fill="FFFFFF"/>
                <w14:textFill>
                  <w14:solidFill>
                    <w14:schemeClr w14:val="tx1"/>
                  </w14:solidFill>
                </w14:textFill>
              </w:rPr>
              <w:t>（形成水垢的主要成份）置换出来，随着树脂内Ca</w:t>
            </w:r>
            <w:r>
              <w:rPr>
                <w:rFonts w:hint="default" w:ascii="Times New Roman" w:hAnsi="Times New Roman" w:eastAsia="宋体" w:cs="Times New Roman"/>
                <w:i w:val="0"/>
                <w:iCs w:val="0"/>
                <w:caps w:val="0"/>
                <w:color w:val="000000" w:themeColor="text1"/>
                <w:spacing w:val="0"/>
                <w:sz w:val="24"/>
                <w:szCs w:val="24"/>
                <w:highlight w:val="none"/>
                <w:shd w:val="clear" w:fill="FFFFFF"/>
                <w:vertAlign w:val="superscript"/>
                <w14:textFill>
                  <w14:solidFill>
                    <w14:schemeClr w14:val="tx1"/>
                  </w14:solidFill>
                </w14:textFill>
              </w:rPr>
              <w:t>2+</w:t>
            </w:r>
            <w:r>
              <w:rPr>
                <w:rFonts w:hint="default" w:ascii="Times New Roman" w:hAnsi="Times New Roman" w:eastAsia="宋体" w:cs="Times New Roman"/>
                <w:i w:val="0"/>
                <w:iCs w:val="0"/>
                <w:caps w:val="0"/>
                <w:color w:val="000000" w:themeColor="text1"/>
                <w:spacing w:val="0"/>
                <w:sz w:val="24"/>
                <w:szCs w:val="24"/>
                <w:highlight w:val="none"/>
                <w:shd w:val="clear" w:fill="FFFFFF"/>
                <w14:textFill>
                  <w14:solidFill>
                    <w14:schemeClr w14:val="tx1"/>
                  </w14:solidFill>
                </w14:textFill>
              </w:rPr>
              <w:t>、Mg</w:t>
            </w:r>
            <w:r>
              <w:rPr>
                <w:rFonts w:hint="default" w:ascii="Times New Roman" w:hAnsi="Times New Roman" w:eastAsia="宋体" w:cs="Times New Roman"/>
                <w:i w:val="0"/>
                <w:iCs w:val="0"/>
                <w:caps w:val="0"/>
                <w:color w:val="000000" w:themeColor="text1"/>
                <w:spacing w:val="0"/>
                <w:sz w:val="24"/>
                <w:szCs w:val="24"/>
                <w:highlight w:val="none"/>
                <w:shd w:val="clear" w:fill="FFFFFF"/>
                <w:vertAlign w:val="superscript"/>
                <w14:textFill>
                  <w14:solidFill>
                    <w14:schemeClr w14:val="tx1"/>
                  </w14:solidFill>
                </w14:textFill>
              </w:rPr>
              <w:t>2+</w:t>
            </w:r>
            <w:r>
              <w:rPr>
                <w:rFonts w:hint="default" w:ascii="Times New Roman" w:hAnsi="Times New Roman" w:eastAsia="宋体" w:cs="Times New Roman"/>
                <w:i w:val="0"/>
                <w:iCs w:val="0"/>
                <w:caps w:val="0"/>
                <w:color w:val="000000" w:themeColor="text1"/>
                <w:spacing w:val="0"/>
                <w:sz w:val="24"/>
                <w:szCs w:val="24"/>
                <w:highlight w:val="none"/>
                <w:shd w:val="clear" w:fill="FFFFFF"/>
                <w14:textFill>
                  <w14:solidFill>
                    <w14:schemeClr w14:val="tx1"/>
                  </w14:solidFill>
                </w14:textFill>
              </w:rPr>
              <w:t>的增加，树脂去除Ca</w:t>
            </w:r>
            <w:r>
              <w:rPr>
                <w:rFonts w:hint="default" w:ascii="Times New Roman" w:hAnsi="Times New Roman" w:eastAsia="宋体" w:cs="Times New Roman"/>
                <w:i w:val="0"/>
                <w:iCs w:val="0"/>
                <w:caps w:val="0"/>
                <w:color w:val="000000" w:themeColor="text1"/>
                <w:spacing w:val="0"/>
                <w:sz w:val="24"/>
                <w:szCs w:val="24"/>
                <w:highlight w:val="none"/>
                <w:shd w:val="clear" w:fill="FFFFFF"/>
                <w:vertAlign w:val="superscript"/>
                <w14:textFill>
                  <w14:solidFill>
                    <w14:schemeClr w14:val="tx1"/>
                  </w14:solidFill>
                </w14:textFill>
              </w:rPr>
              <w:t>2+</w:t>
            </w:r>
            <w:r>
              <w:rPr>
                <w:rFonts w:hint="default" w:ascii="Times New Roman" w:hAnsi="Times New Roman" w:eastAsia="宋体" w:cs="Times New Roman"/>
                <w:i w:val="0"/>
                <w:iCs w:val="0"/>
                <w:caps w:val="0"/>
                <w:color w:val="000000" w:themeColor="text1"/>
                <w:spacing w:val="0"/>
                <w:sz w:val="24"/>
                <w:szCs w:val="24"/>
                <w:highlight w:val="none"/>
                <w:shd w:val="clear" w:fill="FFFFFF"/>
                <w14:textFill>
                  <w14:solidFill>
                    <w14:schemeClr w14:val="tx1"/>
                  </w14:solidFill>
                </w14:textFill>
              </w:rPr>
              <w:t>、Mg</w:t>
            </w:r>
            <w:r>
              <w:rPr>
                <w:rFonts w:hint="default" w:ascii="Times New Roman" w:hAnsi="Times New Roman" w:eastAsia="宋体" w:cs="Times New Roman"/>
                <w:i w:val="0"/>
                <w:iCs w:val="0"/>
                <w:caps w:val="0"/>
                <w:color w:val="000000" w:themeColor="text1"/>
                <w:spacing w:val="0"/>
                <w:sz w:val="24"/>
                <w:szCs w:val="24"/>
                <w:highlight w:val="none"/>
                <w:shd w:val="clear" w:fill="FFFFFF"/>
                <w:vertAlign w:val="superscript"/>
                <w14:textFill>
                  <w14:solidFill>
                    <w14:schemeClr w14:val="tx1"/>
                  </w14:solidFill>
                </w14:textFill>
              </w:rPr>
              <w:t>2+</w:t>
            </w:r>
            <w:r>
              <w:rPr>
                <w:rFonts w:hint="default" w:ascii="Times New Roman" w:hAnsi="Times New Roman" w:eastAsia="宋体" w:cs="Times New Roman"/>
                <w:i w:val="0"/>
                <w:iCs w:val="0"/>
                <w:caps w:val="0"/>
                <w:color w:val="000000" w:themeColor="text1"/>
                <w:spacing w:val="0"/>
                <w:sz w:val="24"/>
                <w:szCs w:val="24"/>
                <w:highlight w:val="none"/>
                <w:shd w:val="clear" w:fill="FFFFFF"/>
                <w14:textFill>
                  <w14:solidFill>
                    <w14:schemeClr w14:val="tx1"/>
                  </w14:solidFill>
                </w14:textFill>
              </w:rPr>
              <w:t>的效能逐渐降低。 当树脂吸收一定量的</w:t>
            </w:r>
            <w:r>
              <w:rPr>
                <w:rFonts w:hint="default" w:ascii="Times New Roman" w:hAnsi="Times New Roman" w:eastAsia="宋体" w:cs="Times New Roman"/>
                <w:i w:val="0"/>
                <w:iCs w:val="0"/>
                <w:caps w:val="0"/>
                <w:color w:val="000000" w:themeColor="text1"/>
                <w:spacing w:val="0"/>
                <w:sz w:val="24"/>
                <w:szCs w:val="24"/>
                <w:highlight w:val="none"/>
                <w:u w:val="none"/>
                <w:shd w:val="clear" w:fill="FFFFFF"/>
                <w14:textFill>
                  <w14:solidFill>
                    <w14:schemeClr w14:val="tx1"/>
                  </w14:solidFill>
                </w14:textFill>
              </w:rPr>
              <w:fldChar w:fldCharType="begin"/>
            </w:r>
            <w:r>
              <w:rPr>
                <w:rFonts w:hint="default" w:ascii="Times New Roman" w:hAnsi="Times New Roman" w:eastAsia="宋体" w:cs="Times New Roman"/>
                <w:i w:val="0"/>
                <w:iCs w:val="0"/>
                <w:caps w:val="0"/>
                <w:color w:val="000000" w:themeColor="text1"/>
                <w:spacing w:val="0"/>
                <w:sz w:val="24"/>
                <w:szCs w:val="24"/>
                <w:highlight w:val="none"/>
                <w:u w:val="none"/>
                <w:shd w:val="clear" w:fill="FFFFFF"/>
                <w14:textFill>
                  <w14:solidFill>
                    <w14:schemeClr w14:val="tx1"/>
                  </w14:solidFill>
                </w14:textFill>
              </w:rPr>
              <w:instrText xml:space="preserve"> HYPERLINK "http://www.so.com/s?q=%E9%92%99%E9%95%81&amp;ie=utf-8&amp;src=internal_wenda_recommend_textn" \t "https://wenda.so.com/q/_blank" </w:instrText>
            </w:r>
            <w:r>
              <w:rPr>
                <w:rFonts w:hint="default" w:ascii="Times New Roman" w:hAnsi="Times New Roman" w:eastAsia="宋体" w:cs="Times New Roman"/>
                <w:i w:val="0"/>
                <w:iCs w:val="0"/>
                <w:caps w:val="0"/>
                <w:color w:val="000000" w:themeColor="text1"/>
                <w:spacing w:val="0"/>
                <w:sz w:val="24"/>
                <w:szCs w:val="24"/>
                <w:highlight w:val="none"/>
                <w:u w:val="none"/>
                <w:shd w:val="clear" w:fill="FFFFFF"/>
                <w14:textFill>
                  <w14:solidFill>
                    <w14:schemeClr w14:val="tx1"/>
                  </w14:solidFill>
                </w14:textFill>
              </w:rPr>
              <w:fldChar w:fldCharType="separate"/>
            </w:r>
            <w:r>
              <w:rPr>
                <w:rStyle w:val="33"/>
                <w:rFonts w:hint="default" w:ascii="Times New Roman" w:hAnsi="Times New Roman" w:eastAsia="宋体" w:cs="Times New Roman"/>
                <w:i w:val="0"/>
                <w:iCs w:val="0"/>
                <w:caps w:val="0"/>
                <w:color w:val="000000" w:themeColor="text1"/>
                <w:spacing w:val="0"/>
                <w:sz w:val="24"/>
                <w:szCs w:val="24"/>
                <w:highlight w:val="none"/>
                <w:u w:val="none"/>
                <w:shd w:val="clear" w:fill="FFFFFF"/>
                <w14:textFill>
                  <w14:solidFill>
                    <w14:schemeClr w14:val="tx1"/>
                  </w14:solidFill>
                </w14:textFill>
              </w:rPr>
              <w:t>钙镁</w:t>
            </w:r>
            <w:r>
              <w:rPr>
                <w:rFonts w:hint="default" w:ascii="Times New Roman" w:hAnsi="Times New Roman" w:eastAsia="宋体" w:cs="Times New Roman"/>
                <w:i w:val="0"/>
                <w:iCs w:val="0"/>
                <w:caps w:val="0"/>
                <w:color w:val="000000" w:themeColor="text1"/>
                <w:spacing w:val="0"/>
                <w:sz w:val="24"/>
                <w:szCs w:val="24"/>
                <w:highlight w:val="none"/>
                <w:u w:val="none"/>
                <w:shd w:val="clear" w:fill="FFFFFF"/>
                <w14:textFill>
                  <w14:solidFill>
                    <w14:schemeClr w14:val="tx1"/>
                  </w14:solidFill>
                </w14:textFill>
              </w:rPr>
              <w:fldChar w:fldCharType="end"/>
            </w:r>
            <w:r>
              <w:rPr>
                <w:rFonts w:hint="default" w:ascii="Times New Roman" w:hAnsi="Times New Roman" w:eastAsia="宋体" w:cs="Times New Roman"/>
                <w:i w:val="0"/>
                <w:iCs w:val="0"/>
                <w:caps w:val="0"/>
                <w:color w:val="000000" w:themeColor="text1"/>
                <w:spacing w:val="0"/>
                <w:sz w:val="24"/>
                <w:szCs w:val="24"/>
                <w:highlight w:val="none"/>
                <w:shd w:val="clear" w:fill="FFFFFF"/>
                <w14:textFill>
                  <w14:solidFill>
                    <w14:schemeClr w14:val="tx1"/>
                  </w14:solidFill>
                </w14:textFill>
              </w:rPr>
              <w:t>离子之后，就必须进行</w:t>
            </w:r>
            <w:r>
              <w:rPr>
                <w:rFonts w:hint="eastAsia" w:ascii="Times New Roman" w:hAnsi="Times New Roman" w:eastAsia="宋体" w:cs="Times New Roman"/>
                <w:i w:val="0"/>
                <w:iCs w:val="0"/>
                <w:caps w:val="0"/>
                <w:color w:val="000000" w:themeColor="text1"/>
                <w:spacing w:val="0"/>
                <w:sz w:val="24"/>
                <w:szCs w:val="24"/>
                <w:highlight w:val="none"/>
                <w:shd w:val="clear" w:fill="FFFFFF"/>
                <w:lang w:eastAsia="zh-CN"/>
                <w14:textFill>
                  <w14:solidFill>
                    <w14:schemeClr w14:val="tx1"/>
                  </w14:solidFill>
                </w14:textFill>
              </w:rPr>
              <w:t>更换树脂，本项目更换后的废树脂返回厂家继续再生使用</w:t>
            </w:r>
            <w:r>
              <w:rPr>
                <w:rFonts w:hint="default" w:ascii="Times New Roman" w:hAnsi="Times New Roman" w:eastAsia="宋体" w:cs="Times New Roman"/>
                <w:i w:val="0"/>
                <w:iCs w:val="0"/>
                <w:caps w:val="0"/>
                <w:color w:val="000000" w:themeColor="text1"/>
                <w:spacing w:val="0"/>
                <w:sz w:val="24"/>
                <w:szCs w:val="24"/>
                <w:highlight w:val="none"/>
                <w:shd w:val="clear" w:fill="FFFFFF"/>
                <w14:textFill>
                  <w14:solidFill>
                    <w14:schemeClr w14:val="tx1"/>
                  </w14:solidFill>
                </w14:textFill>
              </w:rPr>
              <w:t>。 由于水的硬度主要由钙、镁形成及表示由于水的硬度主要由钙、镁形成及表示</w:t>
            </w:r>
            <w:r>
              <w:rPr>
                <w:rFonts w:hint="default" w:ascii="Times New Roman" w:hAnsi="Times New Roman" w:eastAsia="宋体" w:cs="Times New Roman"/>
                <w:i w:val="0"/>
                <w:iCs w:val="0"/>
                <w:caps w:val="0"/>
                <w:color w:val="000000" w:themeColor="text1"/>
                <w:spacing w:val="0"/>
                <w:sz w:val="24"/>
                <w:szCs w:val="24"/>
                <w:highlight w:val="none"/>
                <w:u w:val="none"/>
                <w:shd w:val="clear" w:fill="FFFFFF"/>
                <w14:textFill>
                  <w14:solidFill>
                    <w14:schemeClr w14:val="tx1"/>
                  </w14:solidFill>
                </w14:textFill>
              </w:rPr>
              <w:fldChar w:fldCharType="begin"/>
            </w:r>
            <w:r>
              <w:rPr>
                <w:rFonts w:hint="default" w:ascii="Times New Roman" w:hAnsi="Times New Roman" w:eastAsia="宋体" w:cs="Times New Roman"/>
                <w:i w:val="0"/>
                <w:iCs w:val="0"/>
                <w:caps w:val="0"/>
                <w:color w:val="000000" w:themeColor="text1"/>
                <w:spacing w:val="0"/>
                <w:sz w:val="24"/>
                <w:szCs w:val="24"/>
                <w:highlight w:val="none"/>
                <w:u w:val="none"/>
                <w:shd w:val="clear" w:fill="FFFFFF"/>
                <w14:textFill>
                  <w14:solidFill>
                    <w14:schemeClr w14:val="tx1"/>
                  </w14:solidFill>
                </w14:textFill>
              </w:rPr>
              <w:instrText xml:space="preserve"> HYPERLINK "http://www.so.com/s?q=%E9%92%A0%E7%A6%BB%E5%AD%90&amp;ie=utf-8&amp;src=internal_wenda_recommend_textn" \t "https://wenda.so.com/q/_blank" </w:instrText>
            </w:r>
            <w:r>
              <w:rPr>
                <w:rFonts w:hint="default" w:ascii="Times New Roman" w:hAnsi="Times New Roman" w:eastAsia="宋体" w:cs="Times New Roman"/>
                <w:i w:val="0"/>
                <w:iCs w:val="0"/>
                <w:caps w:val="0"/>
                <w:color w:val="000000" w:themeColor="text1"/>
                <w:spacing w:val="0"/>
                <w:sz w:val="24"/>
                <w:szCs w:val="24"/>
                <w:highlight w:val="none"/>
                <w:u w:val="none"/>
                <w:shd w:val="clear" w:fill="FFFFFF"/>
                <w14:textFill>
                  <w14:solidFill>
                    <w14:schemeClr w14:val="tx1"/>
                  </w14:solidFill>
                </w14:textFill>
              </w:rPr>
              <w:fldChar w:fldCharType="separate"/>
            </w:r>
            <w:r>
              <w:rPr>
                <w:rStyle w:val="33"/>
                <w:rFonts w:hint="default" w:ascii="Times New Roman" w:hAnsi="Times New Roman" w:eastAsia="宋体" w:cs="Times New Roman"/>
                <w:i w:val="0"/>
                <w:iCs w:val="0"/>
                <w:caps w:val="0"/>
                <w:color w:val="000000" w:themeColor="text1"/>
                <w:spacing w:val="0"/>
                <w:sz w:val="24"/>
                <w:szCs w:val="24"/>
                <w:highlight w:val="none"/>
                <w:u w:val="none"/>
                <w:shd w:val="clear" w:fill="FFFFFF"/>
                <w14:textFill>
                  <w14:solidFill>
                    <w14:schemeClr w14:val="tx1"/>
                  </w14:solidFill>
                </w14:textFill>
              </w:rPr>
              <w:t>钠离子</w:t>
            </w:r>
            <w:r>
              <w:rPr>
                <w:rFonts w:hint="default" w:ascii="Times New Roman" w:hAnsi="Times New Roman" w:eastAsia="宋体" w:cs="Times New Roman"/>
                <w:i w:val="0"/>
                <w:iCs w:val="0"/>
                <w:caps w:val="0"/>
                <w:color w:val="000000" w:themeColor="text1"/>
                <w:spacing w:val="0"/>
                <w:sz w:val="24"/>
                <w:szCs w:val="24"/>
                <w:highlight w:val="none"/>
                <w:u w:val="none"/>
                <w:shd w:val="clear" w:fill="FFFFFF"/>
                <w14:textFill>
                  <w14:solidFill>
                    <w14:schemeClr w14:val="tx1"/>
                  </w14:solidFill>
                </w14:textFill>
              </w:rPr>
              <w:fldChar w:fldCharType="end"/>
            </w:r>
            <w:r>
              <w:rPr>
                <w:rFonts w:hint="default" w:ascii="Times New Roman" w:hAnsi="Times New Roman" w:eastAsia="宋体" w:cs="Times New Roman"/>
                <w:i w:val="0"/>
                <w:iCs w:val="0"/>
                <w:caps w:val="0"/>
                <w:color w:val="000000" w:themeColor="text1"/>
                <w:spacing w:val="0"/>
                <w:sz w:val="24"/>
                <w:szCs w:val="24"/>
                <w:highlight w:val="none"/>
                <w:shd w:val="clear" w:fill="FFFFFF"/>
                <w14:textFill>
                  <w14:solidFill>
                    <w14:schemeClr w14:val="tx1"/>
                  </w14:solidFill>
                </w14:textFill>
              </w:rPr>
              <w:t>交换软化处理的原理是将原水通过钠型阳离子交换树脂，使水中的硬度成分Ca</w:t>
            </w:r>
            <w:r>
              <w:rPr>
                <w:rFonts w:hint="default" w:ascii="Times New Roman" w:hAnsi="Times New Roman" w:eastAsia="宋体" w:cs="Times New Roman"/>
                <w:i w:val="0"/>
                <w:iCs w:val="0"/>
                <w:caps w:val="0"/>
                <w:color w:val="000000" w:themeColor="text1"/>
                <w:spacing w:val="0"/>
                <w:sz w:val="24"/>
                <w:szCs w:val="24"/>
                <w:highlight w:val="none"/>
                <w:shd w:val="clear" w:fill="FFFFFF"/>
                <w:vertAlign w:val="superscript"/>
                <w14:textFill>
                  <w14:solidFill>
                    <w14:schemeClr w14:val="tx1"/>
                  </w14:solidFill>
                </w14:textFill>
              </w:rPr>
              <w:t>2+</w:t>
            </w:r>
            <w:r>
              <w:rPr>
                <w:rFonts w:hint="default" w:ascii="Times New Roman" w:hAnsi="Times New Roman" w:eastAsia="宋体" w:cs="Times New Roman"/>
                <w:i w:val="0"/>
                <w:iCs w:val="0"/>
                <w:caps w:val="0"/>
                <w:color w:val="000000" w:themeColor="text1"/>
                <w:spacing w:val="0"/>
                <w:sz w:val="24"/>
                <w:szCs w:val="24"/>
                <w:highlight w:val="none"/>
                <w:shd w:val="clear" w:fill="FFFFFF"/>
                <w14:textFill>
                  <w14:solidFill>
                    <w14:schemeClr w14:val="tx1"/>
                  </w14:solidFill>
                </w14:textFill>
              </w:rPr>
              <w:t>、Mg</w:t>
            </w:r>
            <w:r>
              <w:rPr>
                <w:rFonts w:hint="default" w:ascii="Times New Roman" w:hAnsi="Times New Roman" w:eastAsia="宋体" w:cs="Times New Roman"/>
                <w:i w:val="0"/>
                <w:iCs w:val="0"/>
                <w:caps w:val="0"/>
                <w:color w:val="000000" w:themeColor="text1"/>
                <w:spacing w:val="0"/>
                <w:sz w:val="24"/>
                <w:szCs w:val="24"/>
                <w:highlight w:val="none"/>
                <w:shd w:val="clear" w:fill="FFFFFF"/>
                <w:vertAlign w:val="superscript"/>
                <w14:textFill>
                  <w14:solidFill>
                    <w14:schemeClr w14:val="tx1"/>
                  </w14:solidFill>
                </w14:textFill>
              </w:rPr>
              <w:t>2+</w:t>
            </w:r>
            <w:r>
              <w:rPr>
                <w:rFonts w:hint="default" w:ascii="Times New Roman" w:hAnsi="Times New Roman" w:eastAsia="宋体" w:cs="Times New Roman"/>
                <w:i w:val="0"/>
                <w:iCs w:val="0"/>
                <w:caps w:val="0"/>
                <w:color w:val="000000" w:themeColor="text1"/>
                <w:spacing w:val="0"/>
                <w:sz w:val="24"/>
                <w:szCs w:val="24"/>
                <w:highlight w:val="none"/>
                <w:shd w:val="clear" w:fill="FFFFFF"/>
                <w14:textFill>
                  <w14:solidFill>
                    <w14:schemeClr w14:val="tx1"/>
                  </w14:solidFill>
                </w14:textFill>
              </w:rPr>
              <w:t>与树脂中的Na+相交换，从而吸附水中的Ca</w:t>
            </w:r>
            <w:r>
              <w:rPr>
                <w:rFonts w:hint="default" w:ascii="Times New Roman" w:hAnsi="Times New Roman" w:eastAsia="宋体" w:cs="Times New Roman"/>
                <w:i w:val="0"/>
                <w:iCs w:val="0"/>
                <w:caps w:val="0"/>
                <w:color w:val="000000" w:themeColor="text1"/>
                <w:spacing w:val="0"/>
                <w:sz w:val="24"/>
                <w:szCs w:val="24"/>
                <w:highlight w:val="none"/>
                <w:shd w:val="clear" w:fill="FFFFFF"/>
                <w:vertAlign w:val="superscript"/>
                <w14:textFill>
                  <w14:solidFill>
                    <w14:schemeClr w14:val="tx1"/>
                  </w14:solidFill>
                </w14:textFill>
              </w:rPr>
              <w:t>2+</w:t>
            </w:r>
            <w:r>
              <w:rPr>
                <w:rFonts w:hint="default" w:ascii="Times New Roman" w:hAnsi="Times New Roman" w:eastAsia="宋体" w:cs="Times New Roman"/>
                <w:i w:val="0"/>
                <w:iCs w:val="0"/>
                <w:caps w:val="0"/>
                <w:color w:val="000000" w:themeColor="text1"/>
                <w:spacing w:val="0"/>
                <w:sz w:val="24"/>
                <w:szCs w:val="24"/>
                <w:highlight w:val="none"/>
                <w:shd w:val="clear" w:fill="FFFFFF"/>
                <w14:textFill>
                  <w14:solidFill>
                    <w14:schemeClr w14:val="tx1"/>
                  </w14:solidFill>
                </w14:textFill>
              </w:rPr>
              <w:t>、Mg</w:t>
            </w:r>
            <w:r>
              <w:rPr>
                <w:rFonts w:hint="default" w:ascii="Times New Roman" w:hAnsi="Times New Roman" w:eastAsia="宋体" w:cs="Times New Roman"/>
                <w:i w:val="0"/>
                <w:iCs w:val="0"/>
                <w:caps w:val="0"/>
                <w:color w:val="000000" w:themeColor="text1"/>
                <w:spacing w:val="0"/>
                <w:sz w:val="24"/>
                <w:szCs w:val="24"/>
                <w:highlight w:val="none"/>
                <w:shd w:val="clear" w:fill="FFFFFF"/>
                <w:vertAlign w:val="superscript"/>
                <w14:textFill>
                  <w14:solidFill>
                    <w14:schemeClr w14:val="tx1"/>
                  </w14:solidFill>
                </w14:textFill>
              </w:rPr>
              <w:t>2+</w:t>
            </w:r>
            <w:r>
              <w:rPr>
                <w:rFonts w:hint="default" w:ascii="Times New Roman" w:hAnsi="Times New Roman" w:eastAsia="宋体" w:cs="Times New Roman"/>
                <w:i w:val="0"/>
                <w:iCs w:val="0"/>
                <w:caps w:val="0"/>
                <w:color w:val="000000" w:themeColor="text1"/>
                <w:spacing w:val="0"/>
                <w:sz w:val="24"/>
                <w:szCs w:val="24"/>
                <w:highlight w:val="none"/>
                <w:shd w:val="clear" w:fill="FFFFFF"/>
                <w14:textFill>
                  <w14:solidFill>
                    <w14:schemeClr w14:val="tx1"/>
                  </w14:solidFill>
                </w14:textFill>
              </w:rPr>
              <w:t>，使水得到软化。如以RNa代表钠型树脂，其交换过程如下： 2RNa + Ca</w:t>
            </w:r>
            <w:r>
              <w:rPr>
                <w:rFonts w:hint="default" w:ascii="Times New Roman" w:hAnsi="Times New Roman" w:eastAsia="宋体" w:cs="Times New Roman"/>
                <w:i w:val="0"/>
                <w:iCs w:val="0"/>
                <w:caps w:val="0"/>
                <w:color w:val="000000" w:themeColor="text1"/>
                <w:spacing w:val="0"/>
                <w:sz w:val="24"/>
                <w:szCs w:val="24"/>
                <w:highlight w:val="none"/>
                <w:shd w:val="clear" w:fill="FFFFFF"/>
                <w:vertAlign w:val="superscript"/>
                <w14:textFill>
                  <w14:solidFill>
                    <w14:schemeClr w14:val="tx1"/>
                  </w14:solidFill>
                </w14:textFill>
              </w:rPr>
              <w:t>2+</w:t>
            </w:r>
            <w:r>
              <w:rPr>
                <w:rFonts w:hint="default" w:ascii="Times New Roman" w:hAnsi="Times New Roman" w:eastAsia="宋体" w:cs="Times New Roman"/>
                <w:i w:val="0"/>
                <w:iCs w:val="0"/>
                <w:caps w:val="0"/>
                <w:color w:val="000000" w:themeColor="text1"/>
                <w:spacing w:val="0"/>
                <w:sz w:val="24"/>
                <w:szCs w:val="24"/>
                <w:highlight w:val="none"/>
                <w:shd w:val="clear" w:fill="FFFFFF"/>
                <w14:textFill>
                  <w14:solidFill>
                    <w14:schemeClr w14:val="tx1"/>
                  </w14:solidFill>
                </w14:textFill>
              </w:rPr>
              <w:t xml:space="preserve"> = R2Ca + 2Na+ 2RNa + Mg</w:t>
            </w:r>
            <w:r>
              <w:rPr>
                <w:rFonts w:hint="default" w:ascii="Times New Roman" w:hAnsi="Times New Roman" w:eastAsia="宋体" w:cs="Times New Roman"/>
                <w:i w:val="0"/>
                <w:iCs w:val="0"/>
                <w:caps w:val="0"/>
                <w:color w:val="000000" w:themeColor="text1"/>
                <w:spacing w:val="0"/>
                <w:sz w:val="24"/>
                <w:szCs w:val="24"/>
                <w:highlight w:val="none"/>
                <w:shd w:val="clear" w:fill="FFFFFF"/>
                <w:vertAlign w:val="superscript"/>
                <w14:textFill>
                  <w14:solidFill>
                    <w14:schemeClr w14:val="tx1"/>
                  </w14:solidFill>
                </w14:textFill>
              </w:rPr>
              <w:t>2+</w:t>
            </w:r>
            <w:r>
              <w:rPr>
                <w:rFonts w:hint="default" w:ascii="Times New Roman" w:hAnsi="Times New Roman" w:eastAsia="宋体" w:cs="Times New Roman"/>
                <w:i w:val="0"/>
                <w:iCs w:val="0"/>
                <w:caps w:val="0"/>
                <w:color w:val="000000" w:themeColor="text1"/>
                <w:spacing w:val="0"/>
                <w:sz w:val="24"/>
                <w:szCs w:val="24"/>
                <w:highlight w:val="none"/>
                <w:shd w:val="clear" w:fill="FFFFFF"/>
                <w14:textFill>
                  <w14:solidFill>
                    <w14:schemeClr w14:val="tx1"/>
                  </w14:solidFill>
                </w14:textFill>
              </w:rPr>
              <w:t xml:space="preserve"> = R2Mg + 2Na</w:t>
            </w:r>
            <w:r>
              <w:rPr>
                <w:rFonts w:hint="default" w:ascii="Times New Roman" w:hAnsi="Times New Roman" w:eastAsia="宋体" w:cs="Times New Roman"/>
                <w:i w:val="0"/>
                <w:iCs w:val="0"/>
                <w:caps w:val="0"/>
                <w:color w:val="000000" w:themeColor="text1"/>
                <w:spacing w:val="0"/>
                <w:sz w:val="24"/>
                <w:szCs w:val="24"/>
                <w:highlight w:val="none"/>
                <w:shd w:val="clear" w:fill="FFFFFF"/>
                <w:vertAlign w:val="superscript"/>
                <w14:textFill>
                  <w14:solidFill>
                    <w14:schemeClr w14:val="tx1"/>
                  </w14:solidFill>
                </w14:textFill>
              </w:rPr>
              <w:t>+</w:t>
            </w:r>
            <w:r>
              <w:rPr>
                <w:rFonts w:hint="default" w:ascii="Times New Roman" w:hAnsi="Times New Roman" w:eastAsia="宋体" w:cs="Times New Roman"/>
                <w:i w:val="0"/>
                <w:iCs w:val="0"/>
                <w:caps w:val="0"/>
                <w:color w:val="000000" w:themeColor="text1"/>
                <w:spacing w:val="0"/>
                <w:sz w:val="24"/>
                <w:szCs w:val="24"/>
                <w:highlight w:val="none"/>
                <w:shd w:val="clear" w:fill="FFFFFF"/>
                <w14:textFill>
                  <w14:solidFill>
                    <w14:schemeClr w14:val="tx1"/>
                  </w14:solidFill>
                </w14:textFill>
              </w:rPr>
              <w:t xml:space="preserve"> 即水通过钠离子交换器后，水中的Ca</w:t>
            </w:r>
            <w:r>
              <w:rPr>
                <w:rFonts w:hint="default" w:ascii="Times New Roman" w:hAnsi="Times New Roman" w:eastAsia="宋体" w:cs="Times New Roman"/>
                <w:i w:val="0"/>
                <w:iCs w:val="0"/>
                <w:caps w:val="0"/>
                <w:color w:val="000000" w:themeColor="text1"/>
                <w:spacing w:val="0"/>
                <w:sz w:val="24"/>
                <w:szCs w:val="24"/>
                <w:highlight w:val="none"/>
                <w:shd w:val="clear" w:fill="FFFFFF"/>
                <w:vertAlign w:val="superscript"/>
                <w14:textFill>
                  <w14:solidFill>
                    <w14:schemeClr w14:val="tx1"/>
                  </w14:solidFill>
                </w14:textFill>
              </w:rPr>
              <w:t>+</w:t>
            </w:r>
            <w:r>
              <w:rPr>
                <w:rFonts w:hint="default" w:ascii="Times New Roman" w:hAnsi="Times New Roman" w:eastAsia="宋体" w:cs="Times New Roman"/>
                <w:i w:val="0"/>
                <w:iCs w:val="0"/>
                <w:caps w:val="0"/>
                <w:color w:val="000000" w:themeColor="text1"/>
                <w:spacing w:val="0"/>
                <w:sz w:val="24"/>
                <w:szCs w:val="24"/>
                <w:highlight w:val="none"/>
                <w:shd w:val="clear" w:fill="FFFFFF"/>
                <w14:textFill>
                  <w14:solidFill>
                    <w14:schemeClr w14:val="tx1"/>
                  </w14:solidFill>
                </w14:textFill>
              </w:rPr>
              <w:t>、Mg</w:t>
            </w:r>
            <w:r>
              <w:rPr>
                <w:rFonts w:hint="default" w:ascii="Times New Roman" w:hAnsi="Times New Roman" w:eastAsia="宋体" w:cs="Times New Roman"/>
                <w:i w:val="0"/>
                <w:iCs w:val="0"/>
                <w:caps w:val="0"/>
                <w:color w:val="000000" w:themeColor="text1"/>
                <w:spacing w:val="0"/>
                <w:sz w:val="24"/>
                <w:szCs w:val="24"/>
                <w:highlight w:val="none"/>
                <w:shd w:val="clear" w:fill="FFFFFF"/>
                <w:vertAlign w:val="superscript"/>
                <w14:textFill>
                  <w14:solidFill>
                    <w14:schemeClr w14:val="tx1"/>
                  </w14:solidFill>
                </w14:textFill>
              </w:rPr>
              <w:t>+</w:t>
            </w:r>
            <w:r>
              <w:rPr>
                <w:rFonts w:hint="default" w:ascii="Times New Roman" w:hAnsi="Times New Roman" w:eastAsia="宋体" w:cs="Times New Roman"/>
                <w:i w:val="0"/>
                <w:iCs w:val="0"/>
                <w:caps w:val="0"/>
                <w:color w:val="000000" w:themeColor="text1"/>
                <w:spacing w:val="0"/>
                <w:sz w:val="24"/>
                <w:szCs w:val="24"/>
                <w:highlight w:val="none"/>
                <w:shd w:val="clear" w:fill="FFFFFF"/>
                <w14:textFill>
                  <w14:solidFill>
                    <w14:schemeClr w14:val="tx1"/>
                  </w14:solidFill>
                </w14:textFill>
              </w:rPr>
              <w:t>被置换成Na+。 一般控制阀的运行流程为：运行、反洗、吸盐、慢洗、盐箱补水、正洗。</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本</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项目运营期产排污情况见表2-</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9</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w:t>
            </w:r>
          </w:p>
          <w:p>
            <w:pPr>
              <w:bidi w:val="0"/>
              <w:ind w:left="0" w:leftChars="0" w:firstLine="0" w:firstLineChars="0"/>
              <w:jc w:val="center"/>
              <w:rPr>
                <w:rFonts w:hint="default" w:ascii="Times New Roman" w:hAnsi="Times New Roman" w:eastAsia="宋体" w:cs="Times New Roman"/>
                <w:b/>
                <w:bCs/>
                <w:color w:val="000000" w:themeColor="text1"/>
                <w:highlight w:val="none"/>
                <w14:textFill>
                  <w14:solidFill>
                    <w14:schemeClr w14:val="tx1"/>
                  </w14:solidFill>
                </w14:textFill>
              </w:rPr>
            </w:pPr>
            <w:r>
              <w:rPr>
                <w:rFonts w:hint="default" w:ascii="Times New Roman" w:hAnsi="Times New Roman" w:eastAsia="宋体" w:cs="Times New Roman"/>
                <w:b/>
                <w:bCs/>
                <w:color w:val="000000" w:themeColor="text1"/>
                <w:highlight w:val="none"/>
                <w14:textFill>
                  <w14:solidFill>
                    <w14:schemeClr w14:val="tx1"/>
                  </w14:solidFill>
                </w14:textFill>
              </w:rPr>
              <w:t>表</w:t>
            </w:r>
            <w:r>
              <w:rPr>
                <w:rFonts w:hint="default" w:ascii="Times New Roman" w:hAnsi="Times New Roman" w:eastAsia="宋体" w:cs="Times New Roman"/>
                <w:b/>
                <w:bCs/>
                <w:color w:val="000000" w:themeColor="text1"/>
                <w:highlight w:val="none"/>
                <w:lang w:val="en-US" w:eastAsia="zh-CN"/>
                <w14:textFill>
                  <w14:solidFill>
                    <w14:schemeClr w14:val="tx1"/>
                  </w14:solidFill>
                </w14:textFill>
              </w:rPr>
              <w:t>2-</w:t>
            </w:r>
            <w:r>
              <w:rPr>
                <w:rFonts w:hint="eastAsia" w:ascii="Times New Roman" w:hAnsi="Times New Roman" w:cs="Times New Roman"/>
                <w:b/>
                <w:bCs/>
                <w:color w:val="000000" w:themeColor="text1"/>
                <w:highlight w:val="none"/>
                <w:lang w:val="en-US" w:eastAsia="zh-CN"/>
                <w14:textFill>
                  <w14:solidFill>
                    <w14:schemeClr w14:val="tx1"/>
                  </w14:solidFill>
                </w14:textFill>
              </w:rPr>
              <w:t xml:space="preserve">9 </w:t>
            </w:r>
            <w:r>
              <w:rPr>
                <w:rFonts w:hint="default" w:ascii="Times New Roman" w:hAnsi="Times New Roman" w:eastAsia="宋体" w:cs="Times New Roman"/>
                <w:b/>
                <w:bCs/>
                <w:color w:val="000000" w:themeColor="text1"/>
                <w:highlight w:val="none"/>
                <w:lang w:val="en-US" w:eastAsia="zh-CN"/>
                <w14:textFill>
                  <w14:solidFill>
                    <w14:schemeClr w14:val="tx1"/>
                  </w14:solidFill>
                </w14:textFill>
              </w:rPr>
              <w:t>运营期</w:t>
            </w:r>
            <w:r>
              <w:rPr>
                <w:rFonts w:hint="default" w:ascii="Times New Roman" w:hAnsi="Times New Roman" w:eastAsia="宋体" w:cs="Times New Roman"/>
                <w:b/>
                <w:bCs/>
                <w:color w:val="000000" w:themeColor="text1"/>
                <w:highlight w:val="none"/>
                <w14:textFill>
                  <w14:solidFill>
                    <w14:schemeClr w14:val="tx1"/>
                  </w14:solidFill>
                </w14:textFill>
              </w:rPr>
              <w:t>产污情况汇总表</w:t>
            </w:r>
          </w:p>
          <w:tbl>
            <w:tblPr>
              <w:tblStyle w:val="26"/>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27"/>
              <w:gridCol w:w="1476"/>
              <w:gridCol w:w="1021"/>
              <w:gridCol w:w="1787"/>
              <w:gridCol w:w="362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6" w:type="pct"/>
                  <w:tcBorders>
                    <w:tl2br w:val="nil"/>
                    <w:tr2bl w:val="nil"/>
                  </w:tcBorders>
                  <w:vAlign w:val="center"/>
                </w:tcPr>
                <w:p>
                  <w:pPr>
                    <w:pStyle w:val="8"/>
                    <w:keepNext w:val="0"/>
                    <w:keepLines w:val="0"/>
                    <w:pageBreakBefore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cs="Times New Roman"/>
                      <w:b/>
                      <w:bCs/>
                      <w:color w:val="000000" w:themeColor="text1"/>
                      <w:sz w:val="21"/>
                      <w:szCs w:val="21"/>
                      <w:highlight w:val="none"/>
                      <w14:textFill>
                        <w14:solidFill>
                          <w14:schemeClr w14:val="tx1"/>
                        </w14:solidFill>
                      </w14:textFill>
                    </w:rPr>
                  </w:pPr>
                  <w:r>
                    <w:rPr>
                      <w:rFonts w:hint="default" w:ascii="Times New Roman" w:hAnsi="Times New Roman" w:cs="Times New Roman"/>
                      <w:b/>
                      <w:bCs/>
                      <w:color w:val="000000" w:themeColor="text1"/>
                      <w:sz w:val="21"/>
                      <w:szCs w:val="21"/>
                      <w:highlight w:val="none"/>
                      <w14:textFill>
                        <w14:solidFill>
                          <w14:schemeClr w14:val="tx1"/>
                        </w14:solidFill>
                      </w14:textFill>
                    </w:rPr>
                    <w:t>类别</w:t>
                  </w:r>
                </w:p>
              </w:tc>
              <w:tc>
                <w:tcPr>
                  <w:tcW w:w="886" w:type="pct"/>
                  <w:tcBorders>
                    <w:tl2br w:val="nil"/>
                    <w:tr2bl w:val="nil"/>
                  </w:tcBorders>
                  <w:vAlign w:val="center"/>
                </w:tcPr>
                <w:p>
                  <w:pPr>
                    <w:pStyle w:val="8"/>
                    <w:keepNext w:val="0"/>
                    <w:keepLines w:val="0"/>
                    <w:pageBreakBefore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cs="Times New Roman"/>
                      <w:b/>
                      <w:bCs/>
                      <w:color w:val="000000" w:themeColor="text1"/>
                      <w:sz w:val="21"/>
                      <w:szCs w:val="21"/>
                      <w:highlight w:val="none"/>
                      <w14:textFill>
                        <w14:solidFill>
                          <w14:schemeClr w14:val="tx1"/>
                        </w14:solidFill>
                      </w14:textFill>
                    </w:rPr>
                  </w:pPr>
                  <w:r>
                    <w:rPr>
                      <w:rFonts w:hint="default" w:ascii="Times New Roman" w:hAnsi="Times New Roman" w:cs="Times New Roman"/>
                      <w:b/>
                      <w:bCs/>
                      <w:color w:val="000000" w:themeColor="text1"/>
                      <w:sz w:val="21"/>
                      <w:szCs w:val="21"/>
                      <w:highlight w:val="none"/>
                      <w14:textFill>
                        <w14:solidFill>
                          <w14:schemeClr w14:val="tx1"/>
                        </w14:solidFill>
                      </w14:textFill>
                    </w:rPr>
                    <w:t>编号</w:t>
                  </w:r>
                </w:p>
              </w:tc>
              <w:tc>
                <w:tcPr>
                  <w:tcW w:w="613" w:type="pct"/>
                  <w:tcBorders>
                    <w:tl2br w:val="nil"/>
                    <w:tr2bl w:val="nil"/>
                  </w:tcBorders>
                  <w:vAlign w:val="center"/>
                </w:tcPr>
                <w:p>
                  <w:pPr>
                    <w:pStyle w:val="8"/>
                    <w:keepNext w:val="0"/>
                    <w:keepLines w:val="0"/>
                    <w:pageBreakBefore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cs="Times New Roman"/>
                      <w:b/>
                      <w:bCs/>
                      <w:color w:val="000000" w:themeColor="text1"/>
                      <w:sz w:val="21"/>
                      <w:szCs w:val="21"/>
                      <w:highlight w:val="none"/>
                      <w14:textFill>
                        <w14:solidFill>
                          <w14:schemeClr w14:val="tx1"/>
                        </w14:solidFill>
                      </w14:textFill>
                    </w:rPr>
                  </w:pPr>
                  <w:r>
                    <w:rPr>
                      <w:rFonts w:hint="default" w:ascii="Times New Roman" w:hAnsi="Times New Roman" w:cs="Times New Roman"/>
                      <w:b/>
                      <w:bCs/>
                      <w:color w:val="000000" w:themeColor="text1"/>
                      <w:sz w:val="21"/>
                      <w:szCs w:val="21"/>
                      <w:highlight w:val="none"/>
                      <w14:textFill>
                        <w14:solidFill>
                          <w14:schemeClr w14:val="tx1"/>
                        </w14:solidFill>
                      </w14:textFill>
                    </w:rPr>
                    <w:t>污染工序</w:t>
                  </w:r>
                </w:p>
              </w:tc>
              <w:tc>
                <w:tcPr>
                  <w:tcW w:w="1072" w:type="pct"/>
                  <w:tcBorders>
                    <w:tl2br w:val="nil"/>
                    <w:tr2bl w:val="nil"/>
                  </w:tcBorders>
                  <w:vAlign w:val="center"/>
                </w:tcPr>
                <w:p>
                  <w:pPr>
                    <w:pStyle w:val="8"/>
                    <w:keepNext w:val="0"/>
                    <w:keepLines w:val="0"/>
                    <w:pageBreakBefore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cs="Times New Roman"/>
                      <w:b/>
                      <w:bCs/>
                      <w:color w:val="000000" w:themeColor="text1"/>
                      <w:sz w:val="21"/>
                      <w:szCs w:val="21"/>
                      <w:highlight w:val="none"/>
                      <w14:textFill>
                        <w14:solidFill>
                          <w14:schemeClr w14:val="tx1"/>
                        </w14:solidFill>
                      </w14:textFill>
                    </w:rPr>
                  </w:pPr>
                  <w:r>
                    <w:rPr>
                      <w:rFonts w:hint="default" w:ascii="Times New Roman" w:hAnsi="Times New Roman" w:cs="Times New Roman"/>
                      <w:b/>
                      <w:bCs/>
                      <w:color w:val="000000" w:themeColor="text1"/>
                      <w:sz w:val="21"/>
                      <w:szCs w:val="21"/>
                      <w:highlight w:val="none"/>
                      <w14:textFill>
                        <w14:solidFill>
                          <w14:schemeClr w14:val="tx1"/>
                        </w14:solidFill>
                      </w14:textFill>
                    </w:rPr>
                    <w:t>污染物名称</w:t>
                  </w:r>
                </w:p>
              </w:tc>
              <w:tc>
                <w:tcPr>
                  <w:tcW w:w="2170" w:type="pct"/>
                  <w:tcBorders>
                    <w:tl2br w:val="nil"/>
                    <w:tr2bl w:val="nil"/>
                  </w:tcBorders>
                  <w:vAlign w:val="center"/>
                </w:tcPr>
                <w:p>
                  <w:pPr>
                    <w:pStyle w:val="8"/>
                    <w:keepNext w:val="0"/>
                    <w:keepLines w:val="0"/>
                    <w:pageBreakBefore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cs="Times New Roman"/>
                      <w:b/>
                      <w:bCs/>
                      <w:color w:val="000000" w:themeColor="text1"/>
                      <w:sz w:val="21"/>
                      <w:szCs w:val="21"/>
                      <w:highlight w:val="none"/>
                      <w14:textFill>
                        <w14:solidFill>
                          <w14:schemeClr w14:val="tx1"/>
                        </w14:solidFill>
                      </w14:textFill>
                    </w:rPr>
                  </w:pPr>
                  <w:r>
                    <w:rPr>
                      <w:rFonts w:hint="default" w:ascii="Times New Roman" w:hAnsi="Times New Roman" w:cs="Times New Roman"/>
                      <w:b/>
                      <w:bCs/>
                      <w:color w:val="000000" w:themeColor="text1"/>
                      <w:sz w:val="21"/>
                      <w:szCs w:val="21"/>
                      <w:highlight w:val="none"/>
                      <w14:textFill>
                        <w14:solidFill>
                          <w14:schemeClr w14:val="tx1"/>
                        </w14:solidFill>
                      </w14:textFill>
                    </w:rPr>
                    <w:t>处置方式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5"/>
                  <w:tcBorders>
                    <w:tl2br w:val="nil"/>
                    <w:tr2bl w:val="nil"/>
                  </w:tcBorders>
                  <w:vAlign w:val="center"/>
                </w:tcPr>
                <w:p>
                  <w:pPr>
                    <w:pStyle w:val="8"/>
                    <w:keepNext w:val="0"/>
                    <w:keepLines w:val="0"/>
                    <w:pageBreakBefore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
                      <w:bCs/>
                      <w:color w:val="000000" w:themeColor="text1"/>
                      <w:sz w:val="21"/>
                      <w:szCs w:val="21"/>
                      <w:highlight w:val="none"/>
                      <w:lang w:eastAsia="zh-CN"/>
                      <w14:textFill>
                        <w14:solidFill>
                          <w14:schemeClr w14:val="tx1"/>
                        </w14:solidFill>
                      </w14:textFill>
                    </w:rPr>
                  </w:pPr>
                  <w:r>
                    <w:rPr>
                      <w:rFonts w:hint="default" w:ascii="Times New Roman" w:hAnsi="Times New Roman" w:cs="Times New Roman"/>
                      <w:b/>
                      <w:bCs/>
                      <w:color w:val="000000" w:themeColor="text1"/>
                      <w:sz w:val="21"/>
                      <w:szCs w:val="21"/>
                      <w:highlight w:val="none"/>
                      <w:lang w:eastAsia="zh-CN"/>
                      <w14:textFill>
                        <w14:solidFill>
                          <w14:schemeClr w14:val="tx1"/>
                        </w14:solidFill>
                      </w14:textFill>
                    </w:rPr>
                    <w:t>生物质锅炉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6" w:type="pct"/>
                  <w:vMerge w:val="restart"/>
                  <w:tcBorders>
                    <w:tl2br w:val="nil"/>
                    <w:tr2bl w:val="nil"/>
                  </w:tcBorders>
                  <w:vAlign w:val="center"/>
                </w:tcPr>
                <w:p>
                  <w:pPr>
                    <w:pStyle w:val="8"/>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废气</w:t>
                  </w:r>
                </w:p>
              </w:tc>
              <w:tc>
                <w:tcPr>
                  <w:tcW w:w="886" w:type="pct"/>
                  <w:vMerge w:val="restart"/>
                  <w:tcBorders>
                    <w:tl2br w:val="nil"/>
                    <w:tr2bl w:val="nil"/>
                  </w:tcBorders>
                  <w:vAlign w:val="center"/>
                </w:tcPr>
                <w:p>
                  <w:pPr>
                    <w:pStyle w:val="8"/>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G</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2-</w:t>
                  </w:r>
                  <w:r>
                    <w:rPr>
                      <w:rFonts w:hint="default" w:ascii="Times New Roman" w:hAnsi="Times New Roman" w:cs="Times New Roman"/>
                      <w:color w:val="000000" w:themeColor="text1"/>
                      <w:sz w:val="21"/>
                      <w:szCs w:val="21"/>
                      <w:highlight w:val="none"/>
                      <w14:textFill>
                        <w14:solidFill>
                          <w14:schemeClr w14:val="tx1"/>
                        </w14:solidFill>
                      </w14:textFill>
                    </w:rPr>
                    <w:t>1</w:t>
                  </w:r>
                </w:p>
              </w:tc>
              <w:tc>
                <w:tcPr>
                  <w:tcW w:w="613" w:type="pct"/>
                  <w:vMerge w:val="restart"/>
                  <w:tcBorders>
                    <w:tl2br w:val="nil"/>
                    <w:tr2bl w:val="nil"/>
                  </w:tcBorders>
                  <w:vAlign w:val="center"/>
                </w:tcPr>
                <w:p>
                  <w:pPr>
                    <w:pStyle w:val="8"/>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themeColor="text1"/>
                      <w:sz w:val="21"/>
                      <w:szCs w:val="21"/>
                      <w:highlight w:val="none"/>
                      <w:lang w:eastAsia="zh-CN"/>
                      <w14:textFill>
                        <w14:solidFill>
                          <w14:schemeClr w14:val="tx1"/>
                        </w14:solidFill>
                      </w14:textFill>
                    </w:rPr>
                  </w:pPr>
                  <w:r>
                    <w:rPr>
                      <w:rFonts w:hint="default" w:ascii="Times New Roman" w:hAnsi="Times New Roman" w:cs="Times New Roman"/>
                      <w:color w:val="000000" w:themeColor="text1"/>
                      <w:sz w:val="21"/>
                      <w:szCs w:val="21"/>
                      <w:highlight w:val="none"/>
                      <w:lang w:eastAsia="zh-CN"/>
                      <w14:textFill>
                        <w14:solidFill>
                          <w14:schemeClr w14:val="tx1"/>
                        </w14:solidFill>
                      </w14:textFill>
                    </w:rPr>
                    <w:t>生物质锅炉</w:t>
                  </w:r>
                </w:p>
              </w:tc>
              <w:tc>
                <w:tcPr>
                  <w:tcW w:w="1072" w:type="pct"/>
                  <w:tcBorders>
                    <w:tl2br w:val="nil"/>
                    <w:tr2bl w:val="nil"/>
                  </w:tcBorders>
                  <w:vAlign w:val="center"/>
                </w:tcPr>
                <w:p>
                  <w:pPr>
                    <w:pStyle w:val="8"/>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themeColor="text1"/>
                      <w:sz w:val="21"/>
                      <w:szCs w:val="21"/>
                      <w:highlight w:val="none"/>
                      <w:lang w:eastAsia="zh-CN"/>
                      <w14:textFill>
                        <w14:solidFill>
                          <w14:schemeClr w14:val="tx1"/>
                        </w14:solidFill>
                      </w14:textFill>
                    </w:rPr>
                  </w:pPr>
                  <w:r>
                    <w:rPr>
                      <w:rFonts w:hint="default" w:ascii="Times New Roman" w:hAnsi="Times New Roman" w:cs="Times New Roman"/>
                      <w:color w:val="000000" w:themeColor="text1"/>
                      <w:sz w:val="21"/>
                      <w:szCs w:val="21"/>
                      <w:highlight w:val="none"/>
                      <w:lang w:eastAsia="zh-CN"/>
                      <w14:textFill>
                        <w14:solidFill>
                          <w14:schemeClr w14:val="tx1"/>
                        </w14:solidFill>
                      </w14:textFill>
                    </w:rPr>
                    <w:t>颗粒物</w:t>
                  </w:r>
                </w:p>
              </w:tc>
              <w:tc>
                <w:tcPr>
                  <w:tcW w:w="2170" w:type="pct"/>
                  <w:vMerge w:val="restart"/>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FF0000"/>
                      <w:sz w:val="21"/>
                      <w:szCs w:val="21"/>
                      <w:highlight w:val="none"/>
                      <w:lang w:val="en-US" w:eastAsia="zh-CN"/>
                    </w:rPr>
                    <w:t>采取</w:t>
                  </w:r>
                  <w:r>
                    <w:rPr>
                      <w:rFonts w:hint="default" w:ascii="Times New Roman" w:hAnsi="Times New Roman" w:cs="Times New Roman"/>
                      <w:color w:val="FF0000"/>
                      <w:sz w:val="21"/>
                      <w:szCs w:val="21"/>
                      <w:highlight w:val="none"/>
                      <w:lang w:eastAsia="zh-CN"/>
                    </w:rPr>
                    <w:t>低氮燃烧技术，经</w:t>
                  </w:r>
                  <w:r>
                    <w:rPr>
                      <w:rFonts w:hint="default" w:ascii="Times New Roman" w:hAnsi="Times New Roman" w:cs="Times New Roman"/>
                      <w:color w:val="FF0000"/>
                      <w:sz w:val="21"/>
                      <w:szCs w:val="21"/>
                      <w:highlight w:val="none"/>
                      <w:lang w:val="en-US" w:eastAsia="zh-CN"/>
                    </w:rPr>
                    <w:t>旋风除尘器+布袋除尘器处理后，最终经1根40m高排气筒（DA001）排放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6" w:type="pct"/>
                  <w:vMerge w:val="continue"/>
                  <w:tcBorders>
                    <w:tl2br w:val="nil"/>
                    <w:tr2bl w:val="nil"/>
                  </w:tcBorders>
                  <w:vAlign w:val="center"/>
                </w:tcPr>
                <w:p>
                  <w:pPr>
                    <w:pStyle w:val="8"/>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p>
              </w:tc>
              <w:tc>
                <w:tcPr>
                  <w:tcW w:w="886" w:type="pct"/>
                  <w:vMerge w:val="continue"/>
                  <w:tcBorders>
                    <w:tl2br w:val="nil"/>
                    <w:tr2bl w:val="nil"/>
                  </w:tcBorders>
                  <w:vAlign w:val="center"/>
                </w:tcPr>
                <w:p>
                  <w:pPr>
                    <w:pStyle w:val="8"/>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p>
              </w:tc>
              <w:tc>
                <w:tcPr>
                  <w:tcW w:w="613" w:type="pct"/>
                  <w:vMerge w:val="continue"/>
                  <w:tcBorders>
                    <w:tl2br w:val="nil"/>
                    <w:tr2bl w:val="nil"/>
                  </w:tcBorders>
                  <w:vAlign w:val="center"/>
                </w:tcPr>
                <w:p>
                  <w:pPr>
                    <w:pStyle w:val="8"/>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themeColor="text1"/>
                      <w:sz w:val="21"/>
                      <w:szCs w:val="21"/>
                      <w:highlight w:val="none"/>
                      <w:lang w:eastAsia="zh-CN"/>
                      <w14:textFill>
                        <w14:solidFill>
                          <w14:schemeClr w14:val="tx1"/>
                        </w14:solidFill>
                      </w14:textFill>
                    </w:rPr>
                  </w:pPr>
                </w:p>
              </w:tc>
              <w:tc>
                <w:tcPr>
                  <w:tcW w:w="1072"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themeColor="text1"/>
                      <w:sz w:val="21"/>
                      <w:szCs w:val="21"/>
                      <w:highlight w:val="none"/>
                      <w:lang w:eastAsia="zh-CN"/>
                      <w14:textFill>
                        <w14:solidFill>
                          <w14:schemeClr w14:val="tx1"/>
                        </w14:solidFill>
                      </w14:textFill>
                    </w:rPr>
                  </w:pPr>
                  <w:r>
                    <w:rPr>
                      <w:rFonts w:hint="default" w:ascii="Times New Roman" w:hAnsi="Times New Roman" w:cs="Times New Roman"/>
                      <w:color w:val="000000" w:themeColor="text1"/>
                      <w:kern w:val="0"/>
                      <w:sz w:val="21"/>
                      <w:szCs w:val="21"/>
                      <w:highlight w:val="none"/>
                      <w:lang w:val="en-US" w:eastAsia="zh-CN" w:bidi="ar"/>
                      <w14:textFill>
                        <w14:solidFill>
                          <w14:schemeClr w14:val="tx1"/>
                        </w14:solidFill>
                      </w14:textFill>
                    </w:rPr>
                    <w:t>二氧化硫</w:t>
                  </w:r>
                </w:p>
              </w:tc>
              <w:tc>
                <w:tcPr>
                  <w:tcW w:w="2170" w:type="pct"/>
                  <w:vMerge w:val="continue"/>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themeColor="text1"/>
                      <w:sz w:val="21"/>
                      <w:szCs w:val="21"/>
                      <w:highlight w:val="none"/>
                      <w:lang w:eastAsia="zh-CN"/>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6" w:type="pct"/>
                  <w:vMerge w:val="continue"/>
                  <w:tcBorders>
                    <w:tl2br w:val="nil"/>
                    <w:tr2bl w:val="nil"/>
                  </w:tcBorders>
                  <w:vAlign w:val="center"/>
                </w:tcPr>
                <w:p>
                  <w:pPr>
                    <w:pStyle w:val="8"/>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p>
              </w:tc>
              <w:tc>
                <w:tcPr>
                  <w:tcW w:w="886" w:type="pct"/>
                  <w:vMerge w:val="continue"/>
                  <w:tcBorders>
                    <w:tl2br w:val="nil"/>
                    <w:tr2bl w:val="nil"/>
                  </w:tcBorders>
                  <w:vAlign w:val="center"/>
                </w:tcPr>
                <w:p>
                  <w:pPr>
                    <w:pStyle w:val="8"/>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p>
              </w:tc>
              <w:tc>
                <w:tcPr>
                  <w:tcW w:w="613" w:type="pct"/>
                  <w:vMerge w:val="continue"/>
                  <w:tcBorders>
                    <w:tl2br w:val="nil"/>
                    <w:tr2bl w:val="nil"/>
                  </w:tcBorders>
                  <w:vAlign w:val="center"/>
                </w:tcPr>
                <w:p>
                  <w:pPr>
                    <w:pStyle w:val="8"/>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themeColor="text1"/>
                      <w:sz w:val="21"/>
                      <w:szCs w:val="21"/>
                      <w:highlight w:val="none"/>
                      <w:lang w:eastAsia="zh-CN"/>
                      <w14:textFill>
                        <w14:solidFill>
                          <w14:schemeClr w14:val="tx1"/>
                        </w14:solidFill>
                      </w14:textFill>
                    </w:rPr>
                  </w:pPr>
                </w:p>
              </w:tc>
              <w:tc>
                <w:tcPr>
                  <w:tcW w:w="1072"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themeColor="text1"/>
                      <w:sz w:val="21"/>
                      <w:szCs w:val="21"/>
                      <w:highlight w:val="none"/>
                      <w:lang w:eastAsia="zh-CN"/>
                      <w14:textFill>
                        <w14:solidFill>
                          <w14:schemeClr w14:val="tx1"/>
                        </w14:solidFill>
                      </w14:textFill>
                    </w:rPr>
                  </w:pPr>
                  <w:r>
                    <w:rPr>
                      <w:rFonts w:hint="default" w:ascii="Times New Roman" w:hAnsi="Times New Roman" w:cs="Times New Roman"/>
                      <w:color w:val="FF0000"/>
                      <w:kern w:val="0"/>
                      <w:sz w:val="21"/>
                      <w:szCs w:val="21"/>
                      <w:highlight w:val="none"/>
                      <w:lang w:val="en-US" w:eastAsia="zh-CN" w:bidi="ar"/>
                    </w:rPr>
                    <w:t>氮氧化物</w:t>
                  </w:r>
                </w:p>
              </w:tc>
              <w:tc>
                <w:tcPr>
                  <w:tcW w:w="2170" w:type="pct"/>
                  <w:vMerge w:val="continue"/>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themeColor="text1"/>
                      <w:sz w:val="21"/>
                      <w:szCs w:val="21"/>
                      <w:highlight w:val="none"/>
                      <w:lang w:eastAsia="zh-CN"/>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6" w:type="pct"/>
                  <w:vMerge w:val="restart"/>
                  <w:tcBorders>
                    <w:tl2br w:val="nil"/>
                    <w:tr2bl w:val="nil"/>
                  </w:tcBorders>
                  <w:vAlign w:val="center"/>
                </w:tcPr>
                <w:p>
                  <w:pPr>
                    <w:pStyle w:val="8"/>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噪声</w:t>
                  </w:r>
                </w:p>
              </w:tc>
              <w:tc>
                <w:tcPr>
                  <w:tcW w:w="886" w:type="pct"/>
                  <w:tcBorders>
                    <w:tl2br w:val="nil"/>
                    <w:tr2bl w:val="nil"/>
                  </w:tcBorders>
                  <w:vAlign w:val="center"/>
                </w:tcPr>
                <w:p>
                  <w:pPr>
                    <w:pStyle w:val="8"/>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N</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2-</w:t>
                  </w:r>
                  <w:r>
                    <w:rPr>
                      <w:rFonts w:hint="default" w:ascii="Times New Roman" w:hAnsi="Times New Roman" w:cs="Times New Roman"/>
                      <w:color w:val="000000" w:themeColor="text1"/>
                      <w:sz w:val="21"/>
                      <w:szCs w:val="21"/>
                      <w:highlight w:val="none"/>
                      <w14:textFill>
                        <w14:solidFill>
                          <w14:schemeClr w14:val="tx1"/>
                        </w14:solidFill>
                      </w14:textFill>
                    </w:rPr>
                    <w:t>1</w:t>
                  </w:r>
                </w:p>
              </w:tc>
              <w:tc>
                <w:tcPr>
                  <w:tcW w:w="613" w:type="pct"/>
                  <w:tcBorders>
                    <w:tl2br w:val="nil"/>
                    <w:tr2bl w:val="nil"/>
                  </w:tcBorders>
                  <w:vAlign w:val="center"/>
                </w:tcPr>
                <w:p>
                  <w:pPr>
                    <w:pStyle w:val="8"/>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themeColor="text1"/>
                      <w:sz w:val="21"/>
                      <w:szCs w:val="21"/>
                      <w:highlight w:val="none"/>
                      <w:lang w:eastAsia="zh-CN"/>
                      <w14:textFill>
                        <w14:solidFill>
                          <w14:schemeClr w14:val="tx1"/>
                        </w14:solidFill>
                      </w14:textFill>
                    </w:rPr>
                  </w:pPr>
                  <w:r>
                    <w:rPr>
                      <w:rFonts w:hint="default" w:ascii="Times New Roman" w:hAnsi="Times New Roman" w:cs="Times New Roman"/>
                      <w:color w:val="000000" w:themeColor="text1"/>
                      <w:sz w:val="21"/>
                      <w:szCs w:val="21"/>
                      <w:highlight w:val="none"/>
                      <w:lang w:eastAsia="zh-CN"/>
                      <w14:textFill>
                        <w14:solidFill>
                          <w14:schemeClr w14:val="tx1"/>
                        </w14:solidFill>
                      </w14:textFill>
                    </w:rPr>
                    <w:t>厂内运输</w:t>
                  </w:r>
                </w:p>
              </w:tc>
              <w:tc>
                <w:tcPr>
                  <w:tcW w:w="1072" w:type="pct"/>
                  <w:vMerge w:val="restart"/>
                  <w:tcBorders>
                    <w:tl2br w:val="nil"/>
                    <w:tr2bl w:val="nil"/>
                  </w:tcBorders>
                  <w:vAlign w:val="center"/>
                </w:tcPr>
                <w:p>
                  <w:pPr>
                    <w:pStyle w:val="8"/>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themeColor="text1"/>
                      <w:sz w:val="21"/>
                      <w:szCs w:val="21"/>
                      <w:highlight w:val="none"/>
                      <w:lang w:eastAsia="zh-CN"/>
                      <w14:textFill>
                        <w14:solidFill>
                          <w14:schemeClr w14:val="tx1"/>
                        </w14:solidFill>
                      </w14:textFill>
                    </w:rPr>
                  </w:pPr>
                  <w:r>
                    <w:rPr>
                      <w:rFonts w:hint="default" w:ascii="Times New Roman" w:hAnsi="Times New Roman" w:cs="Times New Roman"/>
                      <w:color w:val="000000" w:themeColor="text1"/>
                      <w:sz w:val="21"/>
                      <w:szCs w:val="21"/>
                      <w:highlight w:val="none"/>
                      <w:lang w:eastAsia="zh-CN"/>
                      <w14:textFill>
                        <w14:solidFill>
                          <w14:schemeClr w14:val="tx1"/>
                        </w14:solidFill>
                      </w14:textFill>
                    </w:rPr>
                    <w:t>噪声</w:t>
                  </w:r>
                </w:p>
              </w:tc>
              <w:tc>
                <w:tcPr>
                  <w:tcW w:w="2170"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减速、禁止鸣笛</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6" w:type="pct"/>
                  <w:vMerge w:val="continue"/>
                  <w:tcBorders>
                    <w:tl2br w:val="nil"/>
                    <w:tr2bl w:val="nil"/>
                  </w:tcBorders>
                  <w:vAlign w:val="center"/>
                </w:tcPr>
                <w:p>
                  <w:pPr>
                    <w:pStyle w:val="8"/>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p>
              </w:tc>
              <w:tc>
                <w:tcPr>
                  <w:tcW w:w="886" w:type="pct"/>
                  <w:tcBorders>
                    <w:tl2br w:val="nil"/>
                    <w:tr2bl w:val="nil"/>
                  </w:tcBorders>
                  <w:vAlign w:val="center"/>
                </w:tcPr>
                <w:p>
                  <w:pPr>
                    <w:pStyle w:val="8"/>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N</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2-</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2</w:t>
                  </w:r>
                </w:p>
              </w:tc>
              <w:tc>
                <w:tcPr>
                  <w:tcW w:w="613" w:type="pct"/>
                  <w:tcBorders>
                    <w:tl2br w:val="nil"/>
                    <w:tr2bl w:val="nil"/>
                  </w:tcBorders>
                  <w:vAlign w:val="center"/>
                </w:tcPr>
                <w:p>
                  <w:pPr>
                    <w:pStyle w:val="8"/>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themeColor="text1"/>
                      <w:sz w:val="21"/>
                      <w:szCs w:val="21"/>
                      <w:highlight w:val="none"/>
                      <w:lang w:eastAsia="zh-CN"/>
                      <w14:textFill>
                        <w14:solidFill>
                          <w14:schemeClr w14:val="tx1"/>
                        </w14:solidFill>
                      </w14:textFill>
                    </w:rPr>
                  </w:pPr>
                  <w:r>
                    <w:rPr>
                      <w:rFonts w:hint="default" w:ascii="Times New Roman" w:hAnsi="Times New Roman" w:cs="Times New Roman"/>
                      <w:color w:val="000000" w:themeColor="text1"/>
                      <w:sz w:val="21"/>
                      <w:szCs w:val="21"/>
                      <w:highlight w:val="none"/>
                      <w:lang w:eastAsia="zh-CN"/>
                      <w14:textFill>
                        <w14:solidFill>
                          <w14:schemeClr w14:val="tx1"/>
                        </w14:solidFill>
                      </w14:textFill>
                    </w:rPr>
                    <w:t>锅炉运行</w:t>
                  </w:r>
                </w:p>
              </w:tc>
              <w:tc>
                <w:tcPr>
                  <w:tcW w:w="1072" w:type="pct"/>
                  <w:vMerge w:val="continue"/>
                  <w:tcBorders>
                    <w:tl2br w:val="nil"/>
                    <w:tr2bl w:val="nil"/>
                  </w:tcBorders>
                  <w:vAlign w:val="center"/>
                </w:tcPr>
                <w:p>
                  <w:pPr>
                    <w:pStyle w:val="8"/>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themeColor="text1"/>
                      <w:sz w:val="21"/>
                      <w:szCs w:val="21"/>
                      <w:highlight w:val="none"/>
                      <w:lang w:eastAsia="zh-CN"/>
                      <w14:textFill>
                        <w14:solidFill>
                          <w14:schemeClr w14:val="tx1"/>
                        </w14:solidFill>
                      </w14:textFill>
                    </w:rPr>
                  </w:pPr>
                </w:p>
              </w:tc>
              <w:tc>
                <w:tcPr>
                  <w:tcW w:w="2170" w:type="pct"/>
                  <w:vMerge w:val="restar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themeColor="text1"/>
                      <w:sz w:val="21"/>
                      <w:szCs w:val="21"/>
                      <w:highlight w:val="none"/>
                      <w:lang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bidi="zh-CN"/>
                      <w14:textFill>
                        <w14:solidFill>
                          <w14:schemeClr w14:val="tx1"/>
                        </w14:solidFill>
                      </w14:textFill>
                    </w:rPr>
                    <w:t>锅炉房隔声、基础减振、距离削减，水泵采用减振套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6" w:type="pct"/>
                  <w:vMerge w:val="continue"/>
                  <w:tcBorders>
                    <w:tl2br w:val="nil"/>
                    <w:tr2bl w:val="nil"/>
                  </w:tcBorders>
                  <w:vAlign w:val="center"/>
                </w:tcPr>
                <w:p>
                  <w:pPr>
                    <w:pStyle w:val="8"/>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p>
              </w:tc>
              <w:tc>
                <w:tcPr>
                  <w:tcW w:w="886" w:type="pct"/>
                  <w:tcBorders>
                    <w:tl2br w:val="nil"/>
                    <w:tr2bl w:val="nil"/>
                  </w:tcBorders>
                  <w:vAlign w:val="center"/>
                </w:tcPr>
                <w:p>
                  <w:pPr>
                    <w:pStyle w:val="8"/>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N</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2-</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3</w:t>
                  </w:r>
                </w:p>
              </w:tc>
              <w:tc>
                <w:tcPr>
                  <w:tcW w:w="613" w:type="pct"/>
                  <w:tcBorders>
                    <w:tl2br w:val="nil"/>
                    <w:tr2bl w:val="nil"/>
                  </w:tcBorders>
                  <w:vAlign w:val="center"/>
                </w:tcPr>
                <w:p>
                  <w:pPr>
                    <w:pStyle w:val="8"/>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themeColor="text1"/>
                      <w:sz w:val="21"/>
                      <w:szCs w:val="21"/>
                      <w:highlight w:val="none"/>
                      <w:lang w:eastAsia="zh-CN"/>
                      <w14:textFill>
                        <w14:solidFill>
                          <w14:schemeClr w14:val="tx1"/>
                        </w14:solidFill>
                      </w14:textFill>
                    </w:rPr>
                  </w:pPr>
                  <w:r>
                    <w:rPr>
                      <w:rFonts w:hint="default" w:ascii="Times New Roman" w:hAnsi="Times New Roman" w:cs="Times New Roman"/>
                      <w:color w:val="000000" w:themeColor="text1"/>
                      <w:sz w:val="21"/>
                      <w:szCs w:val="21"/>
                      <w:highlight w:val="none"/>
                      <w:lang w:eastAsia="zh-CN"/>
                      <w14:textFill>
                        <w14:solidFill>
                          <w14:schemeClr w14:val="tx1"/>
                        </w14:solidFill>
                      </w14:textFill>
                    </w:rPr>
                    <w:t>引风机</w:t>
                  </w:r>
                </w:p>
              </w:tc>
              <w:tc>
                <w:tcPr>
                  <w:tcW w:w="1072" w:type="pct"/>
                  <w:vMerge w:val="continue"/>
                  <w:tcBorders>
                    <w:tl2br w:val="nil"/>
                    <w:tr2bl w:val="nil"/>
                  </w:tcBorders>
                  <w:vAlign w:val="center"/>
                </w:tcPr>
                <w:p>
                  <w:pPr>
                    <w:pStyle w:val="8"/>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themeColor="text1"/>
                      <w:sz w:val="21"/>
                      <w:szCs w:val="21"/>
                      <w:highlight w:val="none"/>
                      <w:lang w:eastAsia="zh-CN"/>
                      <w14:textFill>
                        <w14:solidFill>
                          <w14:schemeClr w14:val="tx1"/>
                        </w14:solidFill>
                      </w14:textFill>
                    </w:rPr>
                  </w:pPr>
                </w:p>
              </w:tc>
              <w:tc>
                <w:tcPr>
                  <w:tcW w:w="2170" w:type="pct"/>
                  <w:vMerge w:val="continue"/>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themeColor="text1"/>
                      <w:sz w:val="21"/>
                      <w:szCs w:val="21"/>
                      <w:highlight w:val="none"/>
                      <w:lang w:eastAsia="zh-CN"/>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6" w:type="pct"/>
                  <w:vMerge w:val="continue"/>
                  <w:tcBorders>
                    <w:tl2br w:val="nil"/>
                    <w:tr2bl w:val="nil"/>
                  </w:tcBorders>
                  <w:vAlign w:val="center"/>
                </w:tcPr>
                <w:p>
                  <w:pPr>
                    <w:pStyle w:val="8"/>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p>
              </w:tc>
              <w:tc>
                <w:tcPr>
                  <w:tcW w:w="886" w:type="pct"/>
                  <w:tcBorders>
                    <w:tl2br w:val="nil"/>
                    <w:tr2bl w:val="nil"/>
                  </w:tcBorders>
                  <w:vAlign w:val="center"/>
                </w:tcPr>
                <w:p>
                  <w:pPr>
                    <w:pStyle w:val="8"/>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N</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2-</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4</w:t>
                  </w:r>
                </w:p>
              </w:tc>
              <w:tc>
                <w:tcPr>
                  <w:tcW w:w="613" w:type="pct"/>
                  <w:tcBorders>
                    <w:tl2br w:val="nil"/>
                    <w:tr2bl w:val="nil"/>
                  </w:tcBorders>
                  <w:vAlign w:val="center"/>
                </w:tcPr>
                <w:p>
                  <w:pPr>
                    <w:pStyle w:val="8"/>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themeColor="text1"/>
                      <w:sz w:val="21"/>
                      <w:szCs w:val="21"/>
                      <w:highlight w:val="none"/>
                      <w:lang w:eastAsia="zh-CN"/>
                      <w14:textFill>
                        <w14:solidFill>
                          <w14:schemeClr w14:val="tx1"/>
                        </w14:solidFill>
                      </w14:textFill>
                    </w:rPr>
                  </w:pPr>
                  <w:r>
                    <w:rPr>
                      <w:rFonts w:hint="eastAsia" w:ascii="Times New Roman" w:hAnsi="Times New Roman" w:eastAsia="宋体" w:cs="Times New Roman"/>
                      <w:color w:val="FF0000"/>
                      <w:sz w:val="21"/>
                      <w:szCs w:val="21"/>
                      <w:highlight w:val="none"/>
                      <w:lang w:val="en-US" w:eastAsia="zh-CN"/>
                    </w:rPr>
                    <w:t>旋风除尘器+布袋除尘器</w:t>
                  </w:r>
                </w:p>
              </w:tc>
              <w:tc>
                <w:tcPr>
                  <w:tcW w:w="1072" w:type="pct"/>
                  <w:vMerge w:val="continue"/>
                  <w:tcBorders>
                    <w:tl2br w:val="nil"/>
                    <w:tr2bl w:val="nil"/>
                  </w:tcBorders>
                  <w:vAlign w:val="center"/>
                </w:tcPr>
                <w:p>
                  <w:pPr>
                    <w:pStyle w:val="8"/>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themeColor="text1"/>
                      <w:sz w:val="21"/>
                      <w:szCs w:val="21"/>
                      <w:highlight w:val="none"/>
                      <w:lang w:eastAsia="zh-CN"/>
                      <w14:textFill>
                        <w14:solidFill>
                          <w14:schemeClr w14:val="tx1"/>
                        </w14:solidFill>
                      </w14:textFill>
                    </w:rPr>
                  </w:pPr>
                </w:p>
              </w:tc>
              <w:tc>
                <w:tcPr>
                  <w:tcW w:w="2170" w:type="pct"/>
                  <w:vMerge w:val="continue"/>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themeColor="text1"/>
                      <w:sz w:val="21"/>
                      <w:szCs w:val="21"/>
                      <w:highlight w:val="none"/>
                      <w:lang w:eastAsia="zh-CN"/>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6" w:type="pct"/>
                  <w:vMerge w:val="continue"/>
                  <w:tcBorders>
                    <w:tl2br w:val="nil"/>
                    <w:tr2bl w:val="nil"/>
                  </w:tcBorders>
                  <w:vAlign w:val="center"/>
                </w:tcPr>
                <w:p>
                  <w:pPr>
                    <w:pStyle w:val="8"/>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p>
              </w:tc>
              <w:tc>
                <w:tcPr>
                  <w:tcW w:w="88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N</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2-</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5</w:t>
                  </w:r>
                </w:p>
              </w:tc>
              <w:tc>
                <w:tcPr>
                  <w:tcW w:w="613" w:type="pct"/>
                  <w:tcBorders>
                    <w:tl2br w:val="nil"/>
                    <w:tr2bl w:val="nil"/>
                  </w:tcBorders>
                  <w:vAlign w:val="center"/>
                </w:tcPr>
                <w:p>
                  <w:pPr>
                    <w:pStyle w:val="8"/>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themeColor="text1"/>
                      <w:sz w:val="21"/>
                      <w:szCs w:val="21"/>
                      <w:highlight w:val="none"/>
                      <w:lang w:eastAsia="zh-CN"/>
                      <w14:textFill>
                        <w14:solidFill>
                          <w14:schemeClr w14:val="tx1"/>
                        </w14:solidFill>
                      </w14:textFill>
                    </w:rPr>
                  </w:pPr>
                  <w:r>
                    <w:rPr>
                      <w:rFonts w:hint="default" w:ascii="Times New Roman" w:hAnsi="Times New Roman" w:cs="Times New Roman"/>
                      <w:color w:val="000000" w:themeColor="text1"/>
                      <w:sz w:val="21"/>
                      <w:szCs w:val="21"/>
                      <w:highlight w:val="none"/>
                      <w:lang w:eastAsia="zh-CN"/>
                      <w14:textFill>
                        <w14:solidFill>
                          <w14:schemeClr w14:val="tx1"/>
                        </w14:solidFill>
                      </w14:textFill>
                    </w:rPr>
                    <w:t>鼓风机</w:t>
                  </w:r>
                </w:p>
              </w:tc>
              <w:tc>
                <w:tcPr>
                  <w:tcW w:w="1072" w:type="pct"/>
                  <w:vMerge w:val="continue"/>
                  <w:tcBorders>
                    <w:tl2br w:val="nil"/>
                    <w:tr2bl w:val="nil"/>
                  </w:tcBorders>
                  <w:vAlign w:val="center"/>
                </w:tcPr>
                <w:p>
                  <w:pPr>
                    <w:pStyle w:val="8"/>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themeColor="text1"/>
                      <w:sz w:val="21"/>
                      <w:szCs w:val="21"/>
                      <w:highlight w:val="none"/>
                      <w:lang w:eastAsia="zh-CN"/>
                      <w14:textFill>
                        <w14:solidFill>
                          <w14:schemeClr w14:val="tx1"/>
                        </w14:solidFill>
                      </w14:textFill>
                    </w:rPr>
                  </w:pPr>
                </w:p>
              </w:tc>
              <w:tc>
                <w:tcPr>
                  <w:tcW w:w="2170" w:type="pct"/>
                  <w:vMerge w:val="continue"/>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themeColor="text1"/>
                      <w:sz w:val="21"/>
                      <w:szCs w:val="21"/>
                      <w:highlight w:val="none"/>
                      <w:lang w:eastAsia="zh-CN"/>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6" w:type="pct"/>
                  <w:vMerge w:val="continue"/>
                  <w:tcBorders>
                    <w:tl2br w:val="nil"/>
                    <w:tr2bl w:val="nil"/>
                  </w:tcBorders>
                  <w:vAlign w:val="center"/>
                </w:tcPr>
                <w:p>
                  <w:pPr>
                    <w:pStyle w:val="8"/>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p>
              </w:tc>
              <w:tc>
                <w:tcPr>
                  <w:tcW w:w="88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N</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2-</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6</w:t>
                  </w:r>
                </w:p>
              </w:tc>
              <w:tc>
                <w:tcPr>
                  <w:tcW w:w="613" w:type="pct"/>
                  <w:tcBorders>
                    <w:tl2br w:val="nil"/>
                    <w:tr2bl w:val="nil"/>
                  </w:tcBorders>
                  <w:vAlign w:val="center"/>
                </w:tcPr>
                <w:p>
                  <w:pPr>
                    <w:pStyle w:val="8"/>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themeColor="text1"/>
                      <w:sz w:val="21"/>
                      <w:szCs w:val="21"/>
                      <w:highlight w:val="none"/>
                      <w:lang w:eastAsia="zh-CN"/>
                      <w14:textFill>
                        <w14:solidFill>
                          <w14:schemeClr w14:val="tx1"/>
                        </w14:solidFill>
                      </w14:textFill>
                    </w:rPr>
                  </w:pPr>
                  <w:r>
                    <w:rPr>
                      <w:rFonts w:hint="eastAsia" w:ascii="Times New Roman" w:hAnsi="Times New Roman" w:cs="Times New Roman"/>
                      <w:color w:val="000000" w:themeColor="text1"/>
                      <w:sz w:val="21"/>
                      <w:szCs w:val="21"/>
                      <w:highlight w:val="none"/>
                      <w:lang w:eastAsia="zh-CN"/>
                      <w14:textFill>
                        <w14:solidFill>
                          <w14:schemeClr w14:val="tx1"/>
                        </w14:solidFill>
                      </w14:textFill>
                    </w:rPr>
                    <w:t>水泵</w:t>
                  </w:r>
                </w:p>
              </w:tc>
              <w:tc>
                <w:tcPr>
                  <w:tcW w:w="1072" w:type="pct"/>
                  <w:vMerge w:val="continue"/>
                  <w:tcBorders>
                    <w:tl2br w:val="nil"/>
                    <w:tr2bl w:val="nil"/>
                  </w:tcBorders>
                  <w:vAlign w:val="center"/>
                </w:tcPr>
                <w:p>
                  <w:pPr>
                    <w:pStyle w:val="8"/>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themeColor="text1"/>
                      <w:sz w:val="21"/>
                      <w:szCs w:val="21"/>
                      <w:highlight w:val="none"/>
                      <w:lang w:eastAsia="zh-CN"/>
                      <w14:textFill>
                        <w14:solidFill>
                          <w14:schemeClr w14:val="tx1"/>
                        </w14:solidFill>
                      </w14:textFill>
                    </w:rPr>
                  </w:pPr>
                </w:p>
              </w:tc>
              <w:tc>
                <w:tcPr>
                  <w:tcW w:w="2170" w:type="pct"/>
                  <w:vMerge w:val="continue"/>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themeColor="text1"/>
                      <w:sz w:val="21"/>
                      <w:szCs w:val="21"/>
                      <w:highlight w:val="none"/>
                      <w:lang w:eastAsia="zh-CN"/>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6" w:type="pct"/>
                  <w:vMerge w:val="continue"/>
                  <w:tcBorders>
                    <w:tl2br w:val="nil"/>
                    <w:tr2bl w:val="nil"/>
                  </w:tcBorders>
                  <w:vAlign w:val="center"/>
                </w:tcPr>
                <w:p>
                  <w:pPr>
                    <w:pStyle w:val="8"/>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p>
              </w:tc>
              <w:tc>
                <w:tcPr>
                  <w:tcW w:w="88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N2-7</w:t>
                  </w:r>
                </w:p>
              </w:tc>
              <w:tc>
                <w:tcPr>
                  <w:tcW w:w="613" w:type="pct"/>
                  <w:tcBorders>
                    <w:tl2br w:val="nil"/>
                    <w:tr2bl w:val="nil"/>
                  </w:tcBorders>
                  <w:vAlign w:val="center"/>
                </w:tcPr>
                <w:p>
                  <w:pPr>
                    <w:pStyle w:val="8"/>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color w:val="000000" w:themeColor="text1"/>
                      <w:sz w:val="21"/>
                      <w:szCs w:val="21"/>
                      <w:highlight w:val="none"/>
                      <w:lang w:eastAsia="zh-CN"/>
                      <w14:textFill>
                        <w14:solidFill>
                          <w14:schemeClr w14:val="tx1"/>
                        </w14:solidFill>
                      </w14:textFill>
                    </w:rPr>
                  </w:pPr>
                  <w:r>
                    <w:rPr>
                      <w:rFonts w:hint="eastAsia" w:ascii="Times New Roman" w:hAnsi="Times New Roman" w:cs="Times New Roman"/>
                      <w:color w:val="000000" w:themeColor="text1"/>
                      <w:sz w:val="21"/>
                      <w:szCs w:val="21"/>
                      <w:highlight w:val="none"/>
                      <w:lang w:eastAsia="zh-CN"/>
                      <w14:textFill>
                        <w14:solidFill>
                          <w14:schemeClr w14:val="tx1"/>
                        </w14:solidFill>
                      </w14:textFill>
                    </w:rPr>
                    <w:t>循环水泵</w:t>
                  </w:r>
                </w:p>
              </w:tc>
              <w:tc>
                <w:tcPr>
                  <w:tcW w:w="1072" w:type="pct"/>
                  <w:vMerge w:val="continue"/>
                  <w:tcBorders>
                    <w:tl2br w:val="nil"/>
                    <w:tr2bl w:val="nil"/>
                  </w:tcBorders>
                  <w:vAlign w:val="center"/>
                </w:tcPr>
                <w:p>
                  <w:pPr>
                    <w:pStyle w:val="8"/>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themeColor="text1"/>
                      <w:sz w:val="21"/>
                      <w:szCs w:val="21"/>
                      <w:highlight w:val="none"/>
                      <w:lang w:eastAsia="zh-CN"/>
                      <w14:textFill>
                        <w14:solidFill>
                          <w14:schemeClr w14:val="tx1"/>
                        </w14:solidFill>
                      </w14:textFill>
                    </w:rPr>
                  </w:pPr>
                </w:p>
              </w:tc>
              <w:tc>
                <w:tcPr>
                  <w:tcW w:w="2170" w:type="pct"/>
                  <w:vMerge w:val="continue"/>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themeColor="text1"/>
                      <w:sz w:val="21"/>
                      <w:szCs w:val="21"/>
                      <w:highlight w:val="none"/>
                      <w:lang w:eastAsia="zh-CN"/>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6" w:type="pct"/>
                  <w:vMerge w:val="restart"/>
                  <w:tcBorders>
                    <w:tl2br w:val="nil"/>
                    <w:tr2bl w:val="nil"/>
                  </w:tcBorders>
                  <w:vAlign w:val="center"/>
                </w:tcPr>
                <w:p>
                  <w:pPr>
                    <w:pStyle w:val="8"/>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固废</w:t>
                  </w:r>
                </w:p>
              </w:tc>
              <w:tc>
                <w:tcPr>
                  <w:tcW w:w="886" w:type="pct"/>
                  <w:tcBorders>
                    <w:tl2br w:val="nil"/>
                    <w:tr2bl w:val="nil"/>
                  </w:tcBorders>
                  <w:vAlign w:val="center"/>
                </w:tcPr>
                <w:p>
                  <w:pPr>
                    <w:pStyle w:val="8"/>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S</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2-</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1</w:t>
                  </w:r>
                </w:p>
              </w:tc>
              <w:tc>
                <w:tcPr>
                  <w:tcW w:w="613" w:type="pct"/>
                  <w:tcBorders>
                    <w:tl2br w:val="nil"/>
                    <w:tr2bl w:val="nil"/>
                  </w:tcBorders>
                  <w:vAlign w:val="center"/>
                </w:tcPr>
                <w:p>
                  <w:pPr>
                    <w:pStyle w:val="8"/>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themeColor="text1"/>
                      <w:sz w:val="21"/>
                      <w:szCs w:val="21"/>
                      <w:highlight w:val="none"/>
                      <w:lang w:eastAsia="zh-CN"/>
                      <w14:textFill>
                        <w14:solidFill>
                          <w14:schemeClr w14:val="tx1"/>
                        </w14:solidFill>
                      </w14:textFill>
                    </w:rPr>
                  </w:pPr>
                  <w:r>
                    <w:rPr>
                      <w:rFonts w:hint="default" w:ascii="Times New Roman" w:hAnsi="Times New Roman" w:cs="Times New Roman"/>
                      <w:color w:val="000000" w:themeColor="text1"/>
                      <w:kern w:val="2"/>
                      <w:sz w:val="21"/>
                      <w:szCs w:val="21"/>
                      <w:highlight w:val="none"/>
                      <w:lang w:val="en-US" w:eastAsia="zh-CN" w:bidi="ar-SA"/>
                      <w14:textFill>
                        <w14:solidFill>
                          <w14:schemeClr w14:val="tx1"/>
                        </w14:solidFill>
                      </w14:textFill>
                    </w:rPr>
                    <w:t>原料使用</w:t>
                  </w:r>
                </w:p>
              </w:tc>
              <w:tc>
                <w:tcPr>
                  <w:tcW w:w="1072" w:type="pct"/>
                  <w:tcBorders>
                    <w:tl2br w:val="nil"/>
                    <w:tr2bl w:val="nil"/>
                  </w:tcBorders>
                  <w:vAlign w:val="center"/>
                </w:tcPr>
                <w:p>
                  <w:pPr>
                    <w:pStyle w:val="8"/>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themeColor="text1"/>
                      <w:sz w:val="21"/>
                      <w:szCs w:val="21"/>
                      <w:highlight w:val="none"/>
                      <w:lang w:eastAsia="zh-CN"/>
                      <w14:textFill>
                        <w14:solidFill>
                          <w14:schemeClr w14:val="tx1"/>
                        </w14:solidFill>
                      </w14:textFill>
                    </w:rPr>
                  </w:pPr>
                  <w:r>
                    <w:rPr>
                      <w:rFonts w:hint="default" w:ascii="Times New Roman" w:hAnsi="Times New Roman" w:cs="Times New Roman"/>
                      <w:color w:val="000000" w:themeColor="text1"/>
                      <w:kern w:val="2"/>
                      <w:sz w:val="21"/>
                      <w:szCs w:val="21"/>
                      <w:highlight w:val="none"/>
                      <w:lang w:val="en-US" w:eastAsia="zh-CN" w:bidi="ar-SA"/>
                      <w14:textFill>
                        <w14:solidFill>
                          <w14:schemeClr w14:val="tx1"/>
                        </w14:solidFill>
                      </w14:textFill>
                    </w:rPr>
                    <w:t>废包装袋</w:t>
                  </w:r>
                </w:p>
              </w:tc>
              <w:tc>
                <w:tcPr>
                  <w:tcW w:w="2170"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themeColor="text1"/>
                      <w:sz w:val="21"/>
                      <w:szCs w:val="21"/>
                      <w:highlight w:val="none"/>
                      <w:lang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bidi="zh-CN"/>
                      <w14:textFill>
                        <w14:solidFill>
                          <w14:schemeClr w14:val="tx1"/>
                        </w14:solidFill>
                      </w14:textFill>
                    </w:rPr>
                    <w:t>经收集后外售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6" w:type="pct"/>
                  <w:vMerge w:val="continue"/>
                  <w:tcBorders>
                    <w:tl2br w:val="nil"/>
                    <w:tr2bl w:val="nil"/>
                  </w:tcBorders>
                  <w:vAlign w:val="center"/>
                </w:tcPr>
                <w:p>
                  <w:pPr>
                    <w:pStyle w:val="8"/>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p>
              </w:tc>
              <w:tc>
                <w:tcPr>
                  <w:tcW w:w="886" w:type="pct"/>
                  <w:tcBorders>
                    <w:tl2br w:val="nil"/>
                    <w:tr2bl w:val="nil"/>
                  </w:tcBorders>
                  <w:vAlign w:val="center"/>
                </w:tcPr>
                <w:p>
                  <w:pPr>
                    <w:pStyle w:val="8"/>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S</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2-</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2</w:t>
                  </w:r>
                </w:p>
              </w:tc>
              <w:tc>
                <w:tcPr>
                  <w:tcW w:w="613" w:type="pct"/>
                  <w:tcBorders>
                    <w:tl2br w:val="nil"/>
                    <w:tr2bl w:val="nil"/>
                  </w:tcBorders>
                  <w:vAlign w:val="center"/>
                </w:tcPr>
                <w:p>
                  <w:pPr>
                    <w:pStyle w:val="8"/>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themeColor="text1"/>
                      <w:sz w:val="21"/>
                      <w:szCs w:val="21"/>
                      <w:highlight w:val="none"/>
                      <w:lang w:eastAsia="zh-CN"/>
                      <w14:textFill>
                        <w14:solidFill>
                          <w14:schemeClr w14:val="tx1"/>
                        </w14:solidFill>
                      </w14:textFill>
                    </w:rPr>
                  </w:pPr>
                  <w:r>
                    <w:rPr>
                      <w:rFonts w:hint="eastAsia" w:ascii="Times New Roman" w:hAnsi="Times New Roman" w:eastAsia="宋体" w:cs="Times New Roman"/>
                      <w:color w:val="FF0000"/>
                      <w:sz w:val="21"/>
                      <w:szCs w:val="21"/>
                      <w:highlight w:val="none"/>
                      <w:lang w:val="en-US" w:eastAsia="zh-CN"/>
                    </w:rPr>
                    <w:t>旋风除尘器+布袋除尘器</w:t>
                  </w:r>
                </w:p>
              </w:tc>
              <w:tc>
                <w:tcPr>
                  <w:tcW w:w="1072" w:type="pct"/>
                  <w:tcBorders>
                    <w:tl2br w:val="nil"/>
                    <w:tr2bl w:val="nil"/>
                  </w:tcBorders>
                  <w:vAlign w:val="center"/>
                </w:tcPr>
                <w:p>
                  <w:pPr>
                    <w:pStyle w:val="8"/>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themeColor="text1"/>
                      <w:sz w:val="21"/>
                      <w:szCs w:val="21"/>
                      <w:highlight w:val="none"/>
                      <w:lang w:eastAsia="zh-CN"/>
                      <w14:textFill>
                        <w14:solidFill>
                          <w14:schemeClr w14:val="tx1"/>
                        </w14:solidFill>
                      </w14:textFill>
                    </w:rPr>
                  </w:pPr>
                  <w:r>
                    <w:rPr>
                      <w:rFonts w:hint="default" w:ascii="Times New Roman" w:hAnsi="Times New Roman" w:cs="Times New Roman"/>
                      <w:color w:val="000000" w:themeColor="text1"/>
                      <w:sz w:val="21"/>
                      <w:szCs w:val="21"/>
                      <w:highlight w:val="none"/>
                      <w:lang w:eastAsia="zh-CN"/>
                      <w14:textFill>
                        <w14:solidFill>
                          <w14:schemeClr w14:val="tx1"/>
                        </w14:solidFill>
                      </w14:textFill>
                    </w:rPr>
                    <w:t>粉尘</w:t>
                  </w:r>
                </w:p>
              </w:tc>
              <w:tc>
                <w:tcPr>
                  <w:tcW w:w="2170" w:type="pct"/>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均经收集后，外售</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综合利用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6" w:type="pct"/>
                  <w:vMerge w:val="continue"/>
                  <w:tcBorders>
                    <w:tl2br w:val="nil"/>
                    <w:tr2bl w:val="nil"/>
                  </w:tcBorders>
                  <w:vAlign w:val="center"/>
                </w:tcPr>
                <w:p>
                  <w:pPr>
                    <w:pStyle w:val="8"/>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p>
              </w:tc>
              <w:tc>
                <w:tcPr>
                  <w:tcW w:w="886" w:type="pct"/>
                  <w:tcBorders>
                    <w:tl2br w:val="nil"/>
                    <w:tr2bl w:val="nil"/>
                  </w:tcBorders>
                  <w:vAlign w:val="center"/>
                </w:tcPr>
                <w:p>
                  <w:pPr>
                    <w:pStyle w:val="8"/>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S</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2-</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3</w:t>
                  </w:r>
                </w:p>
              </w:tc>
              <w:tc>
                <w:tcPr>
                  <w:tcW w:w="613" w:type="pct"/>
                  <w:tcBorders>
                    <w:tl2br w:val="nil"/>
                    <w:tr2bl w:val="nil"/>
                  </w:tcBorders>
                  <w:vAlign w:val="center"/>
                </w:tcPr>
                <w:p>
                  <w:pPr>
                    <w:pStyle w:val="8"/>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themeColor="text1"/>
                      <w:sz w:val="21"/>
                      <w:szCs w:val="21"/>
                      <w:highlight w:val="none"/>
                      <w:lang w:eastAsia="zh-CN"/>
                      <w14:textFill>
                        <w14:solidFill>
                          <w14:schemeClr w14:val="tx1"/>
                        </w14:solidFill>
                      </w14:textFill>
                    </w:rPr>
                  </w:pPr>
                  <w:r>
                    <w:rPr>
                      <w:rFonts w:hint="default" w:ascii="Times New Roman" w:hAnsi="Times New Roman" w:cs="Times New Roman"/>
                      <w:color w:val="000000" w:themeColor="text1"/>
                      <w:sz w:val="21"/>
                      <w:szCs w:val="21"/>
                      <w:highlight w:val="none"/>
                      <w:lang w:eastAsia="zh-CN"/>
                      <w14:textFill>
                        <w14:solidFill>
                          <w14:schemeClr w14:val="tx1"/>
                        </w14:solidFill>
                      </w14:textFill>
                    </w:rPr>
                    <w:t>生物质锅炉</w:t>
                  </w:r>
                </w:p>
              </w:tc>
              <w:tc>
                <w:tcPr>
                  <w:tcW w:w="1072" w:type="pct"/>
                  <w:tcBorders>
                    <w:tl2br w:val="nil"/>
                    <w:tr2bl w:val="nil"/>
                  </w:tcBorders>
                  <w:vAlign w:val="center"/>
                </w:tcPr>
                <w:p>
                  <w:pPr>
                    <w:pStyle w:val="8"/>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themeColor="text1"/>
                      <w:sz w:val="21"/>
                      <w:szCs w:val="21"/>
                      <w:highlight w:val="none"/>
                      <w:lang w:eastAsia="zh-CN"/>
                      <w14:textFill>
                        <w14:solidFill>
                          <w14:schemeClr w14:val="tx1"/>
                        </w14:solidFill>
                      </w14:textFill>
                    </w:rPr>
                  </w:pPr>
                  <w:r>
                    <w:rPr>
                      <w:rFonts w:hint="default" w:ascii="Times New Roman" w:hAnsi="Times New Roman" w:cs="Times New Roman"/>
                      <w:color w:val="000000" w:themeColor="text1"/>
                      <w:sz w:val="21"/>
                      <w:szCs w:val="21"/>
                      <w:highlight w:val="none"/>
                      <w:lang w:eastAsia="zh-CN"/>
                      <w14:textFill>
                        <w14:solidFill>
                          <w14:schemeClr w14:val="tx1"/>
                        </w14:solidFill>
                      </w14:textFill>
                    </w:rPr>
                    <w:t>炉渣</w:t>
                  </w:r>
                </w:p>
              </w:tc>
              <w:tc>
                <w:tcPr>
                  <w:tcW w:w="2170"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themeColor="text1"/>
                      <w:sz w:val="21"/>
                      <w:szCs w:val="21"/>
                      <w:highlight w:val="none"/>
                      <w:lang w:eastAsia="zh-CN"/>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6" w:type="pct"/>
                  <w:vMerge w:val="continue"/>
                  <w:tcBorders>
                    <w:tl2br w:val="nil"/>
                    <w:tr2bl w:val="nil"/>
                  </w:tcBorders>
                  <w:vAlign w:val="center"/>
                </w:tcPr>
                <w:p>
                  <w:pPr>
                    <w:pStyle w:val="8"/>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p>
              </w:tc>
              <w:tc>
                <w:tcPr>
                  <w:tcW w:w="886" w:type="pct"/>
                  <w:tcBorders>
                    <w:tl2br w:val="nil"/>
                    <w:tr2bl w:val="nil"/>
                  </w:tcBorders>
                  <w:vAlign w:val="center"/>
                </w:tcPr>
                <w:p>
                  <w:pPr>
                    <w:pStyle w:val="8"/>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S</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2-</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4</w:t>
                  </w:r>
                </w:p>
              </w:tc>
              <w:tc>
                <w:tcPr>
                  <w:tcW w:w="613" w:type="pct"/>
                  <w:tcBorders>
                    <w:tl2br w:val="nil"/>
                    <w:tr2bl w:val="nil"/>
                  </w:tcBorders>
                  <w:vAlign w:val="center"/>
                </w:tcPr>
                <w:p>
                  <w:pPr>
                    <w:pStyle w:val="8"/>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themeColor="text1"/>
                      <w:sz w:val="21"/>
                      <w:szCs w:val="21"/>
                      <w:highlight w:val="none"/>
                      <w:lang w:eastAsia="zh-CN"/>
                      <w14:textFill>
                        <w14:solidFill>
                          <w14:schemeClr w14:val="tx1"/>
                        </w14:solidFill>
                      </w14:textFill>
                    </w:rPr>
                  </w:pPr>
                  <w:r>
                    <w:rPr>
                      <w:rFonts w:hint="default" w:ascii="Times New Roman" w:hAnsi="Times New Roman" w:cs="Times New Roman"/>
                      <w:color w:val="000000" w:themeColor="text1"/>
                      <w:sz w:val="21"/>
                      <w:szCs w:val="21"/>
                      <w:highlight w:val="none"/>
                      <w:lang w:eastAsia="zh-CN"/>
                      <w14:textFill>
                        <w14:solidFill>
                          <w14:schemeClr w14:val="tx1"/>
                        </w14:solidFill>
                      </w14:textFill>
                    </w:rPr>
                    <w:t>软化水装置</w:t>
                  </w:r>
                </w:p>
              </w:tc>
              <w:tc>
                <w:tcPr>
                  <w:tcW w:w="1072" w:type="pct"/>
                  <w:tcBorders>
                    <w:tl2br w:val="nil"/>
                    <w:tr2bl w:val="nil"/>
                  </w:tcBorders>
                  <w:vAlign w:val="center"/>
                </w:tcPr>
                <w:p>
                  <w:pPr>
                    <w:pStyle w:val="8"/>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themeColor="text1"/>
                      <w:sz w:val="21"/>
                      <w:szCs w:val="21"/>
                      <w:highlight w:val="none"/>
                      <w:lang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废离子交换树脂</w:t>
                  </w:r>
                </w:p>
              </w:tc>
              <w:tc>
                <w:tcPr>
                  <w:tcW w:w="2170"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themeColor="text1"/>
                      <w:sz w:val="21"/>
                      <w:szCs w:val="21"/>
                      <w:highlight w:val="none"/>
                      <w:lang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由更换厂家直接带走，不在厂内储存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6" w:type="pct"/>
                  <w:vMerge w:val="restart"/>
                  <w:tcBorders>
                    <w:tl2br w:val="nil"/>
                    <w:tr2bl w:val="nil"/>
                  </w:tcBorders>
                  <w:vAlign w:val="center"/>
                </w:tcPr>
                <w:p>
                  <w:pPr>
                    <w:pStyle w:val="8"/>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 xml:space="preserve">废水 </w:t>
                  </w:r>
                </w:p>
              </w:tc>
              <w:tc>
                <w:tcPr>
                  <w:tcW w:w="886" w:type="pct"/>
                  <w:tcBorders>
                    <w:tl2br w:val="nil"/>
                    <w:tr2bl w:val="nil"/>
                  </w:tcBorders>
                  <w:vAlign w:val="center"/>
                </w:tcPr>
                <w:p>
                  <w:pPr>
                    <w:pStyle w:val="8"/>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W</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2-</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1</w:t>
                  </w:r>
                </w:p>
              </w:tc>
              <w:tc>
                <w:tcPr>
                  <w:tcW w:w="613" w:type="pct"/>
                  <w:tcBorders>
                    <w:tl2br w:val="nil"/>
                    <w:tr2bl w:val="nil"/>
                  </w:tcBorders>
                  <w:vAlign w:val="center"/>
                </w:tcPr>
                <w:p>
                  <w:pPr>
                    <w:pStyle w:val="8"/>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themeColor="text1"/>
                      <w:sz w:val="21"/>
                      <w:szCs w:val="21"/>
                      <w:highlight w:val="none"/>
                      <w:lang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生物质锅炉</w:t>
                  </w:r>
                </w:p>
              </w:tc>
              <w:tc>
                <w:tcPr>
                  <w:tcW w:w="1072" w:type="pct"/>
                  <w:vMerge w:val="restart"/>
                  <w:tcBorders>
                    <w:tl2br w:val="nil"/>
                    <w:tr2bl w:val="nil"/>
                  </w:tcBorders>
                  <w:vAlign w:val="center"/>
                </w:tcPr>
                <w:p>
                  <w:pPr>
                    <w:pStyle w:val="8"/>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themeColor="text1"/>
                      <w:sz w:val="21"/>
                      <w:szCs w:val="21"/>
                      <w:highlight w:val="none"/>
                      <w:lang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SS</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、全盐量</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等</w:t>
                  </w:r>
                </w:p>
              </w:tc>
              <w:tc>
                <w:tcPr>
                  <w:tcW w:w="2170" w:type="pct"/>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themeColor="text1"/>
                      <w:sz w:val="21"/>
                      <w:szCs w:val="21"/>
                      <w:highlight w:val="none"/>
                      <w:lang w:val="zh-CN" w:eastAsia="zh-CN" w:bidi="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经厂内污水处理设施处理</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后排入</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三宝屯污水处理厂</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进行进一步处理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6" w:type="pct"/>
                  <w:vMerge w:val="continue"/>
                  <w:tcBorders>
                    <w:tl2br w:val="nil"/>
                    <w:tr2bl w:val="nil"/>
                  </w:tcBorders>
                  <w:vAlign w:val="center"/>
                </w:tcPr>
                <w:p>
                  <w:pPr>
                    <w:pStyle w:val="8"/>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p>
              </w:tc>
              <w:tc>
                <w:tcPr>
                  <w:tcW w:w="886" w:type="pct"/>
                  <w:tcBorders>
                    <w:tl2br w:val="nil"/>
                    <w:tr2bl w:val="nil"/>
                  </w:tcBorders>
                  <w:vAlign w:val="center"/>
                </w:tcPr>
                <w:p>
                  <w:pPr>
                    <w:pStyle w:val="8"/>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W2-2</w:t>
                  </w:r>
                </w:p>
              </w:tc>
              <w:tc>
                <w:tcPr>
                  <w:tcW w:w="613" w:type="pct"/>
                  <w:tcBorders>
                    <w:tl2br w:val="nil"/>
                    <w:tr2bl w:val="nil"/>
                  </w:tcBorders>
                  <w:vAlign w:val="center"/>
                </w:tcPr>
                <w:p>
                  <w:pPr>
                    <w:pStyle w:val="8"/>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软化水装置</w:t>
                  </w:r>
                </w:p>
              </w:tc>
              <w:tc>
                <w:tcPr>
                  <w:tcW w:w="1072" w:type="pct"/>
                  <w:vMerge w:val="continue"/>
                  <w:tcBorders>
                    <w:tl2br w:val="nil"/>
                    <w:tr2bl w:val="nil"/>
                  </w:tcBorders>
                  <w:vAlign w:val="center"/>
                </w:tcPr>
                <w:p>
                  <w:pPr>
                    <w:pStyle w:val="8"/>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p>
              </w:tc>
              <w:tc>
                <w:tcPr>
                  <w:tcW w:w="2170"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themeColor="text1"/>
                      <w:sz w:val="21"/>
                      <w:szCs w:val="21"/>
                      <w:highlight w:val="none"/>
                      <w:lang w:val="zh-CN" w:eastAsia="zh-CN" w:bidi="zh-CN"/>
                      <w14:textFill>
                        <w14:solidFill>
                          <w14:schemeClr w14:val="tx1"/>
                        </w14:solidFill>
                      </w14:textFill>
                    </w:rPr>
                  </w:pPr>
                </w:p>
              </w:tc>
            </w:tr>
          </w:tbl>
          <w:p>
            <w:pPr>
              <w:pStyle w:val="39"/>
              <w:keepNext w:val="0"/>
              <w:keepLines w:val="0"/>
              <w:pageBreakBefore w:val="0"/>
              <w:widowControl w:val="0"/>
              <w:tabs>
                <w:tab w:val="left" w:pos="456"/>
                <w:tab w:val="left" w:pos="744"/>
              </w:tabs>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color w:val="000000" w:themeColor="text1"/>
                <w:sz w:val="21"/>
                <w:szCs w:val="21"/>
                <w:highlight w:val="none"/>
                <w:lang w:val="en-US" w:eastAsia="zh-CN" w:bidi="ar"/>
                <w14:textFill>
                  <w14:solidFill>
                    <w14:schemeClr w14:val="tx1"/>
                  </w14:solidFill>
                </w14:textFill>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7219" w:hRule="atLeast"/>
        </w:trPr>
        <w:tc>
          <w:tcPr>
            <w:tcW w:w="779" w:type="dxa"/>
            <w:tcBorders>
              <w:top w:val="single" w:color="000000" w:sz="4" w:space="0"/>
              <w:right w:val="single" w:color="000000" w:sz="4" w:space="0"/>
            </w:tcBorders>
            <w:vAlign w:val="center"/>
          </w:tcPr>
          <w:p>
            <w:pPr>
              <w:pStyle w:val="39"/>
              <w:spacing w:before="118" w:line="242" w:lineRule="auto"/>
              <w:ind w:left="201" w:right="79"/>
              <w:jc w:val="both"/>
              <w:rPr>
                <w:color w:val="000000" w:themeColor="text1"/>
                <w:sz w:val="21"/>
                <w:highlight w:val="none"/>
                <w14:textFill>
                  <w14:solidFill>
                    <w14:schemeClr w14:val="tx1"/>
                  </w14:solidFill>
                </w14:textFill>
              </w:rPr>
            </w:pPr>
            <w:r>
              <w:rPr>
                <w:color w:val="000000" w:themeColor="text1"/>
                <w:sz w:val="24"/>
                <w:szCs w:val="24"/>
                <w:highlight w:val="none"/>
                <w14:textFill>
                  <w14:solidFill>
                    <w14:schemeClr w14:val="tx1"/>
                  </w14:solidFill>
                </w14:textFill>
              </w:rPr>
              <w:t xml:space="preserve">与项目有关的原有环境污染问题 </w:t>
            </w:r>
          </w:p>
        </w:tc>
        <w:tc>
          <w:tcPr>
            <w:tcW w:w="8351" w:type="dxa"/>
            <w:tcBorders>
              <w:top w:val="single" w:color="000000" w:sz="4" w:space="0"/>
              <w:left w:val="single" w:color="000000" w:sz="4" w:space="0"/>
            </w:tcBorders>
            <w:vAlign w:val="center"/>
          </w:tcPr>
          <w:p>
            <w:pPr>
              <w:pStyle w:val="69"/>
              <w:spacing w:line="360" w:lineRule="auto"/>
              <w:ind w:firstLine="480"/>
              <w:rPr>
                <w:rFonts w:hint="default" w:ascii="Times New Roman" w:hAnsi="Times New Roman" w:eastAsia="宋体" w:cs="Times New Roman"/>
                <w:b/>
                <w:bCs w:val="0"/>
                <w:color w:val="000000" w:themeColor="text1"/>
                <w:sz w:val="24"/>
                <w:szCs w:val="24"/>
                <w:highlight w:val="none"/>
                <w:lang w:val="en-US"/>
                <w14:textFill>
                  <w14:solidFill>
                    <w14:schemeClr w14:val="tx1"/>
                  </w14:solidFill>
                </w14:textFill>
              </w:rPr>
            </w:pPr>
            <w:r>
              <w:rPr>
                <w:rFonts w:hint="default" w:ascii="Times New Roman" w:hAnsi="Times New Roman" w:eastAsia="宋体" w:cs="Times New Roman"/>
                <w:b/>
                <w:bCs w:val="0"/>
                <w:color w:val="000000" w:themeColor="text1"/>
                <w:sz w:val="24"/>
                <w:szCs w:val="24"/>
                <w:highlight w:val="none"/>
                <w:lang w:val="en-US"/>
                <w14:textFill>
                  <w14:solidFill>
                    <w14:schemeClr w14:val="tx1"/>
                  </w14:solidFill>
                </w14:textFill>
              </w:rPr>
              <w:t>1、</w:t>
            </w:r>
            <w:r>
              <w:rPr>
                <w:rFonts w:hint="eastAsia" w:ascii="Times New Roman" w:hAnsi="Times New Roman" w:cs="Times New Roman"/>
                <w:b/>
                <w:bCs w:val="0"/>
                <w:color w:val="000000" w:themeColor="text1"/>
                <w:sz w:val="24"/>
                <w:szCs w:val="24"/>
                <w:highlight w:val="none"/>
                <w:lang w:val="en-US" w:eastAsia="zh-CN"/>
                <w14:textFill>
                  <w14:solidFill>
                    <w14:schemeClr w14:val="tx1"/>
                  </w14:solidFill>
                </w14:textFill>
              </w:rPr>
              <w:t>在建工程</w:t>
            </w:r>
            <w:r>
              <w:rPr>
                <w:rFonts w:hint="default" w:ascii="Times New Roman" w:hAnsi="Times New Roman" w:eastAsia="宋体" w:cs="Times New Roman"/>
                <w:b/>
                <w:bCs w:val="0"/>
                <w:color w:val="000000" w:themeColor="text1"/>
                <w:sz w:val="24"/>
                <w:szCs w:val="24"/>
                <w:highlight w:val="none"/>
                <w:lang w:val="en-US"/>
                <w14:textFill>
                  <w14:solidFill>
                    <w14:schemeClr w14:val="tx1"/>
                  </w14:solidFill>
                </w14:textFill>
              </w:rPr>
              <w:t>概况</w:t>
            </w:r>
          </w:p>
          <w:p>
            <w:pPr>
              <w:pStyle w:val="39"/>
              <w:spacing w:line="360" w:lineRule="auto"/>
              <w:ind w:firstLine="480" w:firstLineChars="200"/>
              <w:jc w:val="both"/>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highlight w:val="none"/>
                <w:lang w:val="zh-CN" w:eastAsia="zh-CN" w:bidi="zh-CN"/>
                <w14:textFill>
                  <w14:solidFill>
                    <w14:schemeClr w14:val="tx1"/>
                  </w14:solidFill>
                </w14:textFill>
              </w:rPr>
              <w:t>抚顺新顺康食品有限公司</w:t>
            </w:r>
            <w:r>
              <w:rPr>
                <w:rFonts w:hint="eastAsia" w:ascii="Times New Roman" w:hAnsi="Times New Roman" w:eastAsia="宋体" w:cs="Times New Roman"/>
                <w:color w:val="000000" w:themeColor="text1"/>
                <w:sz w:val="24"/>
                <w:szCs w:val="24"/>
                <w:highlight w:val="none"/>
                <w:lang w:val="en-US" w:eastAsia="zh-CN" w:bidi="zh-CN"/>
                <w14:textFill>
                  <w14:solidFill>
                    <w14:schemeClr w14:val="tx1"/>
                  </w14:solidFill>
                </w14:textFill>
              </w:rPr>
              <w:t>成立于2018年7月，经营范围包括</w:t>
            </w:r>
            <w:r>
              <w:rPr>
                <w:rFonts w:hint="default" w:ascii="Times New Roman" w:hAnsi="Times New Roman" w:eastAsia="宋体" w:cs="Times New Roman"/>
                <w:color w:val="000000" w:themeColor="text1"/>
                <w:sz w:val="24"/>
                <w:szCs w:val="24"/>
                <w:highlight w:val="none"/>
                <w:lang w:val="zh-CN" w:eastAsia="zh-CN" w:bidi="zh-CN"/>
                <w14:textFill>
                  <w14:solidFill>
                    <w14:schemeClr w14:val="tx1"/>
                  </w14:solidFill>
                </w14:textFill>
              </w:rPr>
              <w:t>肉制品、水产品、肠衣、肝素加工、销售</w:t>
            </w:r>
            <w:r>
              <w:rPr>
                <w:rFonts w:hint="eastAsia" w:ascii="Times New Roman" w:hAnsi="Times New Roman" w:eastAsia="宋体" w:cs="Times New Roman"/>
                <w:color w:val="000000" w:themeColor="text1"/>
                <w:sz w:val="24"/>
                <w:szCs w:val="24"/>
                <w:highlight w:val="none"/>
                <w:lang w:val="en-US" w:eastAsia="zh-CN" w:bidi="zh-CN"/>
                <w14:textFill>
                  <w14:solidFill>
                    <w14:schemeClr w14:val="tx1"/>
                  </w14:solidFill>
                </w14:textFill>
              </w:rPr>
              <w:t>等。2019年企业建设</w:t>
            </w:r>
            <w:r>
              <w:rPr>
                <w:rFonts w:hint="eastAsia" w:ascii="Times New Roman" w:hAnsi="Times New Roman" w:eastAsia="宋体" w:cs="Times New Roman"/>
                <w:color w:val="000000" w:themeColor="text1"/>
                <w:sz w:val="24"/>
                <w:szCs w:val="24"/>
                <w:highlight w:val="none"/>
                <w:lang w:val="zh-CN" w:eastAsia="zh-CN" w:bidi="zh-CN"/>
                <w14:textFill>
                  <w14:solidFill>
                    <w14:schemeClr w14:val="tx1"/>
                  </w14:solidFill>
                </w14:textFill>
              </w:rPr>
              <w:t>抚顺新</w:t>
            </w:r>
            <w:r>
              <w:rPr>
                <w:rFonts w:hint="default" w:ascii="Times New Roman" w:hAnsi="Times New Roman" w:eastAsia="宋体" w:cs="Times New Roman"/>
                <w:color w:val="000000" w:themeColor="text1"/>
                <w:sz w:val="24"/>
                <w:szCs w:val="24"/>
                <w:highlight w:val="none"/>
                <w:lang w:val="zh-CN" w:eastAsia="zh-CN" w:bidi="zh-CN"/>
                <w14:textFill>
                  <w14:solidFill>
                    <w14:schemeClr w14:val="tx1"/>
                  </w14:solidFill>
                </w14:textFill>
              </w:rPr>
              <w:t>顺康食品有限公司工厂建设项目</w:t>
            </w:r>
            <w:r>
              <w:rPr>
                <w:rFonts w:hint="eastAsia" w:ascii="Times New Roman" w:hAnsi="Times New Roman" w:eastAsia="宋体" w:cs="Times New Roman"/>
                <w:color w:val="000000" w:themeColor="text1"/>
                <w:sz w:val="24"/>
                <w:szCs w:val="24"/>
                <w:highlight w:val="none"/>
                <w:lang w:val="en-US" w:eastAsia="zh-CN" w:bidi="zh-CN"/>
                <w14:textFill>
                  <w14:solidFill>
                    <w14:schemeClr w14:val="tx1"/>
                  </w14:solidFill>
                </w14:textFill>
              </w:rPr>
              <w:t>，目前厂内产能为</w:t>
            </w:r>
            <w:r>
              <w:rPr>
                <w:rFonts w:hint="default" w:ascii="Times New Roman" w:hAnsi="Times New Roman" w:cs="Times New Roman"/>
                <w:color w:val="000000" w:themeColor="text1"/>
                <w:sz w:val="24"/>
                <w:highlight w:val="none"/>
                <w14:textFill>
                  <w14:solidFill>
                    <w14:schemeClr w14:val="tx1"/>
                  </w14:solidFill>
                </w14:textFill>
              </w:rPr>
              <w:t>年产1500t</w:t>
            </w:r>
            <w:r>
              <w:rPr>
                <w:rFonts w:hint="default" w:ascii="Times New Roman" w:hAnsi="Times New Roman" w:cs="Times New Roman"/>
                <w:color w:val="000000" w:themeColor="text1"/>
                <w:sz w:val="24"/>
                <w:highlight w:val="none"/>
                <w:lang w:val="en-US" w:eastAsia="zh-CN"/>
                <w14:textFill>
                  <w14:solidFill>
                    <w14:schemeClr w14:val="tx1"/>
                  </w14:solidFill>
                </w14:textFill>
              </w:rPr>
              <w:t>/a</w:t>
            </w:r>
            <w:r>
              <w:rPr>
                <w:rFonts w:hint="default" w:ascii="Times New Roman" w:hAnsi="Times New Roman" w:cs="Times New Roman"/>
                <w:color w:val="000000" w:themeColor="text1"/>
                <w:sz w:val="24"/>
                <w:highlight w:val="none"/>
                <w14:textFill>
                  <w14:solidFill>
                    <w14:schemeClr w14:val="tx1"/>
                  </w14:solidFill>
                </w14:textFill>
              </w:rPr>
              <w:t>肠衣成品</w:t>
            </w:r>
            <w:r>
              <w:rPr>
                <w:rFonts w:hint="default" w:ascii="Times New Roman" w:hAnsi="Times New Roman" w:eastAsia="宋体" w:cs="Times New Roman"/>
                <w:color w:val="000000" w:themeColor="text1"/>
                <w:sz w:val="24"/>
                <w:szCs w:val="24"/>
                <w:highlight w:val="none"/>
                <w:lang w:val="en-US" w:eastAsia="zh-CN" w:bidi="zh-CN"/>
                <w14:textFill>
                  <w14:solidFill>
                    <w14:schemeClr w14:val="tx1"/>
                  </w14:solidFill>
                </w14:textFill>
              </w:rPr>
              <w:t>。</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厂内</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在建工程</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主要建设</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综合楼</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猪肠车间</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库房</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锅炉房</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原料库</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等</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厂内</w:t>
            </w:r>
            <w:r>
              <w:rPr>
                <w:rFonts w:hint="eastAsia" w:ascii="Times New Roman" w:hAnsi="Times New Roman" w:eastAsia="宋体" w:cs="Times New Roman"/>
                <w:color w:val="000000" w:themeColor="text1"/>
                <w:sz w:val="24"/>
                <w:szCs w:val="24"/>
                <w:highlight w:val="none"/>
                <w:lang w:val="en-US" w:eastAsia="zh-CN" w:bidi="zh-CN"/>
                <w14:textFill>
                  <w14:solidFill>
                    <w14:schemeClr w14:val="tx1"/>
                  </w14:solidFill>
                </w14:textFill>
              </w:rPr>
              <w:t>现有</w:t>
            </w:r>
            <w:r>
              <w:rPr>
                <w:rFonts w:hint="eastAsia" w:ascii="Times New Roman" w:hAnsi="Times New Roman" w:eastAsia="宋体" w:cs="Times New Roman"/>
                <w:color w:val="000000" w:themeColor="text1"/>
                <w:sz w:val="24"/>
                <w:highlight w:val="none"/>
                <w:lang w:val="zh-CN" w:eastAsia="zh-CN"/>
                <w14:textFill>
                  <w14:solidFill>
                    <w14:schemeClr w14:val="tx1"/>
                  </w14:solidFill>
                </w14:textFill>
              </w:rPr>
              <w:t>1台</w:t>
            </w:r>
            <w:r>
              <w:rPr>
                <w:rFonts w:hint="default" w:ascii="Times New Roman" w:hAnsi="Times New Roman" w:eastAsia="宋体" w:cs="Times New Roman"/>
                <w:color w:val="000000" w:themeColor="text1"/>
                <w:sz w:val="24"/>
                <w:highlight w:val="none"/>
                <w:lang w:val="zh-CN" w:eastAsia="zh-CN"/>
                <w14:textFill>
                  <w14:solidFill>
                    <w14:schemeClr w14:val="tx1"/>
                  </w14:solidFill>
                </w14:textFill>
              </w:rPr>
              <w:t>4t/h</w:t>
            </w:r>
            <w:r>
              <w:rPr>
                <w:rFonts w:hint="eastAsia" w:ascii="Times New Roman" w:hAnsi="Times New Roman" w:eastAsia="宋体" w:cs="Times New Roman"/>
                <w:color w:val="000000" w:themeColor="text1"/>
                <w:sz w:val="24"/>
                <w:highlight w:val="none"/>
                <w:lang w:val="zh-CN" w:eastAsia="zh-CN"/>
                <w14:textFill>
                  <w14:solidFill>
                    <w14:schemeClr w14:val="tx1"/>
                  </w14:solidFill>
                </w14:textFill>
              </w:rPr>
              <w:t>生物质</w:t>
            </w:r>
            <w:r>
              <w:rPr>
                <w:rFonts w:hint="default" w:ascii="Times New Roman" w:hAnsi="Times New Roman" w:eastAsia="宋体" w:cs="Times New Roman"/>
                <w:color w:val="000000" w:themeColor="text1"/>
                <w:sz w:val="24"/>
                <w:highlight w:val="none"/>
                <w:lang w:val="zh-CN" w:eastAsia="zh-CN"/>
                <w14:textFill>
                  <w14:solidFill>
                    <w14:schemeClr w14:val="tx1"/>
                  </w14:solidFill>
                </w14:textFill>
              </w:rPr>
              <w:t>锅炉为生活</w:t>
            </w:r>
            <w:r>
              <w:rPr>
                <w:rFonts w:hint="eastAsia" w:ascii="Times New Roman" w:hAnsi="Times New Roman" w:eastAsia="宋体" w:cs="Times New Roman"/>
                <w:color w:val="000000" w:themeColor="text1"/>
                <w:sz w:val="24"/>
                <w:highlight w:val="none"/>
                <w:lang w:val="zh-CN" w:eastAsia="zh-CN"/>
                <w14:textFill>
                  <w14:solidFill>
                    <w14:schemeClr w14:val="tx1"/>
                  </w14:solidFill>
                </w14:textFill>
              </w:rPr>
              <w:t>和</w:t>
            </w:r>
            <w:r>
              <w:rPr>
                <w:rFonts w:hint="default" w:ascii="Times New Roman" w:hAnsi="Times New Roman" w:eastAsia="宋体" w:cs="Times New Roman"/>
                <w:color w:val="000000" w:themeColor="text1"/>
                <w:sz w:val="24"/>
                <w:highlight w:val="none"/>
                <w:lang w:val="zh-CN" w:eastAsia="zh-CN"/>
                <w14:textFill>
                  <w14:solidFill>
                    <w14:schemeClr w14:val="tx1"/>
                  </w14:solidFill>
                </w14:textFill>
              </w:rPr>
              <w:t>生产供热，</w:t>
            </w:r>
            <w:r>
              <w:rPr>
                <w:rFonts w:hint="eastAsia" w:ascii="Times New Roman" w:hAnsi="Times New Roman" w:eastAsia="宋体" w:cs="Times New Roman"/>
                <w:color w:val="000000" w:themeColor="text1"/>
                <w:sz w:val="24"/>
                <w:highlight w:val="none"/>
                <w:lang w:val="zh-CN" w:eastAsia="zh-CN"/>
                <w14:textFill>
                  <w14:solidFill>
                    <w14:schemeClr w14:val="tx1"/>
                  </w14:solidFill>
                </w14:textFill>
              </w:rPr>
              <w:t>1台</w:t>
            </w:r>
            <w:r>
              <w:rPr>
                <w:rFonts w:hint="default" w:ascii="Times New Roman" w:hAnsi="Times New Roman" w:eastAsia="宋体" w:cs="Times New Roman"/>
                <w:color w:val="000000" w:themeColor="text1"/>
                <w:sz w:val="24"/>
                <w:highlight w:val="none"/>
                <w:lang w:val="zh-CN" w:eastAsia="zh-CN"/>
                <w14:textFill>
                  <w14:solidFill>
                    <w14:schemeClr w14:val="tx1"/>
                  </w14:solidFill>
                </w14:textFill>
              </w:rPr>
              <w:t>4t/h</w:t>
            </w:r>
            <w:r>
              <w:rPr>
                <w:rFonts w:hint="eastAsia" w:ascii="Times New Roman" w:hAnsi="Times New Roman" w:eastAsia="宋体" w:cs="Times New Roman"/>
                <w:color w:val="000000" w:themeColor="text1"/>
                <w:sz w:val="24"/>
                <w:highlight w:val="none"/>
                <w:lang w:val="zh-CN" w:eastAsia="zh-CN"/>
                <w14:textFill>
                  <w14:solidFill>
                    <w14:schemeClr w14:val="tx1"/>
                  </w14:solidFill>
                </w14:textFill>
              </w:rPr>
              <w:t>天然气</w:t>
            </w:r>
            <w:r>
              <w:rPr>
                <w:rFonts w:hint="default" w:ascii="Times New Roman" w:hAnsi="Times New Roman" w:eastAsia="宋体" w:cs="Times New Roman"/>
                <w:color w:val="000000" w:themeColor="text1"/>
                <w:sz w:val="24"/>
                <w:highlight w:val="none"/>
                <w:lang w:val="zh-CN" w:eastAsia="zh-CN"/>
                <w14:textFill>
                  <w14:solidFill>
                    <w14:schemeClr w14:val="tx1"/>
                  </w14:solidFill>
                </w14:textFill>
              </w:rPr>
              <w:t>锅炉</w:t>
            </w:r>
            <w:r>
              <w:rPr>
                <w:rFonts w:hint="eastAsia" w:ascii="Times New Roman" w:hAnsi="Times New Roman" w:eastAsia="宋体" w:cs="Times New Roman"/>
                <w:color w:val="000000" w:themeColor="text1"/>
                <w:sz w:val="24"/>
                <w:highlight w:val="none"/>
                <w:lang w:val="zh-CN" w:eastAsia="zh-CN"/>
                <w14:textFill>
                  <w14:solidFill>
                    <w14:schemeClr w14:val="tx1"/>
                  </w14:solidFill>
                </w14:textFill>
              </w:rPr>
              <w:t>作为</w:t>
            </w:r>
            <w:r>
              <w:rPr>
                <w:rFonts w:hint="default" w:ascii="Times New Roman" w:hAnsi="Times New Roman" w:eastAsia="宋体" w:cs="Times New Roman"/>
                <w:color w:val="000000" w:themeColor="text1"/>
                <w:sz w:val="24"/>
                <w:highlight w:val="none"/>
                <w:lang w:val="zh-CN" w:eastAsia="zh-CN"/>
                <w14:textFill>
                  <w14:solidFill>
                    <w14:schemeClr w14:val="tx1"/>
                  </w14:solidFill>
                </w14:textFill>
              </w:rPr>
              <w:t>备用锅炉为生活</w:t>
            </w:r>
            <w:r>
              <w:rPr>
                <w:rFonts w:hint="eastAsia" w:ascii="Times New Roman" w:hAnsi="Times New Roman" w:eastAsia="宋体" w:cs="Times New Roman"/>
                <w:color w:val="000000" w:themeColor="text1"/>
                <w:sz w:val="24"/>
                <w:highlight w:val="none"/>
                <w:lang w:val="zh-CN" w:eastAsia="zh-CN"/>
                <w14:textFill>
                  <w14:solidFill>
                    <w14:schemeClr w14:val="tx1"/>
                  </w14:solidFill>
                </w14:textFill>
              </w:rPr>
              <w:t>和</w:t>
            </w:r>
            <w:r>
              <w:rPr>
                <w:rFonts w:hint="default" w:ascii="Times New Roman" w:hAnsi="Times New Roman" w:eastAsia="宋体" w:cs="Times New Roman"/>
                <w:color w:val="000000" w:themeColor="text1"/>
                <w:sz w:val="24"/>
                <w:highlight w:val="none"/>
                <w:lang w:val="zh-CN" w:eastAsia="zh-CN"/>
                <w14:textFill>
                  <w14:solidFill>
                    <w14:schemeClr w14:val="tx1"/>
                  </w14:solidFill>
                </w14:textFill>
              </w:rPr>
              <w:t>生产供热</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w:t>
            </w:r>
          </w:p>
          <w:p>
            <w:pPr>
              <w:pStyle w:val="39"/>
              <w:spacing w:line="360" w:lineRule="auto"/>
              <w:ind w:firstLine="480" w:firstLineChars="200"/>
              <w:jc w:val="both"/>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4"/>
                <w:highlight w:val="none"/>
                <w:lang w:val="zh-CN" w:eastAsia="zh-CN"/>
                <w14:textFill>
                  <w14:solidFill>
                    <w14:schemeClr w14:val="tx1"/>
                  </w14:solidFill>
                </w14:textFill>
              </w:rPr>
              <w:t>抚顺新顺康食品有限公司</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于2</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01</w:t>
            </w:r>
            <w:r>
              <w:rPr>
                <w:rFonts w:hint="eastAsia" w:ascii="Times New Roman" w:hAnsi="Times New Roman" w:cs="Times New Roman"/>
                <w:color w:val="000000" w:themeColor="text1"/>
                <w:sz w:val="24"/>
                <w:highlight w:val="none"/>
                <w:lang w:val="en-US" w:eastAsia="zh-CN"/>
                <w14:textFill>
                  <w14:solidFill>
                    <w14:schemeClr w14:val="tx1"/>
                  </w14:solidFill>
                </w14:textFill>
              </w:rPr>
              <w:t>9</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年</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6</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月委托辽宁唐龙技术咨询有限公司编制《</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抚顺新</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顺康食品有限公司工厂建设项目环境影响评价报告表》，并于20</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19</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年</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8</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月</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30</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日取得</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抚顺市</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生态环境局</w:t>
            </w:r>
            <w:r>
              <w:rPr>
                <w:rFonts w:hint="eastAsia" w:ascii="Times New Roman" w:hAnsi="Times New Roman" w:cs="Times New Roman"/>
                <w:color w:val="000000" w:themeColor="text1"/>
                <w:sz w:val="24"/>
                <w:highlight w:val="none"/>
                <w:lang w:val="en-US" w:eastAsia="zh-CN"/>
                <w14:textFill>
                  <w14:solidFill>
                    <w14:schemeClr w14:val="tx1"/>
                  </w14:solidFill>
                </w14:textFill>
              </w:rPr>
              <w:t>顺城区分局</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下发的对该项目的批复（</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顺环审【2019】16号</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；2020年3月12日，企业取得</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固定污染源排污登记回执</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登记编号：91210411MA0XY03Q44001W</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（现有工程环保手续见附件</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2</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w:t>
            </w:r>
          </w:p>
          <w:p>
            <w:pPr>
              <w:pStyle w:val="39"/>
              <w:spacing w:line="360" w:lineRule="auto"/>
              <w:ind w:firstLine="480" w:firstLineChars="200"/>
              <w:jc w:val="both"/>
              <w:rPr>
                <w:rFonts w:hint="default" w:ascii="Times New Roman" w:hAnsi="Times New Roman" w:eastAsia="宋体" w:cs="Times New Roman"/>
                <w:color w:val="FF0000"/>
                <w:sz w:val="24"/>
                <w:szCs w:val="24"/>
                <w:highlight w:val="none"/>
                <w:lang w:val="en-US" w:eastAsia="zh-CN"/>
              </w:rPr>
            </w:pP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注：现有厂区内锅炉现处于正常运行状态，</w:t>
            </w:r>
            <w:r>
              <w:rPr>
                <w:rFonts w:hint="eastAsia" w:ascii="Times New Roman" w:hAnsi="Times New Roman" w:cs="Times New Roman"/>
                <w:color w:val="FF0000"/>
                <w:sz w:val="24"/>
                <w:szCs w:val="24"/>
                <w:highlight w:val="none"/>
                <w:lang w:val="en-US" w:eastAsia="zh-CN"/>
              </w:rPr>
              <w:t>但本项目变更后现有锅炉天然气锅炉将拆除，生物质锅炉将变更为备用锅炉。</w:t>
            </w:r>
          </w:p>
          <w:p>
            <w:pPr>
              <w:pStyle w:val="69"/>
              <w:keepNext w:val="0"/>
              <w:keepLines w:val="0"/>
              <w:pageBreakBefore w:val="0"/>
              <w:widowControl w:val="0"/>
              <w:numPr>
                <w:ilvl w:val="0"/>
                <w:numId w:val="0"/>
              </w:numPr>
              <w:kinsoku/>
              <w:wordWrap/>
              <w:overflowPunct/>
              <w:topLinePunct w:val="0"/>
              <w:autoSpaceDE w:val="0"/>
              <w:autoSpaceDN w:val="0"/>
              <w:bidi w:val="0"/>
              <w:adjustRightInd/>
              <w:snapToGrid/>
              <w:spacing w:line="360" w:lineRule="auto"/>
              <w:ind w:leftChars="0" w:firstLine="482" w:firstLineChars="200"/>
              <w:jc w:val="both"/>
              <w:textAlignment w:val="auto"/>
              <w:rPr>
                <w:rFonts w:hint="eastAsia" w:ascii="Times New Roman" w:hAnsi="Times New Roman" w:eastAsia="宋体" w:cs="Times New Roman"/>
                <w:b/>
                <w:bCs w:val="0"/>
                <w:color w:val="000000" w:themeColor="text1"/>
                <w:sz w:val="24"/>
                <w:szCs w:val="24"/>
                <w:highlight w:val="none"/>
                <w:lang w:val="en-US" w:eastAsia="zh-CN"/>
                <w14:textFill>
                  <w14:solidFill>
                    <w14:schemeClr w14:val="tx1"/>
                  </w14:solidFill>
                </w14:textFill>
              </w:rPr>
            </w:pPr>
            <w:r>
              <w:rPr>
                <w:rFonts w:hint="eastAsia" w:ascii="Times New Roman" w:hAnsi="Times New Roman" w:cs="Times New Roman"/>
                <w:b/>
                <w:bCs w:val="0"/>
                <w:color w:val="000000" w:themeColor="text1"/>
                <w:sz w:val="24"/>
                <w:szCs w:val="24"/>
                <w:highlight w:val="none"/>
                <w:lang w:val="en-US" w:eastAsia="zh-CN"/>
                <w14:textFill>
                  <w14:solidFill>
                    <w14:schemeClr w14:val="tx1"/>
                  </w14:solidFill>
                </w14:textFill>
              </w:rPr>
              <w:t>2</w:t>
            </w:r>
            <w:r>
              <w:rPr>
                <w:rFonts w:hint="default" w:ascii="Times New Roman" w:hAnsi="Times New Roman" w:eastAsia="宋体" w:cs="Times New Roman"/>
                <w:b/>
                <w:bCs w:val="0"/>
                <w:color w:val="000000" w:themeColor="text1"/>
                <w:sz w:val="24"/>
                <w:szCs w:val="24"/>
                <w:highlight w:val="none"/>
                <w:lang w:val="en-US" w:eastAsia="zh-CN"/>
                <w14:textFill>
                  <w14:solidFill>
                    <w14:schemeClr w14:val="tx1"/>
                  </w14:solidFill>
                </w14:textFill>
              </w:rPr>
              <w:t>、</w:t>
            </w:r>
            <w:r>
              <w:rPr>
                <w:rFonts w:hint="eastAsia" w:ascii="Times New Roman" w:hAnsi="Times New Roman" w:cs="Times New Roman"/>
                <w:b/>
                <w:bCs w:val="0"/>
                <w:color w:val="000000" w:themeColor="text1"/>
                <w:sz w:val="24"/>
                <w:szCs w:val="24"/>
                <w:highlight w:val="none"/>
                <w:lang w:val="en-US" w:eastAsia="zh-CN"/>
                <w14:textFill>
                  <w14:solidFill>
                    <w14:schemeClr w14:val="tx1"/>
                  </w14:solidFill>
                </w14:textFill>
              </w:rPr>
              <w:t>在建工程平面布置图</w:t>
            </w:r>
          </w:p>
          <w:p>
            <w:pPr>
              <w:pStyle w:val="69"/>
              <w:keepNext w:val="0"/>
              <w:keepLines w:val="0"/>
              <w:pageBreakBefore w:val="0"/>
              <w:widowControl w:val="0"/>
              <w:kinsoku/>
              <w:wordWrap/>
              <w:overflowPunct/>
              <w:topLinePunct w:val="0"/>
              <w:autoSpaceDE w:val="0"/>
              <w:autoSpaceDN w:val="0"/>
              <w:bidi w:val="0"/>
              <w:adjustRightInd/>
              <w:snapToGrid/>
              <w:spacing w:line="360" w:lineRule="auto"/>
              <w:ind w:left="0" w:leftChars="0" w:firstLine="480" w:firstLineChars="200"/>
              <w:jc w:val="both"/>
              <w:textAlignment w:val="auto"/>
              <w:rPr>
                <w:rFonts w:hint="eastAsia" w:ascii="Times New Roman" w:hAnsi="Times New Roman" w:eastAsia="宋体" w:cs="Times New Roman"/>
                <w:bCs/>
                <w:color w:val="000000" w:themeColor="text1"/>
                <w:sz w:val="24"/>
                <w:szCs w:val="24"/>
                <w:highlight w:val="none"/>
                <w:lang w:val="en-US" w:eastAsia="zh-CN"/>
                <w14:textFill>
                  <w14:solidFill>
                    <w14:schemeClr w14:val="tx1"/>
                  </w14:solidFill>
                </w14:textFill>
              </w:rPr>
            </w:pPr>
            <w:r>
              <w:rPr>
                <w:rFonts w:hint="eastAsia" w:ascii="Times New Roman" w:hAnsi="Times New Roman" w:cs="Times New Roman"/>
                <w:bCs/>
                <w:color w:val="000000" w:themeColor="text1"/>
                <w:sz w:val="24"/>
                <w:szCs w:val="24"/>
                <w:highlight w:val="none"/>
                <w:lang w:val="en-US" w:eastAsia="zh-CN"/>
                <w14:textFill>
                  <w14:solidFill>
                    <w14:schemeClr w14:val="tx1"/>
                  </w14:solidFill>
                </w14:textFill>
              </w:rPr>
              <w:t>在建工程</w:t>
            </w:r>
            <w:r>
              <w:rPr>
                <w:rFonts w:hint="default" w:ascii="Times New Roman" w:hAnsi="Times New Roman" w:cs="Times New Roman"/>
                <w:bCs/>
                <w:color w:val="000000" w:themeColor="text1"/>
                <w:sz w:val="24"/>
                <w:szCs w:val="24"/>
                <w:highlight w:val="none"/>
                <w:lang w:val="en-US" w:eastAsia="zh-CN"/>
                <w14:textFill>
                  <w14:solidFill>
                    <w14:schemeClr w14:val="tx1"/>
                  </w14:solidFill>
                </w14:textFill>
              </w:rPr>
              <w:t>主要建设</w:t>
            </w:r>
            <w:r>
              <w:rPr>
                <w:rFonts w:hint="eastAsia" w:ascii="Times New Roman" w:hAnsi="Times New Roman" w:cs="Times New Roman"/>
                <w:bCs/>
                <w:color w:val="000000" w:themeColor="text1"/>
                <w:sz w:val="24"/>
                <w:szCs w:val="24"/>
                <w:highlight w:val="none"/>
                <w:lang w:val="en-US" w:eastAsia="zh-CN"/>
                <w14:textFill>
                  <w14:solidFill>
                    <w14:schemeClr w14:val="tx1"/>
                  </w14:solidFill>
                </w14:textFill>
              </w:rPr>
              <w:t>综合楼</w:t>
            </w:r>
            <w:r>
              <w:rPr>
                <w:rFonts w:hint="default" w:ascii="Times New Roman" w:hAnsi="Times New Roman" w:cs="Times New Roman"/>
                <w:bCs/>
                <w:color w:val="000000" w:themeColor="text1"/>
                <w:sz w:val="24"/>
                <w:szCs w:val="24"/>
                <w:highlight w:val="none"/>
                <w:lang w:val="en-US" w:eastAsia="zh-CN"/>
                <w14:textFill>
                  <w14:solidFill>
                    <w14:schemeClr w14:val="tx1"/>
                  </w14:solidFill>
                </w14:textFill>
              </w:rPr>
              <w:t>、</w:t>
            </w:r>
            <w:r>
              <w:rPr>
                <w:rFonts w:hint="eastAsia" w:ascii="Times New Roman" w:hAnsi="Times New Roman" w:cs="Times New Roman"/>
                <w:bCs/>
                <w:color w:val="000000" w:themeColor="text1"/>
                <w:sz w:val="24"/>
                <w:szCs w:val="24"/>
                <w:highlight w:val="none"/>
                <w:lang w:val="en-US" w:eastAsia="zh-CN"/>
                <w14:textFill>
                  <w14:solidFill>
                    <w14:schemeClr w14:val="tx1"/>
                  </w14:solidFill>
                </w14:textFill>
              </w:rPr>
              <w:t>猪肠车间</w:t>
            </w:r>
            <w:r>
              <w:rPr>
                <w:rFonts w:hint="default" w:ascii="Times New Roman" w:hAnsi="Times New Roman" w:cs="Times New Roman"/>
                <w:bCs/>
                <w:color w:val="000000" w:themeColor="text1"/>
                <w:sz w:val="24"/>
                <w:szCs w:val="24"/>
                <w:highlight w:val="none"/>
                <w:lang w:val="en-US" w:eastAsia="zh-CN"/>
                <w14:textFill>
                  <w14:solidFill>
                    <w14:schemeClr w14:val="tx1"/>
                  </w14:solidFill>
                </w14:textFill>
              </w:rPr>
              <w:t>、</w:t>
            </w:r>
            <w:r>
              <w:rPr>
                <w:rFonts w:hint="eastAsia" w:ascii="Times New Roman" w:hAnsi="Times New Roman" w:cs="Times New Roman"/>
                <w:bCs/>
                <w:color w:val="000000" w:themeColor="text1"/>
                <w:sz w:val="24"/>
                <w:szCs w:val="24"/>
                <w:highlight w:val="none"/>
                <w:lang w:val="en-US" w:eastAsia="zh-CN"/>
                <w14:textFill>
                  <w14:solidFill>
                    <w14:schemeClr w14:val="tx1"/>
                  </w14:solidFill>
                </w14:textFill>
              </w:rPr>
              <w:t>库房</w:t>
            </w:r>
            <w:r>
              <w:rPr>
                <w:rFonts w:hint="default" w:ascii="Times New Roman" w:hAnsi="Times New Roman" w:cs="Times New Roman"/>
                <w:bCs/>
                <w:color w:val="000000" w:themeColor="text1"/>
                <w:sz w:val="24"/>
                <w:szCs w:val="24"/>
                <w:highlight w:val="none"/>
                <w:lang w:val="en-US" w:eastAsia="zh-CN"/>
                <w14:textFill>
                  <w14:solidFill>
                    <w14:schemeClr w14:val="tx1"/>
                  </w14:solidFill>
                </w14:textFill>
              </w:rPr>
              <w:t>、</w:t>
            </w:r>
            <w:r>
              <w:rPr>
                <w:rFonts w:hint="eastAsia" w:ascii="Times New Roman" w:hAnsi="Times New Roman" w:cs="Times New Roman"/>
                <w:bCs/>
                <w:color w:val="000000" w:themeColor="text1"/>
                <w:sz w:val="24"/>
                <w:szCs w:val="24"/>
                <w:highlight w:val="none"/>
                <w:lang w:val="en-US" w:eastAsia="zh-CN"/>
                <w14:textFill>
                  <w14:solidFill>
                    <w14:schemeClr w14:val="tx1"/>
                  </w14:solidFill>
                </w14:textFill>
              </w:rPr>
              <w:t>锅炉房</w:t>
            </w:r>
            <w:r>
              <w:rPr>
                <w:rFonts w:hint="default" w:ascii="Times New Roman" w:hAnsi="Times New Roman" w:cs="Times New Roman"/>
                <w:bCs/>
                <w:color w:val="000000" w:themeColor="text1"/>
                <w:sz w:val="24"/>
                <w:szCs w:val="24"/>
                <w:highlight w:val="none"/>
                <w:lang w:val="en-US" w:eastAsia="zh-CN"/>
                <w14:textFill>
                  <w14:solidFill>
                    <w14:schemeClr w14:val="tx1"/>
                  </w14:solidFill>
                </w14:textFill>
              </w:rPr>
              <w:t>、</w:t>
            </w:r>
            <w:r>
              <w:rPr>
                <w:rFonts w:hint="eastAsia" w:ascii="Times New Roman" w:hAnsi="Times New Roman" w:cs="Times New Roman"/>
                <w:bCs/>
                <w:color w:val="000000" w:themeColor="text1"/>
                <w:sz w:val="24"/>
                <w:szCs w:val="24"/>
                <w:highlight w:val="none"/>
                <w:lang w:val="en-US" w:eastAsia="zh-CN"/>
                <w14:textFill>
                  <w14:solidFill>
                    <w14:schemeClr w14:val="tx1"/>
                  </w14:solidFill>
                </w14:textFill>
              </w:rPr>
              <w:t>原料库</w:t>
            </w:r>
            <w:r>
              <w:rPr>
                <w:rFonts w:hint="default" w:ascii="Times New Roman" w:hAnsi="Times New Roman" w:cs="Times New Roman"/>
                <w:bCs/>
                <w:color w:val="000000" w:themeColor="text1"/>
                <w:sz w:val="24"/>
                <w:szCs w:val="24"/>
                <w:highlight w:val="none"/>
                <w:lang w:val="en-US" w:eastAsia="zh-CN"/>
                <w14:textFill>
                  <w14:solidFill>
                    <w14:schemeClr w14:val="tx1"/>
                  </w14:solidFill>
                </w14:textFill>
              </w:rPr>
              <w:t>等</w:t>
            </w:r>
            <w:r>
              <w:rPr>
                <w:rFonts w:hint="eastAsia" w:ascii="Times New Roman" w:hAnsi="Times New Roman" w:cs="Times New Roman"/>
                <w:bCs/>
                <w:color w:val="000000" w:themeColor="text1"/>
                <w:sz w:val="24"/>
                <w:szCs w:val="24"/>
                <w:highlight w:val="none"/>
                <w:lang w:val="en-US" w:eastAsia="zh-CN"/>
                <w14:textFill>
                  <w14:solidFill>
                    <w14:schemeClr w14:val="tx1"/>
                  </w14:solidFill>
                </w14:textFill>
              </w:rPr>
              <w:t>。其中猪肠车间、包装区位于厂区南侧，锅炉房位于西南侧，库房、研发中心位于厂区北侧，综合楼、门卫、变电所位于厂区东侧，</w:t>
            </w:r>
            <w:r>
              <w:rPr>
                <w:rFonts w:hint="eastAsia" w:ascii="Times New Roman" w:hAnsi="Times New Roman" w:eastAsia="宋体" w:cs="Times New Roman"/>
                <w:bCs/>
                <w:color w:val="000000" w:themeColor="text1"/>
                <w:sz w:val="24"/>
                <w:szCs w:val="24"/>
                <w:highlight w:val="none"/>
                <w:lang w:val="en-US" w:eastAsia="zh-CN"/>
                <w14:textFill>
                  <w14:solidFill>
                    <w14:schemeClr w14:val="tx1"/>
                  </w14:solidFill>
                </w14:textFill>
              </w:rPr>
              <w:t>整个布局动静分离。</w:t>
            </w:r>
          </w:p>
          <w:p>
            <w:pPr>
              <w:pStyle w:val="69"/>
              <w:keepNext w:val="0"/>
              <w:keepLines w:val="0"/>
              <w:pageBreakBefore w:val="0"/>
              <w:widowControl w:val="0"/>
              <w:kinsoku/>
              <w:wordWrap/>
              <w:overflowPunct/>
              <w:topLinePunct w:val="0"/>
              <w:autoSpaceDE w:val="0"/>
              <w:autoSpaceDN w:val="0"/>
              <w:bidi w:val="0"/>
              <w:adjustRightInd/>
              <w:snapToGrid/>
              <w:spacing w:line="360" w:lineRule="auto"/>
              <w:ind w:left="0" w:leftChars="0" w:firstLine="482" w:firstLineChars="200"/>
              <w:jc w:val="both"/>
              <w:textAlignment w:val="auto"/>
              <w:rPr>
                <w:rFonts w:hint="eastAsia" w:ascii="Times New Roman" w:hAnsi="Times New Roman" w:eastAsia="宋体" w:cs="Times New Roman"/>
                <w:b/>
                <w:bCs w:val="0"/>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b/>
                <w:bCs w:val="0"/>
                <w:color w:val="000000" w:themeColor="text1"/>
                <w:sz w:val="24"/>
                <w:szCs w:val="24"/>
                <w:highlight w:val="none"/>
                <w:lang w:val="en-US" w:eastAsia="zh-CN"/>
                <w14:textFill>
                  <w14:solidFill>
                    <w14:schemeClr w14:val="tx1"/>
                  </w14:solidFill>
                </w14:textFill>
              </w:rPr>
              <w:t>3、</w:t>
            </w:r>
            <w:r>
              <w:rPr>
                <w:rFonts w:hint="eastAsia" w:ascii="Times New Roman" w:hAnsi="Times New Roman" w:cs="Times New Roman"/>
                <w:b/>
                <w:bCs w:val="0"/>
                <w:color w:val="000000" w:themeColor="text1"/>
                <w:sz w:val="24"/>
                <w:szCs w:val="24"/>
                <w:highlight w:val="none"/>
                <w:lang w:val="en-US" w:eastAsia="zh-CN"/>
                <w14:textFill>
                  <w14:solidFill>
                    <w14:schemeClr w14:val="tx1"/>
                  </w14:solidFill>
                </w14:textFill>
              </w:rPr>
              <w:t>在建工程</w:t>
            </w:r>
            <w:r>
              <w:rPr>
                <w:rFonts w:hint="eastAsia" w:ascii="Times New Roman" w:hAnsi="Times New Roman" w:eastAsia="宋体" w:cs="Times New Roman"/>
                <w:b/>
                <w:bCs w:val="0"/>
                <w:color w:val="000000" w:themeColor="text1"/>
                <w:sz w:val="24"/>
                <w:szCs w:val="24"/>
                <w:highlight w:val="none"/>
                <w:lang w:val="en-US" w:eastAsia="zh-CN"/>
                <w14:textFill>
                  <w14:solidFill>
                    <w14:schemeClr w14:val="tx1"/>
                  </w14:solidFill>
                </w14:textFill>
              </w:rPr>
              <w:t>内容及规模</w:t>
            </w:r>
          </w:p>
          <w:p>
            <w:pPr>
              <w:pStyle w:val="69"/>
              <w:keepNext w:val="0"/>
              <w:keepLines w:val="0"/>
              <w:pageBreakBefore w:val="0"/>
              <w:widowControl w:val="0"/>
              <w:kinsoku/>
              <w:wordWrap/>
              <w:overflowPunct/>
              <w:topLinePunct w:val="0"/>
              <w:autoSpaceDE w:val="0"/>
              <w:autoSpaceDN w:val="0"/>
              <w:bidi w:val="0"/>
              <w:adjustRightInd/>
              <w:snapToGrid/>
              <w:spacing w:line="360" w:lineRule="auto"/>
              <w:ind w:left="0" w:leftChars="0" w:firstLine="480" w:firstLineChars="200"/>
              <w:jc w:val="both"/>
              <w:textAlignment w:val="auto"/>
              <w:rPr>
                <w:rFonts w:hint="eastAsia" w:ascii="Times New Roman" w:hAnsi="Times New Roman" w:eastAsia="宋体" w:cs="Times New Roman"/>
                <w:bCs/>
                <w:color w:val="000000" w:themeColor="text1"/>
                <w:sz w:val="24"/>
                <w:szCs w:val="24"/>
                <w:highlight w:val="none"/>
                <w:lang w:val="en-US" w:eastAsia="zh-CN"/>
                <w14:textFill>
                  <w14:solidFill>
                    <w14:schemeClr w14:val="tx1"/>
                  </w14:solidFill>
                </w14:textFill>
              </w:rPr>
            </w:pPr>
            <w:r>
              <w:rPr>
                <w:rFonts w:hint="eastAsia" w:ascii="Times New Roman" w:hAnsi="Times New Roman" w:cs="Times New Roman"/>
                <w:b w:val="0"/>
                <w:bCs/>
                <w:color w:val="000000" w:themeColor="text1"/>
                <w:sz w:val="24"/>
                <w:szCs w:val="24"/>
                <w:highlight w:val="none"/>
                <w:lang w:val="en-US" w:eastAsia="zh-CN"/>
                <w14:textFill>
                  <w14:solidFill>
                    <w14:schemeClr w14:val="tx1"/>
                  </w14:solidFill>
                </w14:textFill>
              </w:rPr>
              <w:t>在建工程</w:t>
            </w:r>
            <w:r>
              <w:rPr>
                <w:rFonts w:hint="eastAsia" w:ascii="Times New Roman" w:hAnsi="Times New Roman" w:eastAsia="宋体" w:cs="Times New Roman"/>
                <w:bCs/>
                <w:color w:val="000000" w:themeColor="text1"/>
                <w:sz w:val="24"/>
                <w:szCs w:val="24"/>
                <w:highlight w:val="none"/>
                <w:lang w:val="en-US" w:eastAsia="zh-CN"/>
                <w14:textFill>
                  <w14:solidFill>
                    <w14:schemeClr w14:val="tx1"/>
                  </w14:solidFill>
                </w14:textFill>
              </w:rPr>
              <w:t>基本组成情况见表2-</w:t>
            </w:r>
            <w:r>
              <w:rPr>
                <w:rFonts w:hint="eastAsia" w:ascii="Times New Roman" w:hAnsi="Times New Roman" w:cs="Times New Roman"/>
                <w:bCs/>
                <w:color w:val="000000" w:themeColor="text1"/>
                <w:sz w:val="24"/>
                <w:szCs w:val="24"/>
                <w:highlight w:val="none"/>
                <w:lang w:val="en-US" w:eastAsia="zh-CN"/>
                <w14:textFill>
                  <w14:solidFill>
                    <w14:schemeClr w14:val="tx1"/>
                  </w14:solidFill>
                </w14:textFill>
              </w:rPr>
              <w:t>10</w:t>
            </w:r>
            <w:r>
              <w:rPr>
                <w:rFonts w:hint="eastAsia" w:ascii="Times New Roman" w:hAnsi="Times New Roman" w:eastAsia="宋体" w:cs="Times New Roman"/>
                <w:bCs/>
                <w:color w:val="000000" w:themeColor="text1"/>
                <w:sz w:val="24"/>
                <w:szCs w:val="24"/>
                <w:highlight w:val="none"/>
                <w:lang w:val="en-US" w:eastAsia="zh-CN"/>
                <w14:textFill>
                  <w14:solidFill>
                    <w14:schemeClr w14:val="tx1"/>
                  </w14:solidFill>
                </w14:textFill>
              </w:rPr>
              <w:t>。</w:t>
            </w:r>
          </w:p>
          <w:p>
            <w:pPr>
              <w:pStyle w:val="69"/>
              <w:keepNext w:val="0"/>
              <w:keepLines w:val="0"/>
              <w:pageBreakBefore w:val="0"/>
              <w:widowControl w:val="0"/>
              <w:kinsoku/>
              <w:wordWrap/>
              <w:overflowPunct/>
              <w:topLinePunct w:val="0"/>
              <w:autoSpaceDE w:val="0"/>
              <w:autoSpaceDN w:val="0"/>
              <w:bidi w:val="0"/>
              <w:adjustRightInd/>
              <w:snapToGrid/>
              <w:spacing w:line="240" w:lineRule="auto"/>
              <w:ind w:left="0" w:leftChars="0" w:firstLine="0" w:firstLineChars="0"/>
              <w:jc w:val="center"/>
              <w:textAlignment w:val="auto"/>
              <w:rPr>
                <w:rFonts w:hint="eastAsia" w:ascii="Times New Roman" w:hAnsi="Times New Roman" w:cs="Times New Roman"/>
                <w:b/>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color w:val="000000" w:themeColor="text1"/>
                <w:sz w:val="21"/>
                <w:szCs w:val="21"/>
                <w:highlight w:val="none"/>
                <w:lang w:val="en-US" w:eastAsia="zh-CN"/>
                <w14:textFill>
                  <w14:solidFill>
                    <w14:schemeClr w14:val="tx1"/>
                  </w14:solidFill>
                </w14:textFill>
              </w:rPr>
              <w:t>表2-10 在建工程基本组成一览表</w:t>
            </w:r>
          </w:p>
          <w:tbl>
            <w:tblPr>
              <w:tblStyle w:val="26"/>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80"/>
              <w:gridCol w:w="2090"/>
              <w:gridCol w:w="3792"/>
              <w:gridCol w:w="177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8" w:type="pct"/>
                  <w:tcBorders>
                    <w:tl2br w:val="nil"/>
                    <w:tr2bl w:val="nil"/>
                  </w:tcBorders>
                  <w:vAlign w:val="center"/>
                </w:tcPr>
                <w:p>
                  <w:pPr>
                    <w:pStyle w:val="42"/>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b/>
                      <w:bCs/>
                      <w:color w:val="FF0000"/>
                      <w:sz w:val="21"/>
                      <w:szCs w:val="21"/>
                      <w:highlight w:val="none"/>
                      <w:lang w:eastAsia="zh-CN"/>
                    </w:rPr>
                  </w:pPr>
                  <w:r>
                    <w:rPr>
                      <w:rFonts w:hint="default" w:ascii="Times New Roman" w:hAnsi="Times New Roman" w:eastAsia="宋体" w:cs="Times New Roman"/>
                      <w:b/>
                      <w:bCs/>
                      <w:color w:val="FF0000"/>
                      <w:sz w:val="21"/>
                      <w:szCs w:val="21"/>
                      <w:highlight w:val="none"/>
                      <w:lang w:eastAsia="zh-CN"/>
                    </w:rPr>
                    <w:t>工程组成</w:t>
                  </w:r>
                </w:p>
              </w:tc>
              <w:tc>
                <w:tcPr>
                  <w:tcW w:w="1254" w:type="pct"/>
                  <w:tcBorders>
                    <w:tl2br w:val="nil"/>
                    <w:tr2bl w:val="nil"/>
                  </w:tcBorders>
                  <w:vAlign w:val="center"/>
                </w:tcPr>
                <w:p>
                  <w:pPr>
                    <w:pStyle w:val="42"/>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b/>
                      <w:bCs/>
                      <w:color w:val="FF0000"/>
                      <w:sz w:val="21"/>
                      <w:szCs w:val="21"/>
                      <w:highlight w:val="none"/>
                    </w:rPr>
                  </w:pPr>
                  <w:r>
                    <w:rPr>
                      <w:rFonts w:hint="default" w:ascii="Times New Roman" w:hAnsi="Times New Roman" w:eastAsia="宋体" w:cs="Times New Roman"/>
                      <w:b/>
                      <w:bCs/>
                      <w:color w:val="FF0000"/>
                      <w:sz w:val="21"/>
                      <w:szCs w:val="21"/>
                      <w:highlight w:val="none"/>
                      <w:lang w:eastAsia="zh-CN"/>
                    </w:rPr>
                    <w:t>主要</w:t>
                  </w:r>
                  <w:r>
                    <w:rPr>
                      <w:rFonts w:hint="default" w:ascii="Times New Roman" w:hAnsi="Times New Roman" w:eastAsia="宋体" w:cs="Times New Roman"/>
                      <w:b/>
                      <w:bCs/>
                      <w:color w:val="FF0000"/>
                      <w:sz w:val="21"/>
                      <w:szCs w:val="21"/>
                      <w:highlight w:val="none"/>
                    </w:rPr>
                    <w:t>建设内容</w:t>
                  </w:r>
                </w:p>
              </w:tc>
              <w:tc>
                <w:tcPr>
                  <w:tcW w:w="2275" w:type="pct"/>
                  <w:tcBorders>
                    <w:tl2br w:val="nil"/>
                    <w:tr2bl w:val="nil"/>
                  </w:tcBorders>
                  <w:vAlign w:val="center"/>
                </w:tcPr>
                <w:p>
                  <w:pPr>
                    <w:pStyle w:val="42"/>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b/>
                      <w:bCs/>
                      <w:color w:val="FF0000"/>
                      <w:sz w:val="21"/>
                      <w:szCs w:val="21"/>
                      <w:highlight w:val="none"/>
                      <w:lang w:eastAsia="zh-CN"/>
                    </w:rPr>
                  </w:pPr>
                  <w:r>
                    <w:rPr>
                      <w:rFonts w:hint="eastAsia" w:ascii="Times New Roman" w:hAnsi="Times New Roman" w:eastAsia="宋体" w:cs="Times New Roman"/>
                      <w:b/>
                      <w:bCs/>
                      <w:color w:val="FF0000"/>
                      <w:sz w:val="21"/>
                      <w:szCs w:val="21"/>
                      <w:highlight w:val="none"/>
                      <w:lang w:eastAsia="zh-CN"/>
                    </w:rPr>
                    <w:t>在建</w:t>
                  </w:r>
                  <w:r>
                    <w:rPr>
                      <w:rFonts w:hint="default" w:ascii="Times New Roman" w:hAnsi="Times New Roman" w:eastAsia="宋体" w:cs="Times New Roman"/>
                      <w:b/>
                      <w:bCs/>
                      <w:color w:val="FF0000"/>
                      <w:sz w:val="21"/>
                      <w:szCs w:val="21"/>
                      <w:highlight w:val="none"/>
                      <w:lang w:eastAsia="zh-CN"/>
                    </w:rPr>
                    <w:t>工程内容</w:t>
                  </w:r>
                </w:p>
              </w:tc>
              <w:tc>
                <w:tcPr>
                  <w:tcW w:w="1062" w:type="pct"/>
                  <w:tcBorders>
                    <w:tl2br w:val="nil"/>
                    <w:tr2bl w:val="nil"/>
                  </w:tcBorders>
                  <w:vAlign w:val="center"/>
                </w:tcPr>
                <w:p>
                  <w:pPr>
                    <w:pStyle w:val="42"/>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b/>
                      <w:bCs/>
                      <w:color w:val="FF0000"/>
                      <w:sz w:val="21"/>
                      <w:szCs w:val="21"/>
                      <w:highlight w:val="none"/>
                      <w:lang w:eastAsia="zh-CN"/>
                    </w:rPr>
                  </w:pPr>
                  <w:r>
                    <w:rPr>
                      <w:rFonts w:hint="default" w:ascii="Times New Roman" w:hAnsi="Times New Roman" w:eastAsia="宋体" w:cs="Times New Roman"/>
                      <w:b/>
                      <w:bCs/>
                      <w:color w:val="FF0000"/>
                      <w:sz w:val="21"/>
                      <w:szCs w:val="21"/>
                      <w:highlight w:val="none"/>
                      <w:lang w:eastAsia="zh-CN"/>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8" w:type="pct"/>
                  <w:vMerge w:val="restart"/>
                  <w:tcBorders>
                    <w:tl2br w:val="nil"/>
                    <w:tr2bl w:val="nil"/>
                  </w:tcBorders>
                  <w:vAlign w:val="center"/>
                </w:tcPr>
                <w:p>
                  <w:pPr>
                    <w:pStyle w:val="42"/>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主体</w:t>
                  </w:r>
                </w:p>
                <w:p>
                  <w:pPr>
                    <w:pStyle w:val="42"/>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工程</w:t>
                  </w:r>
                </w:p>
              </w:tc>
              <w:tc>
                <w:tcPr>
                  <w:tcW w:w="1254" w:type="pct"/>
                  <w:tcBorders>
                    <w:tl2br w:val="nil"/>
                    <w:tr2bl w:val="nil"/>
                  </w:tcBorders>
                  <w:vAlign w:val="center"/>
                </w:tcPr>
                <w:p>
                  <w:pPr>
                    <w:keepNext w:val="0"/>
                    <w:keepLines w:val="0"/>
                    <w:pageBreakBefore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eastAsia="宋体" w:cs="Times New Roman"/>
                      <w:color w:val="FF0000"/>
                      <w:sz w:val="21"/>
                      <w:szCs w:val="21"/>
                      <w:highlight w:val="none"/>
                    </w:rPr>
                    <w:t xml:space="preserve">1#猪肠加工车间 </w:t>
                  </w:r>
                </w:p>
              </w:tc>
              <w:tc>
                <w:tcPr>
                  <w:tcW w:w="2275" w:type="pct"/>
                  <w:tcBorders>
                    <w:tl2br w:val="nil"/>
                    <w:tr2bl w:val="nil"/>
                  </w:tcBorders>
                  <w:vAlign w:val="center"/>
                </w:tcPr>
                <w:p>
                  <w:pPr>
                    <w:keepNext w:val="0"/>
                    <w:keepLines w:val="0"/>
                    <w:pageBreakBefore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1座，-1~2F，建筑面积</w:t>
                  </w:r>
                  <w:r>
                    <w:rPr>
                      <w:rFonts w:hint="default" w:ascii="Times New Roman" w:hAnsi="Times New Roman" w:eastAsia="宋体" w:cs="Times New Roman"/>
                      <w:color w:val="FF0000"/>
                      <w:sz w:val="21"/>
                      <w:szCs w:val="21"/>
                      <w:highlight w:val="none"/>
                      <w:shd w:val="clear" w:color="auto" w:fill="FFFFFF"/>
                    </w:rPr>
                    <w:t>8871.36</w:t>
                  </w:r>
                  <w:r>
                    <w:rPr>
                      <w:rFonts w:hint="default" w:ascii="Times New Roman" w:hAnsi="Times New Roman" w:eastAsia="宋体" w:cs="Times New Roman"/>
                      <w:color w:val="FF0000"/>
                      <w:sz w:val="21"/>
                      <w:szCs w:val="21"/>
                      <w:highlight w:val="none"/>
                    </w:rPr>
                    <w:t>m</w:t>
                  </w:r>
                  <w:r>
                    <w:rPr>
                      <w:rFonts w:hint="default" w:ascii="Times New Roman" w:hAnsi="Times New Roman" w:eastAsia="宋体" w:cs="Times New Roman"/>
                      <w:color w:val="FF0000"/>
                      <w:sz w:val="21"/>
                      <w:szCs w:val="21"/>
                      <w:highlight w:val="none"/>
                      <w:vertAlign w:val="superscript"/>
                    </w:rPr>
                    <w:t>2</w:t>
                  </w:r>
                  <w:r>
                    <w:rPr>
                      <w:rFonts w:hint="default" w:ascii="Times New Roman" w:hAnsi="Times New Roman" w:eastAsia="宋体" w:cs="Times New Roman"/>
                      <w:color w:val="FF0000"/>
                      <w:sz w:val="21"/>
                      <w:szCs w:val="21"/>
                      <w:highlight w:val="none"/>
                    </w:rPr>
                    <w:t xml:space="preserve"> ，设肠衣生产线，年产肠衣1500吨 </w:t>
                  </w:r>
                </w:p>
              </w:tc>
              <w:tc>
                <w:tcPr>
                  <w:tcW w:w="1062" w:type="pct"/>
                  <w:tcBorders>
                    <w:tl2br w:val="nil"/>
                    <w:tr2bl w:val="nil"/>
                  </w:tcBorders>
                  <w:vAlign w:val="center"/>
                </w:tcPr>
                <w:p>
                  <w:pPr>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FF0000"/>
                      <w:sz w:val="21"/>
                      <w:szCs w:val="21"/>
                      <w:highlight w:val="none"/>
                      <w:lang w:eastAsia="zh-CN"/>
                    </w:rPr>
                  </w:pPr>
                  <w:r>
                    <w:rPr>
                      <w:rFonts w:hint="eastAsia" w:ascii="Times New Roman" w:hAnsi="Times New Roman" w:cs="Times New Roman"/>
                      <w:color w:val="FF0000"/>
                      <w:sz w:val="21"/>
                      <w:szCs w:val="21"/>
                      <w:highlight w:val="none"/>
                      <w:lang w:eastAsia="zh-CN"/>
                    </w:rPr>
                    <w:t>原有项目已批复，已建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8" w:type="pct"/>
                  <w:vMerge w:val="continue"/>
                  <w:tcBorders>
                    <w:tl2br w:val="nil"/>
                    <w:tr2bl w:val="nil"/>
                  </w:tcBorders>
                  <w:vAlign w:val="center"/>
                </w:tcPr>
                <w:p>
                  <w:pPr>
                    <w:pStyle w:val="42"/>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FF0000"/>
                      <w:sz w:val="21"/>
                      <w:szCs w:val="21"/>
                      <w:highlight w:val="none"/>
                    </w:rPr>
                  </w:pPr>
                </w:p>
              </w:tc>
              <w:tc>
                <w:tcPr>
                  <w:tcW w:w="1254" w:type="pct"/>
                  <w:tcBorders>
                    <w:tl2br w:val="nil"/>
                    <w:tr2bl w:val="nil"/>
                  </w:tcBorders>
                  <w:vAlign w:val="center"/>
                </w:tcPr>
                <w:p>
                  <w:pPr>
                    <w:pStyle w:val="42"/>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eastAsia="宋体" w:cs="Times New Roman"/>
                      <w:color w:val="FF0000"/>
                      <w:sz w:val="21"/>
                      <w:szCs w:val="21"/>
                      <w:highlight w:val="none"/>
                      <w:lang w:val="en-US" w:eastAsia="zh-CN"/>
                    </w:rPr>
                    <w:t>锅炉房</w:t>
                  </w:r>
                </w:p>
              </w:tc>
              <w:tc>
                <w:tcPr>
                  <w:tcW w:w="2275" w:type="pct"/>
                  <w:tcBorders>
                    <w:tl2br w:val="nil"/>
                    <w:tr2bl w:val="nil"/>
                  </w:tcBorders>
                  <w:vAlign w:val="center"/>
                </w:tcPr>
                <w:p>
                  <w:pPr>
                    <w:pStyle w:val="42"/>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eastAsia="宋体" w:cs="Times New Roman"/>
                      <w:color w:val="FF0000"/>
                      <w:sz w:val="21"/>
                      <w:szCs w:val="21"/>
                      <w:highlight w:val="none"/>
                    </w:rPr>
                    <w:t>建筑面积为</w:t>
                  </w:r>
                  <w:r>
                    <w:rPr>
                      <w:rFonts w:hint="default" w:ascii="Times New Roman" w:hAnsi="Times New Roman" w:eastAsia="宋体" w:cs="Times New Roman"/>
                      <w:color w:val="FF0000"/>
                      <w:sz w:val="21"/>
                      <w:szCs w:val="21"/>
                      <w:highlight w:val="none"/>
                      <w:lang w:val="en-US" w:eastAsia="zh-CN"/>
                    </w:rPr>
                    <w:t>748</w:t>
                  </w:r>
                  <w:r>
                    <w:rPr>
                      <w:rFonts w:hint="default" w:ascii="Times New Roman" w:hAnsi="Times New Roman" w:eastAsia="宋体" w:cs="Times New Roman"/>
                      <w:color w:val="FF0000"/>
                      <w:sz w:val="21"/>
                      <w:szCs w:val="21"/>
                      <w:highlight w:val="none"/>
                    </w:rPr>
                    <w:t>m</w:t>
                  </w:r>
                  <w:r>
                    <w:rPr>
                      <w:rFonts w:hint="default" w:ascii="Times New Roman" w:hAnsi="Times New Roman" w:eastAsia="宋体" w:cs="Times New Roman"/>
                      <w:color w:val="FF0000"/>
                      <w:sz w:val="21"/>
                      <w:szCs w:val="21"/>
                      <w:highlight w:val="none"/>
                      <w:vertAlign w:val="superscript"/>
                    </w:rPr>
                    <w:t>2</w:t>
                  </w:r>
                  <w:r>
                    <w:rPr>
                      <w:rFonts w:hint="default" w:ascii="Times New Roman" w:hAnsi="Times New Roman" w:eastAsia="宋体" w:cs="Times New Roman"/>
                      <w:color w:val="FF0000"/>
                      <w:sz w:val="21"/>
                      <w:szCs w:val="21"/>
                      <w:highlight w:val="none"/>
                    </w:rPr>
                    <w:t>，内设1台</w:t>
                  </w:r>
                  <w:r>
                    <w:rPr>
                      <w:rFonts w:hint="default" w:ascii="Times New Roman" w:hAnsi="Times New Roman" w:eastAsia="宋体" w:cs="Times New Roman"/>
                      <w:color w:val="FF0000"/>
                      <w:sz w:val="21"/>
                      <w:szCs w:val="21"/>
                      <w:highlight w:val="none"/>
                      <w:lang w:val="en-US" w:eastAsia="zh-CN" w:bidi="zh-CN"/>
                    </w:rPr>
                    <w:t>4t</w:t>
                  </w:r>
                  <w:r>
                    <w:rPr>
                      <w:rFonts w:hint="default" w:ascii="Times New Roman" w:hAnsi="Times New Roman" w:eastAsia="宋体" w:cs="Times New Roman"/>
                      <w:color w:val="FF0000"/>
                      <w:sz w:val="21"/>
                      <w:szCs w:val="21"/>
                      <w:highlight w:val="none"/>
                      <w:lang w:val="zh-CN" w:eastAsia="zh-CN" w:bidi="zh-CN"/>
                    </w:rPr>
                    <w:t>/h生物质锅炉</w:t>
                  </w:r>
                  <w:r>
                    <w:rPr>
                      <w:rFonts w:hint="default" w:ascii="Times New Roman" w:hAnsi="Times New Roman" w:eastAsia="宋体" w:cs="Times New Roman"/>
                      <w:color w:val="FF0000"/>
                      <w:sz w:val="21"/>
                      <w:szCs w:val="21"/>
                      <w:highlight w:val="none"/>
                      <w:lang w:val="en-US" w:eastAsia="zh-CN"/>
                    </w:rPr>
                    <w:t>，</w:t>
                  </w:r>
                  <w:r>
                    <w:rPr>
                      <w:rFonts w:hint="default" w:ascii="Times New Roman" w:hAnsi="Times New Roman" w:eastAsia="宋体" w:cs="Times New Roman"/>
                      <w:color w:val="FF0000"/>
                      <w:sz w:val="21"/>
                      <w:szCs w:val="21"/>
                      <w:highlight w:val="none"/>
                    </w:rPr>
                    <w:t>1台</w:t>
                  </w:r>
                  <w:r>
                    <w:rPr>
                      <w:rFonts w:hint="default" w:ascii="Times New Roman" w:hAnsi="Times New Roman" w:eastAsia="宋体" w:cs="Times New Roman"/>
                      <w:color w:val="FF0000"/>
                      <w:sz w:val="21"/>
                      <w:szCs w:val="21"/>
                      <w:highlight w:val="none"/>
                      <w:lang w:val="zh-CN" w:eastAsia="zh-CN" w:bidi="zh-CN"/>
                    </w:rPr>
                    <w:t>4t/h天然气锅炉</w:t>
                  </w:r>
                  <w:r>
                    <w:rPr>
                      <w:rFonts w:hint="default" w:ascii="Times New Roman" w:hAnsi="Times New Roman" w:eastAsia="宋体" w:cs="Times New Roman"/>
                      <w:color w:val="FF0000"/>
                      <w:sz w:val="21"/>
                      <w:szCs w:val="21"/>
                      <w:highlight w:val="none"/>
                      <w:lang w:val="en-US" w:eastAsia="zh-CN" w:bidi="zh-CN"/>
                    </w:rPr>
                    <w:t>用于生产与生活供热、供暖</w:t>
                  </w:r>
                  <w:r>
                    <w:rPr>
                      <w:rFonts w:hint="default" w:ascii="Times New Roman" w:hAnsi="Times New Roman" w:eastAsia="宋体" w:cs="Times New Roman"/>
                      <w:color w:val="FF0000"/>
                      <w:sz w:val="21"/>
                      <w:szCs w:val="21"/>
                      <w:highlight w:val="none"/>
                      <w:lang w:val="en-US" w:eastAsia="zh-CN"/>
                    </w:rPr>
                    <w:t>，</w:t>
                  </w:r>
                  <w:r>
                    <w:rPr>
                      <w:rFonts w:hint="default" w:ascii="Times New Roman" w:hAnsi="Times New Roman" w:eastAsia="宋体" w:cs="Times New Roman"/>
                      <w:color w:val="FF0000"/>
                      <w:sz w:val="21"/>
                      <w:szCs w:val="21"/>
                      <w:highlight w:val="none"/>
                      <w:lang w:val="zh-CN" w:eastAsia="zh-CN" w:bidi="zh-CN"/>
                    </w:rPr>
                    <w:t>天然气锅炉作为备用锅炉使用，</w:t>
                  </w:r>
                  <w:r>
                    <w:rPr>
                      <w:rFonts w:hint="default" w:ascii="Times New Roman" w:hAnsi="Times New Roman" w:eastAsia="宋体" w:cs="Times New Roman"/>
                      <w:color w:val="FF0000"/>
                      <w:sz w:val="21"/>
                      <w:szCs w:val="21"/>
                      <w:highlight w:val="none"/>
                      <w:lang w:val="en-US" w:eastAsia="zh-CN"/>
                    </w:rPr>
                    <w:t>锅炉房位于厂内西南侧</w:t>
                  </w:r>
                </w:p>
              </w:tc>
              <w:tc>
                <w:tcPr>
                  <w:tcW w:w="1062" w:type="pct"/>
                  <w:tcBorders>
                    <w:tl2br w:val="nil"/>
                    <w:tr2bl w:val="nil"/>
                  </w:tcBorders>
                  <w:vAlign w:val="center"/>
                </w:tcPr>
                <w:p>
                  <w:pPr>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FF0000"/>
                      <w:sz w:val="21"/>
                      <w:szCs w:val="21"/>
                      <w:highlight w:val="none"/>
                      <w:lang w:val="en-US" w:eastAsia="zh-CN"/>
                    </w:rPr>
                  </w:pPr>
                  <w:r>
                    <w:rPr>
                      <w:rFonts w:hint="eastAsia" w:ascii="Times New Roman" w:hAnsi="Times New Roman" w:cs="Times New Roman"/>
                      <w:color w:val="FF0000"/>
                      <w:sz w:val="21"/>
                      <w:szCs w:val="21"/>
                      <w:highlight w:val="none"/>
                      <w:lang w:eastAsia="zh-CN"/>
                    </w:rPr>
                    <w:t>原有项目已批复，已建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8" w:type="pct"/>
                  <w:vMerge w:val="restart"/>
                  <w:tcBorders>
                    <w:tl2br w:val="nil"/>
                    <w:tr2bl w:val="nil"/>
                  </w:tcBorders>
                  <w:vAlign w:val="center"/>
                </w:tcPr>
                <w:p>
                  <w:pPr>
                    <w:pStyle w:val="42"/>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储运工程</w:t>
                  </w:r>
                </w:p>
              </w:tc>
              <w:tc>
                <w:tcPr>
                  <w:tcW w:w="1254" w:type="pct"/>
                  <w:tcBorders>
                    <w:tl2br w:val="nil"/>
                    <w:tr2bl w:val="nil"/>
                  </w:tcBorders>
                  <w:vAlign w:val="center"/>
                </w:tcPr>
                <w:p>
                  <w:pPr>
                    <w:keepNext w:val="0"/>
                    <w:keepLines w:val="0"/>
                    <w:pageBreakBefore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eastAsia="宋体" w:cs="Times New Roman"/>
                      <w:color w:val="FF0000"/>
                      <w:sz w:val="21"/>
                      <w:szCs w:val="21"/>
                      <w:highlight w:val="none"/>
                    </w:rPr>
                    <w:t>1#库房</w:t>
                  </w:r>
                </w:p>
              </w:tc>
              <w:tc>
                <w:tcPr>
                  <w:tcW w:w="2275" w:type="pct"/>
                  <w:tcBorders>
                    <w:tl2br w:val="nil"/>
                    <w:tr2bl w:val="nil"/>
                  </w:tcBorders>
                  <w:vAlign w:val="center"/>
                </w:tcPr>
                <w:p>
                  <w:pPr>
                    <w:keepNext w:val="0"/>
                    <w:keepLines w:val="0"/>
                    <w:pageBreakBefore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eastAsia="宋体" w:cs="Times New Roman"/>
                      <w:color w:val="FF0000"/>
                      <w:sz w:val="21"/>
                      <w:szCs w:val="21"/>
                      <w:highlight w:val="none"/>
                    </w:rPr>
                    <w:t>1座，-1~2F，建筑面积</w:t>
                  </w:r>
                  <w:r>
                    <w:rPr>
                      <w:rFonts w:hint="default" w:ascii="Times New Roman" w:hAnsi="Times New Roman" w:eastAsia="宋体" w:cs="Times New Roman"/>
                      <w:color w:val="FF0000"/>
                      <w:sz w:val="21"/>
                      <w:szCs w:val="21"/>
                      <w:highlight w:val="none"/>
                      <w:shd w:val="clear" w:color="auto" w:fill="FFFFFF"/>
                    </w:rPr>
                    <w:t>2195.15</w:t>
                  </w:r>
                  <w:r>
                    <w:rPr>
                      <w:rFonts w:hint="default" w:ascii="Times New Roman" w:hAnsi="Times New Roman" w:eastAsia="宋体" w:cs="Times New Roman"/>
                      <w:color w:val="FF0000"/>
                      <w:sz w:val="21"/>
                      <w:szCs w:val="21"/>
                      <w:highlight w:val="none"/>
                    </w:rPr>
                    <w:t>m</w:t>
                  </w:r>
                  <w:r>
                    <w:rPr>
                      <w:rFonts w:hint="default" w:ascii="Times New Roman" w:hAnsi="Times New Roman" w:eastAsia="宋体" w:cs="Times New Roman"/>
                      <w:color w:val="FF0000"/>
                      <w:sz w:val="21"/>
                      <w:szCs w:val="21"/>
                      <w:highlight w:val="none"/>
                      <w:vertAlign w:val="superscript"/>
                    </w:rPr>
                    <w:t>2</w:t>
                  </w:r>
                  <w:r>
                    <w:rPr>
                      <w:rFonts w:hint="default" w:ascii="Times New Roman" w:hAnsi="Times New Roman" w:eastAsia="宋体" w:cs="Times New Roman"/>
                      <w:color w:val="FF0000"/>
                      <w:sz w:val="21"/>
                      <w:szCs w:val="21"/>
                      <w:highlight w:val="none"/>
                    </w:rPr>
                    <w:t xml:space="preserve"> </w:t>
                  </w:r>
                </w:p>
              </w:tc>
              <w:tc>
                <w:tcPr>
                  <w:tcW w:w="1062" w:type="pct"/>
                  <w:tcBorders>
                    <w:tl2br w:val="nil"/>
                    <w:tr2bl w:val="nil"/>
                  </w:tcBorders>
                  <w:vAlign w:val="center"/>
                </w:tcPr>
                <w:p>
                  <w:pPr>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FF0000"/>
                      <w:sz w:val="21"/>
                      <w:szCs w:val="21"/>
                      <w:highlight w:val="none"/>
                      <w:lang w:eastAsia="zh-CN"/>
                    </w:rPr>
                  </w:pPr>
                  <w:r>
                    <w:rPr>
                      <w:rFonts w:hint="eastAsia" w:ascii="Times New Roman" w:hAnsi="Times New Roman" w:cs="Times New Roman"/>
                      <w:color w:val="FF0000"/>
                      <w:sz w:val="21"/>
                      <w:szCs w:val="21"/>
                      <w:highlight w:val="none"/>
                      <w:lang w:eastAsia="zh-CN"/>
                    </w:rPr>
                    <w:t>原有项目已批复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8" w:type="pct"/>
                  <w:vMerge w:val="continue"/>
                  <w:tcBorders>
                    <w:tl2br w:val="nil"/>
                    <w:tr2bl w:val="nil"/>
                  </w:tcBorders>
                  <w:vAlign w:val="center"/>
                </w:tcPr>
                <w:p>
                  <w:pPr>
                    <w:pStyle w:val="42"/>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FF0000"/>
                      <w:sz w:val="21"/>
                      <w:szCs w:val="21"/>
                      <w:highlight w:val="none"/>
                    </w:rPr>
                  </w:pPr>
                </w:p>
              </w:tc>
              <w:tc>
                <w:tcPr>
                  <w:tcW w:w="1254" w:type="pct"/>
                  <w:tcBorders>
                    <w:tl2br w:val="nil"/>
                    <w:tr2bl w:val="nil"/>
                  </w:tcBorders>
                  <w:vAlign w:val="center"/>
                </w:tcPr>
                <w:p>
                  <w:pPr>
                    <w:pStyle w:val="42"/>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eastAsia="宋体" w:cs="Times New Roman"/>
                      <w:color w:val="FF0000"/>
                      <w:sz w:val="21"/>
                      <w:szCs w:val="21"/>
                      <w:highlight w:val="none"/>
                      <w:lang w:val="en-US" w:eastAsia="zh-CN"/>
                    </w:rPr>
                    <w:t>生物质储存区</w:t>
                  </w:r>
                </w:p>
              </w:tc>
              <w:tc>
                <w:tcPr>
                  <w:tcW w:w="2275" w:type="pct"/>
                  <w:tcBorders>
                    <w:tl2br w:val="nil"/>
                    <w:tr2bl w:val="nil"/>
                  </w:tcBorders>
                  <w:vAlign w:val="center"/>
                </w:tcPr>
                <w:p>
                  <w:pPr>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eastAsia="宋体" w:cs="Times New Roman"/>
                      <w:color w:val="FF0000"/>
                      <w:sz w:val="21"/>
                      <w:szCs w:val="21"/>
                      <w:highlight w:val="none"/>
                      <w:lang w:val="en-US" w:eastAsia="zh-CN"/>
                    </w:rPr>
                    <w:t>锅炉房内设一处生物质储存区</w:t>
                  </w:r>
                  <w:r>
                    <w:rPr>
                      <w:rFonts w:hint="default" w:ascii="Times New Roman" w:hAnsi="Times New Roman" w:eastAsia="宋体" w:cs="Times New Roman"/>
                      <w:color w:val="FF0000"/>
                      <w:sz w:val="21"/>
                      <w:szCs w:val="21"/>
                      <w:highlight w:val="none"/>
                      <w:lang w:val="en-US" w:eastAsia="zh-CN" w:bidi="zh-CN"/>
                    </w:rPr>
                    <w:t>，用于储存本项目生物质锅炉使用的燃料，占地面积约为</w:t>
                  </w:r>
                  <w:r>
                    <w:rPr>
                      <w:rFonts w:hint="eastAsia" w:ascii="Times New Roman" w:hAnsi="Times New Roman" w:eastAsia="宋体" w:cs="Times New Roman"/>
                      <w:color w:val="FF0000"/>
                      <w:sz w:val="21"/>
                      <w:szCs w:val="21"/>
                      <w:highlight w:val="none"/>
                      <w:lang w:val="en-US" w:eastAsia="zh-CN" w:bidi="zh-CN"/>
                    </w:rPr>
                    <w:t>50</w:t>
                  </w:r>
                  <w:r>
                    <w:rPr>
                      <w:rFonts w:hint="default" w:ascii="Times New Roman" w:hAnsi="Times New Roman" w:eastAsia="宋体" w:cs="Times New Roman"/>
                      <w:color w:val="FF0000"/>
                      <w:sz w:val="21"/>
                      <w:szCs w:val="21"/>
                      <w:highlight w:val="none"/>
                      <w:lang w:val="en-US" w:eastAsia="zh-CN" w:bidi="zh-CN"/>
                    </w:rPr>
                    <w:t>m</w:t>
                  </w:r>
                  <w:r>
                    <w:rPr>
                      <w:rFonts w:hint="default" w:ascii="Times New Roman" w:hAnsi="Times New Roman" w:eastAsia="宋体" w:cs="Times New Roman"/>
                      <w:color w:val="FF0000"/>
                      <w:sz w:val="21"/>
                      <w:szCs w:val="21"/>
                      <w:highlight w:val="none"/>
                      <w:vertAlign w:val="superscript"/>
                      <w:lang w:val="en-US" w:eastAsia="zh-CN" w:bidi="zh-CN"/>
                    </w:rPr>
                    <w:t>2</w:t>
                  </w:r>
                </w:p>
              </w:tc>
              <w:tc>
                <w:tcPr>
                  <w:tcW w:w="1062" w:type="pct"/>
                  <w:tcBorders>
                    <w:tl2br w:val="nil"/>
                    <w:tr2bl w:val="nil"/>
                  </w:tcBorders>
                  <w:vAlign w:val="center"/>
                </w:tcPr>
                <w:p>
                  <w:pPr>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FF0000"/>
                      <w:sz w:val="21"/>
                      <w:szCs w:val="21"/>
                      <w:highlight w:val="none"/>
                    </w:rPr>
                  </w:pPr>
                  <w:r>
                    <w:rPr>
                      <w:rFonts w:hint="eastAsia" w:ascii="Times New Roman" w:hAnsi="Times New Roman" w:cs="Times New Roman"/>
                      <w:color w:val="FF0000"/>
                      <w:sz w:val="21"/>
                      <w:szCs w:val="21"/>
                      <w:highlight w:val="none"/>
                      <w:lang w:eastAsia="zh-CN"/>
                    </w:rPr>
                    <w:t>原有项目已批复，已建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8" w:type="pct"/>
                  <w:vMerge w:val="continue"/>
                  <w:tcBorders>
                    <w:tl2br w:val="nil"/>
                    <w:tr2bl w:val="nil"/>
                  </w:tcBorders>
                  <w:vAlign w:val="center"/>
                </w:tcPr>
                <w:p>
                  <w:pPr>
                    <w:pStyle w:val="42"/>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FF0000"/>
                      <w:sz w:val="21"/>
                      <w:szCs w:val="21"/>
                      <w:highlight w:val="none"/>
                    </w:rPr>
                  </w:pPr>
                </w:p>
              </w:tc>
              <w:tc>
                <w:tcPr>
                  <w:tcW w:w="1254" w:type="pct"/>
                  <w:tcBorders>
                    <w:tl2br w:val="nil"/>
                    <w:tr2bl w:val="nil"/>
                  </w:tcBorders>
                  <w:vAlign w:val="center"/>
                </w:tcPr>
                <w:p>
                  <w:pPr>
                    <w:pStyle w:val="42"/>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eastAsia="宋体" w:cs="Times New Roman"/>
                      <w:color w:val="FF0000"/>
                      <w:sz w:val="21"/>
                      <w:szCs w:val="21"/>
                      <w:highlight w:val="none"/>
                      <w:lang w:val="en-US" w:eastAsia="zh-CN"/>
                    </w:rPr>
                    <w:t>锅炉</w:t>
                  </w:r>
                  <w:r>
                    <w:rPr>
                      <w:rFonts w:hint="eastAsia" w:ascii="Times New Roman" w:hAnsi="Times New Roman" w:eastAsia="宋体" w:cs="Times New Roman"/>
                      <w:color w:val="FF0000"/>
                      <w:sz w:val="21"/>
                      <w:szCs w:val="21"/>
                      <w:highlight w:val="none"/>
                      <w:lang w:val="en-US" w:eastAsia="zh-CN"/>
                    </w:rPr>
                    <w:t>固废</w:t>
                  </w:r>
                  <w:r>
                    <w:rPr>
                      <w:rFonts w:hint="default" w:ascii="Times New Roman" w:hAnsi="Times New Roman" w:eastAsia="宋体" w:cs="Times New Roman"/>
                      <w:color w:val="FF0000"/>
                      <w:sz w:val="21"/>
                      <w:szCs w:val="21"/>
                      <w:highlight w:val="none"/>
                      <w:lang w:val="en-US" w:eastAsia="zh-CN"/>
                    </w:rPr>
                    <w:t>暂存处</w:t>
                  </w:r>
                </w:p>
              </w:tc>
              <w:tc>
                <w:tcPr>
                  <w:tcW w:w="2275" w:type="pct"/>
                  <w:tcBorders>
                    <w:tl2br w:val="nil"/>
                    <w:tr2bl w:val="nil"/>
                  </w:tcBorders>
                  <w:vAlign w:val="center"/>
                </w:tcPr>
                <w:p>
                  <w:pPr>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eastAsia="宋体" w:cs="Times New Roman"/>
                      <w:color w:val="FF0000"/>
                      <w:sz w:val="21"/>
                      <w:szCs w:val="21"/>
                      <w:highlight w:val="none"/>
                      <w:lang w:val="en-US" w:eastAsia="zh-CN"/>
                    </w:rPr>
                    <w:t>锅炉房内设一处锅炉</w:t>
                  </w:r>
                  <w:r>
                    <w:rPr>
                      <w:rFonts w:hint="eastAsia" w:ascii="Times New Roman" w:hAnsi="Times New Roman" w:eastAsia="宋体" w:cs="Times New Roman"/>
                      <w:color w:val="FF0000"/>
                      <w:sz w:val="21"/>
                      <w:szCs w:val="21"/>
                      <w:highlight w:val="none"/>
                      <w:lang w:val="en-US" w:eastAsia="zh-CN"/>
                    </w:rPr>
                    <w:t>固废</w:t>
                  </w:r>
                  <w:r>
                    <w:rPr>
                      <w:rFonts w:hint="default" w:ascii="Times New Roman" w:hAnsi="Times New Roman" w:eastAsia="宋体" w:cs="Times New Roman"/>
                      <w:color w:val="FF0000"/>
                      <w:sz w:val="21"/>
                      <w:szCs w:val="21"/>
                      <w:highlight w:val="none"/>
                      <w:lang w:val="en-US" w:eastAsia="zh-CN"/>
                    </w:rPr>
                    <w:t>暂存处</w:t>
                  </w:r>
                  <w:r>
                    <w:rPr>
                      <w:rFonts w:hint="default" w:ascii="Times New Roman" w:hAnsi="Times New Roman" w:eastAsia="宋体" w:cs="Times New Roman"/>
                      <w:color w:val="FF0000"/>
                      <w:sz w:val="21"/>
                      <w:szCs w:val="21"/>
                      <w:highlight w:val="none"/>
                      <w:lang w:val="en-US" w:eastAsia="zh-CN" w:bidi="zh-CN"/>
                    </w:rPr>
                    <w:t>，用于储存项目生物质锅炉产生的固废，占地面积约为10m</w:t>
                  </w:r>
                  <w:r>
                    <w:rPr>
                      <w:rFonts w:hint="default" w:ascii="Times New Roman" w:hAnsi="Times New Roman" w:eastAsia="宋体" w:cs="Times New Roman"/>
                      <w:color w:val="FF0000"/>
                      <w:sz w:val="21"/>
                      <w:szCs w:val="21"/>
                      <w:highlight w:val="none"/>
                      <w:vertAlign w:val="superscript"/>
                      <w:lang w:val="en-US" w:eastAsia="zh-CN" w:bidi="zh-CN"/>
                    </w:rPr>
                    <w:t>2</w:t>
                  </w:r>
                </w:p>
              </w:tc>
              <w:tc>
                <w:tcPr>
                  <w:tcW w:w="1062" w:type="pct"/>
                  <w:tcBorders>
                    <w:tl2br w:val="nil"/>
                    <w:tr2bl w:val="nil"/>
                  </w:tcBorders>
                  <w:vAlign w:val="center"/>
                </w:tcPr>
                <w:p>
                  <w:pPr>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FF0000"/>
                      <w:sz w:val="21"/>
                      <w:szCs w:val="21"/>
                      <w:highlight w:val="none"/>
                      <w:lang w:eastAsia="zh-CN"/>
                    </w:rPr>
                  </w:pPr>
                  <w:r>
                    <w:rPr>
                      <w:rFonts w:hint="eastAsia" w:ascii="Times New Roman" w:hAnsi="Times New Roman" w:cs="Times New Roman"/>
                      <w:color w:val="FF0000"/>
                      <w:sz w:val="21"/>
                      <w:szCs w:val="21"/>
                      <w:highlight w:val="none"/>
                      <w:lang w:eastAsia="zh-CN"/>
                    </w:rPr>
                    <w:t>原有项目已批复，已建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8" w:type="pct"/>
                  <w:vMerge w:val="restart"/>
                  <w:tcBorders>
                    <w:tl2br w:val="nil"/>
                    <w:tr2bl w:val="nil"/>
                  </w:tcBorders>
                  <w:vAlign w:val="center"/>
                </w:tcPr>
                <w:p>
                  <w:pPr>
                    <w:pStyle w:val="42"/>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FF0000"/>
                      <w:sz w:val="21"/>
                      <w:szCs w:val="21"/>
                      <w:highlight w:val="none"/>
                      <w:lang w:eastAsia="zh-CN"/>
                    </w:rPr>
                  </w:pPr>
                  <w:r>
                    <w:rPr>
                      <w:rFonts w:hint="default" w:ascii="Times New Roman" w:hAnsi="Times New Roman" w:eastAsia="宋体" w:cs="Times New Roman"/>
                      <w:color w:val="FF0000"/>
                      <w:sz w:val="21"/>
                      <w:szCs w:val="21"/>
                      <w:highlight w:val="none"/>
                      <w:lang w:eastAsia="zh-CN"/>
                    </w:rPr>
                    <w:t>辅助工程</w:t>
                  </w:r>
                </w:p>
              </w:tc>
              <w:tc>
                <w:tcPr>
                  <w:tcW w:w="1254" w:type="pct"/>
                  <w:tcBorders>
                    <w:tl2br w:val="nil"/>
                    <w:tr2bl w:val="nil"/>
                  </w:tcBorders>
                  <w:vAlign w:val="center"/>
                </w:tcPr>
                <w:p>
                  <w:pPr>
                    <w:keepNext w:val="0"/>
                    <w:keepLines w:val="0"/>
                    <w:pageBreakBefore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val="0"/>
                      <w:bCs w:val="0"/>
                      <w:color w:val="FF0000"/>
                      <w:kern w:val="0"/>
                      <w:sz w:val="21"/>
                      <w:szCs w:val="21"/>
                      <w:highlight w:val="none"/>
                      <w:lang w:val="en-US" w:eastAsia="zh-CN" w:bidi="ar"/>
                    </w:rPr>
                  </w:pPr>
                  <w:r>
                    <w:rPr>
                      <w:rFonts w:hint="default" w:ascii="Times New Roman" w:hAnsi="Times New Roman" w:eastAsia="宋体" w:cs="Times New Roman"/>
                      <w:color w:val="FF0000"/>
                      <w:sz w:val="21"/>
                      <w:szCs w:val="21"/>
                      <w:highlight w:val="none"/>
                    </w:rPr>
                    <w:t>综合楼</w:t>
                  </w:r>
                </w:p>
              </w:tc>
              <w:tc>
                <w:tcPr>
                  <w:tcW w:w="2275" w:type="pct"/>
                  <w:tcBorders>
                    <w:tl2br w:val="nil"/>
                    <w:tr2bl w:val="nil"/>
                  </w:tcBorders>
                  <w:vAlign w:val="center"/>
                </w:tcPr>
                <w:p>
                  <w:pPr>
                    <w:keepNext w:val="0"/>
                    <w:keepLines w:val="0"/>
                    <w:pageBreakBefore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eastAsia="宋体" w:cs="Times New Roman"/>
                      <w:color w:val="FF0000"/>
                      <w:sz w:val="21"/>
                      <w:szCs w:val="21"/>
                      <w:highlight w:val="none"/>
                    </w:rPr>
                    <w:t>1座，2F，建筑面积</w:t>
                  </w:r>
                  <w:r>
                    <w:rPr>
                      <w:rFonts w:hint="default" w:ascii="Times New Roman" w:hAnsi="Times New Roman" w:eastAsia="宋体" w:cs="Times New Roman"/>
                      <w:color w:val="FF0000"/>
                      <w:sz w:val="21"/>
                      <w:szCs w:val="21"/>
                      <w:highlight w:val="none"/>
                      <w:shd w:val="clear" w:color="auto" w:fill="FFFFFF"/>
                    </w:rPr>
                    <w:t>2001.68</w:t>
                  </w:r>
                  <w:r>
                    <w:rPr>
                      <w:rFonts w:hint="default" w:ascii="Times New Roman" w:hAnsi="Times New Roman" w:eastAsia="宋体" w:cs="Times New Roman"/>
                      <w:color w:val="FF0000"/>
                      <w:sz w:val="21"/>
                      <w:szCs w:val="21"/>
                      <w:highlight w:val="none"/>
                    </w:rPr>
                    <w:t>m</w:t>
                  </w:r>
                  <w:r>
                    <w:rPr>
                      <w:rFonts w:hint="default" w:ascii="Times New Roman" w:hAnsi="Times New Roman" w:eastAsia="宋体" w:cs="Times New Roman"/>
                      <w:color w:val="FF0000"/>
                      <w:sz w:val="21"/>
                      <w:szCs w:val="21"/>
                      <w:highlight w:val="none"/>
                      <w:vertAlign w:val="superscript"/>
                    </w:rPr>
                    <w:t>2</w:t>
                  </w:r>
                  <w:r>
                    <w:rPr>
                      <w:rFonts w:hint="default" w:ascii="Times New Roman" w:hAnsi="Times New Roman" w:eastAsia="宋体" w:cs="Times New Roman"/>
                      <w:color w:val="FF0000"/>
                      <w:sz w:val="21"/>
                      <w:szCs w:val="21"/>
                      <w:highlight w:val="none"/>
                    </w:rPr>
                    <w:t xml:space="preserve">  </w:t>
                  </w:r>
                </w:p>
              </w:tc>
              <w:tc>
                <w:tcPr>
                  <w:tcW w:w="1062" w:type="pct"/>
                  <w:tcBorders>
                    <w:tl2br w:val="nil"/>
                    <w:tr2bl w:val="nil"/>
                  </w:tcBorders>
                  <w:vAlign w:val="center"/>
                </w:tcPr>
                <w:p>
                  <w:pPr>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FF0000"/>
                      <w:sz w:val="21"/>
                      <w:szCs w:val="21"/>
                      <w:highlight w:val="none"/>
                      <w:lang w:eastAsia="zh-CN"/>
                    </w:rPr>
                  </w:pPr>
                  <w:r>
                    <w:rPr>
                      <w:rFonts w:hint="eastAsia" w:ascii="Times New Roman" w:hAnsi="Times New Roman" w:cs="Times New Roman"/>
                      <w:color w:val="FF0000"/>
                      <w:sz w:val="21"/>
                      <w:szCs w:val="21"/>
                      <w:highlight w:val="none"/>
                      <w:lang w:eastAsia="zh-CN"/>
                    </w:rPr>
                    <w:t>原有项目已批复，已建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8" w:type="pct"/>
                  <w:vMerge w:val="continue"/>
                  <w:tcBorders>
                    <w:tl2br w:val="nil"/>
                    <w:tr2bl w:val="nil"/>
                  </w:tcBorders>
                  <w:vAlign w:val="center"/>
                </w:tcPr>
                <w:p>
                  <w:pPr>
                    <w:pStyle w:val="42"/>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FF0000"/>
                      <w:sz w:val="21"/>
                      <w:szCs w:val="21"/>
                      <w:highlight w:val="none"/>
                      <w:lang w:eastAsia="zh-CN"/>
                    </w:rPr>
                  </w:pPr>
                </w:p>
              </w:tc>
              <w:tc>
                <w:tcPr>
                  <w:tcW w:w="1254" w:type="pct"/>
                  <w:tcBorders>
                    <w:tl2br w:val="nil"/>
                    <w:tr2bl w:val="nil"/>
                  </w:tcBorders>
                  <w:vAlign w:val="center"/>
                </w:tcPr>
                <w:p>
                  <w:pPr>
                    <w:keepNext w:val="0"/>
                    <w:keepLines w:val="0"/>
                    <w:pageBreakBefore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val="0"/>
                      <w:bCs w:val="0"/>
                      <w:color w:val="FF0000"/>
                      <w:kern w:val="0"/>
                      <w:sz w:val="21"/>
                      <w:szCs w:val="21"/>
                      <w:highlight w:val="none"/>
                      <w:lang w:val="en-US" w:eastAsia="zh-CN" w:bidi="ar"/>
                    </w:rPr>
                  </w:pPr>
                  <w:r>
                    <w:rPr>
                      <w:rFonts w:hint="default" w:ascii="Times New Roman" w:hAnsi="Times New Roman" w:eastAsia="宋体" w:cs="Times New Roman"/>
                      <w:color w:val="FF0000"/>
                      <w:sz w:val="21"/>
                      <w:szCs w:val="21"/>
                      <w:highlight w:val="none"/>
                    </w:rPr>
                    <w:t>门卫</w:t>
                  </w:r>
                </w:p>
              </w:tc>
              <w:tc>
                <w:tcPr>
                  <w:tcW w:w="2275" w:type="pct"/>
                  <w:tcBorders>
                    <w:tl2br w:val="nil"/>
                    <w:tr2bl w:val="nil"/>
                  </w:tcBorders>
                  <w:vAlign w:val="center"/>
                </w:tcPr>
                <w:p>
                  <w:pPr>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eastAsia="宋体" w:cs="Times New Roman"/>
                      <w:color w:val="FF0000"/>
                      <w:sz w:val="21"/>
                      <w:szCs w:val="21"/>
                      <w:highlight w:val="none"/>
                    </w:rPr>
                    <w:t>1座，1F，建筑面积</w:t>
                  </w:r>
                  <w:r>
                    <w:rPr>
                      <w:rFonts w:hint="default" w:ascii="Times New Roman" w:hAnsi="Times New Roman" w:eastAsia="宋体" w:cs="Times New Roman"/>
                      <w:color w:val="FF0000"/>
                      <w:sz w:val="21"/>
                      <w:szCs w:val="21"/>
                      <w:highlight w:val="none"/>
                      <w:shd w:val="clear" w:color="auto" w:fill="FFFFFF"/>
                    </w:rPr>
                    <w:t>74.75</w:t>
                  </w:r>
                  <w:r>
                    <w:rPr>
                      <w:rFonts w:hint="default" w:ascii="Times New Roman" w:hAnsi="Times New Roman" w:eastAsia="宋体" w:cs="Times New Roman"/>
                      <w:color w:val="FF0000"/>
                      <w:sz w:val="21"/>
                      <w:szCs w:val="21"/>
                      <w:highlight w:val="none"/>
                    </w:rPr>
                    <w:t>m</w:t>
                  </w:r>
                  <w:r>
                    <w:rPr>
                      <w:rFonts w:hint="default" w:ascii="Times New Roman" w:hAnsi="Times New Roman" w:eastAsia="宋体" w:cs="Times New Roman"/>
                      <w:color w:val="FF0000"/>
                      <w:sz w:val="21"/>
                      <w:szCs w:val="21"/>
                      <w:highlight w:val="none"/>
                      <w:vertAlign w:val="superscript"/>
                    </w:rPr>
                    <w:t>2</w:t>
                  </w:r>
                </w:p>
              </w:tc>
              <w:tc>
                <w:tcPr>
                  <w:tcW w:w="1062" w:type="pct"/>
                  <w:tcBorders>
                    <w:tl2br w:val="nil"/>
                    <w:tr2bl w:val="nil"/>
                  </w:tcBorders>
                  <w:vAlign w:val="center"/>
                </w:tcPr>
                <w:p>
                  <w:pPr>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FF0000"/>
                      <w:sz w:val="21"/>
                      <w:szCs w:val="21"/>
                      <w:highlight w:val="none"/>
                      <w:lang w:eastAsia="zh-CN"/>
                    </w:rPr>
                  </w:pPr>
                  <w:r>
                    <w:rPr>
                      <w:rFonts w:hint="eastAsia" w:ascii="Times New Roman" w:hAnsi="Times New Roman" w:cs="Times New Roman"/>
                      <w:color w:val="FF0000"/>
                      <w:sz w:val="21"/>
                      <w:szCs w:val="21"/>
                      <w:highlight w:val="none"/>
                      <w:lang w:eastAsia="zh-CN"/>
                    </w:rPr>
                    <w:t>原有项目已批，已建复，已建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8" w:type="pct"/>
                  <w:vMerge w:val="continue"/>
                  <w:tcBorders>
                    <w:tl2br w:val="nil"/>
                    <w:tr2bl w:val="nil"/>
                  </w:tcBorders>
                  <w:vAlign w:val="center"/>
                </w:tcPr>
                <w:p>
                  <w:pPr>
                    <w:pStyle w:val="42"/>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FF0000"/>
                      <w:sz w:val="21"/>
                      <w:szCs w:val="21"/>
                      <w:highlight w:val="none"/>
                      <w:lang w:eastAsia="zh-CN"/>
                    </w:rPr>
                  </w:pPr>
                </w:p>
              </w:tc>
              <w:tc>
                <w:tcPr>
                  <w:tcW w:w="1254" w:type="pct"/>
                  <w:tcBorders>
                    <w:tl2br w:val="nil"/>
                    <w:tr2bl w:val="nil"/>
                  </w:tcBorders>
                  <w:vAlign w:val="center"/>
                </w:tcPr>
                <w:p>
                  <w:pPr>
                    <w:keepNext w:val="0"/>
                    <w:keepLines w:val="0"/>
                    <w:pageBreakBefore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val="0"/>
                      <w:bCs w:val="0"/>
                      <w:color w:val="FF0000"/>
                      <w:kern w:val="0"/>
                      <w:sz w:val="21"/>
                      <w:szCs w:val="21"/>
                      <w:highlight w:val="none"/>
                      <w:lang w:val="en-US" w:eastAsia="zh-CN" w:bidi="ar"/>
                    </w:rPr>
                  </w:pPr>
                  <w:r>
                    <w:rPr>
                      <w:rFonts w:hint="default" w:ascii="Times New Roman" w:hAnsi="Times New Roman" w:eastAsia="宋体" w:cs="Times New Roman"/>
                      <w:color w:val="FF0000"/>
                      <w:sz w:val="21"/>
                      <w:szCs w:val="21"/>
                      <w:highlight w:val="none"/>
                    </w:rPr>
                    <w:t>研发中心</w:t>
                  </w:r>
                </w:p>
              </w:tc>
              <w:tc>
                <w:tcPr>
                  <w:tcW w:w="2275" w:type="pct"/>
                  <w:tcBorders>
                    <w:tl2br w:val="nil"/>
                    <w:tr2bl w:val="nil"/>
                  </w:tcBorders>
                  <w:vAlign w:val="center"/>
                </w:tcPr>
                <w:p>
                  <w:pPr>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eastAsia="宋体" w:cs="Times New Roman"/>
                      <w:color w:val="FF0000"/>
                      <w:sz w:val="21"/>
                      <w:szCs w:val="21"/>
                      <w:highlight w:val="none"/>
                    </w:rPr>
                    <w:t>1座，5~6F，建筑面积</w:t>
                  </w:r>
                  <w:r>
                    <w:rPr>
                      <w:rFonts w:hint="default" w:ascii="Times New Roman" w:hAnsi="Times New Roman" w:eastAsia="宋体" w:cs="Times New Roman"/>
                      <w:color w:val="FF0000"/>
                      <w:sz w:val="21"/>
                      <w:szCs w:val="21"/>
                      <w:highlight w:val="none"/>
                      <w:shd w:val="clear" w:color="auto" w:fill="FFFFFF"/>
                    </w:rPr>
                    <w:t>6435.89</w:t>
                  </w:r>
                  <w:r>
                    <w:rPr>
                      <w:rFonts w:hint="default" w:ascii="Times New Roman" w:hAnsi="Times New Roman" w:eastAsia="宋体" w:cs="Times New Roman"/>
                      <w:color w:val="FF0000"/>
                      <w:sz w:val="21"/>
                      <w:szCs w:val="21"/>
                      <w:highlight w:val="none"/>
                    </w:rPr>
                    <w:t>m</w:t>
                  </w:r>
                  <w:r>
                    <w:rPr>
                      <w:rFonts w:hint="default" w:ascii="Times New Roman" w:hAnsi="Times New Roman" w:eastAsia="宋体" w:cs="Times New Roman"/>
                      <w:color w:val="FF0000"/>
                      <w:sz w:val="21"/>
                      <w:szCs w:val="21"/>
                      <w:highlight w:val="none"/>
                      <w:vertAlign w:val="superscript"/>
                    </w:rPr>
                    <w:t>2</w:t>
                  </w:r>
                  <w:r>
                    <w:rPr>
                      <w:rFonts w:hint="default" w:ascii="Times New Roman" w:hAnsi="Times New Roman" w:eastAsia="宋体" w:cs="Times New Roman"/>
                      <w:color w:val="FF0000"/>
                      <w:sz w:val="21"/>
                      <w:szCs w:val="21"/>
                      <w:highlight w:val="none"/>
                    </w:rPr>
                    <w:t xml:space="preserve"> </w:t>
                  </w:r>
                </w:p>
              </w:tc>
              <w:tc>
                <w:tcPr>
                  <w:tcW w:w="1062" w:type="pct"/>
                  <w:tcBorders>
                    <w:tl2br w:val="nil"/>
                    <w:tr2bl w:val="nil"/>
                  </w:tcBorders>
                  <w:vAlign w:val="center"/>
                </w:tcPr>
                <w:p>
                  <w:pPr>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FF0000"/>
                      <w:sz w:val="21"/>
                      <w:szCs w:val="21"/>
                      <w:highlight w:val="none"/>
                      <w:lang w:eastAsia="zh-CN"/>
                    </w:rPr>
                  </w:pPr>
                  <w:r>
                    <w:rPr>
                      <w:rFonts w:hint="eastAsia" w:ascii="Times New Roman" w:hAnsi="Times New Roman" w:cs="Times New Roman"/>
                      <w:color w:val="FF0000"/>
                      <w:sz w:val="21"/>
                      <w:szCs w:val="21"/>
                      <w:highlight w:val="none"/>
                      <w:lang w:eastAsia="zh-CN"/>
                    </w:rPr>
                    <w:t>原有项目已批复，未建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8" w:type="pct"/>
                  <w:vMerge w:val="continue"/>
                  <w:tcBorders>
                    <w:tl2br w:val="nil"/>
                    <w:tr2bl w:val="nil"/>
                  </w:tcBorders>
                  <w:vAlign w:val="center"/>
                </w:tcPr>
                <w:p>
                  <w:pPr>
                    <w:pStyle w:val="42"/>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FF0000"/>
                      <w:sz w:val="21"/>
                      <w:szCs w:val="21"/>
                      <w:highlight w:val="none"/>
                      <w:lang w:eastAsia="zh-CN"/>
                    </w:rPr>
                  </w:pPr>
                </w:p>
              </w:tc>
              <w:tc>
                <w:tcPr>
                  <w:tcW w:w="1254" w:type="pct"/>
                  <w:tcBorders>
                    <w:tl2br w:val="nil"/>
                    <w:tr2bl w:val="nil"/>
                  </w:tcBorders>
                  <w:vAlign w:val="center"/>
                </w:tcPr>
                <w:p>
                  <w:pPr>
                    <w:pStyle w:val="42"/>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eastAsia="宋体" w:cs="Times New Roman"/>
                      <w:b w:val="0"/>
                      <w:bCs w:val="0"/>
                      <w:color w:val="FF0000"/>
                      <w:kern w:val="0"/>
                      <w:sz w:val="21"/>
                      <w:szCs w:val="21"/>
                      <w:highlight w:val="none"/>
                      <w:lang w:val="en-US" w:eastAsia="zh-CN" w:bidi="ar"/>
                    </w:rPr>
                    <w:t>软水自备系统</w:t>
                  </w:r>
                </w:p>
              </w:tc>
              <w:tc>
                <w:tcPr>
                  <w:tcW w:w="2275" w:type="pct"/>
                  <w:tcBorders>
                    <w:tl2br w:val="nil"/>
                    <w:tr2bl w:val="nil"/>
                  </w:tcBorders>
                  <w:vAlign w:val="center"/>
                </w:tcPr>
                <w:p>
                  <w:pPr>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eastAsia="宋体" w:cs="Times New Roman"/>
                      <w:color w:val="FF0000"/>
                      <w:sz w:val="21"/>
                      <w:szCs w:val="21"/>
                      <w:highlight w:val="none"/>
                      <w:lang w:val="en-US" w:eastAsia="zh-CN"/>
                    </w:rPr>
                    <w:t>厂内设置1套</w:t>
                  </w:r>
                  <w:r>
                    <w:rPr>
                      <w:rFonts w:hint="default" w:ascii="Times New Roman" w:hAnsi="Times New Roman" w:eastAsia="宋体" w:cs="Times New Roman"/>
                      <w:b w:val="0"/>
                      <w:bCs w:val="0"/>
                      <w:color w:val="FF0000"/>
                      <w:kern w:val="0"/>
                      <w:sz w:val="21"/>
                      <w:szCs w:val="21"/>
                      <w:highlight w:val="none"/>
                      <w:lang w:val="en-US" w:eastAsia="zh-CN" w:bidi="ar"/>
                    </w:rPr>
                    <w:t>软水自备系统，制水能力为10t/h</w:t>
                  </w:r>
                </w:p>
              </w:tc>
              <w:tc>
                <w:tcPr>
                  <w:tcW w:w="1062" w:type="pct"/>
                  <w:tcBorders>
                    <w:tl2br w:val="nil"/>
                    <w:tr2bl w:val="nil"/>
                  </w:tcBorders>
                  <w:vAlign w:val="center"/>
                </w:tcPr>
                <w:p>
                  <w:pPr>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FF0000"/>
                      <w:sz w:val="21"/>
                      <w:szCs w:val="21"/>
                      <w:highlight w:val="none"/>
                      <w:lang w:eastAsia="zh-CN"/>
                    </w:rPr>
                  </w:pPr>
                  <w:r>
                    <w:rPr>
                      <w:rFonts w:hint="eastAsia" w:ascii="Times New Roman" w:hAnsi="Times New Roman" w:cs="Times New Roman"/>
                      <w:color w:val="FF0000"/>
                      <w:sz w:val="21"/>
                      <w:szCs w:val="21"/>
                      <w:highlight w:val="none"/>
                      <w:lang w:eastAsia="zh-CN"/>
                    </w:rPr>
                    <w:t>原有项目已批复，已建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8" w:type="pct"/>
                  <w:vMerge w:val="continue"/>
                  <w:tcBorders>
                    <w:tl2br w:val="nil"/>
                    <w:tr2bl w:val="nil"/>
                  </w:tcBorders>
                  <w:vAlign w:val="center"/>
                </w:tcPr>
                <w:p>
                  <w:pPr>
                    <w:pStyle w:val="42"/>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FF0000"/>
                      <w:sz w:val="21"/>
                      <w:szCs w:val="21"/>
                      <w:highlight w:val="none"/>
                      <w:lang w:eastAsia="zh-CN"/>
                    </w:rPr>
                  </w:pPr>
                </w:p>
              </w:tc>
              <w:tc>
                <w:tcPr>
                  <w:tcW w:w="1254" w:type="pct"/>
                  <w:tcBorders>
                    <w:tl2br w:val="nil"/>
                    <w:tr2bl w:val="nil"/>
                  </w:tcBorders>
                  <w:vAlign w:val="center"/>
                </w:tcPr>
                <w:p>
                  <w:pPr>
                    <w:pStyle w:val="42"/>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b w:val="0"/>
                      <w:bCs w:val="0"/>
                      <w:color w:val="FF0000"/>
                      <w:kern w:val="0"/>
                      <w:sz w:val="21"/>
                      <w:szCs w:val="21"/>
                      <w:highlight w:val="none"/>
                      <w:lang w:val="en-US" w:eastAsia="zh-CN" w:bidi="ar"/>
                    </w:rPr>
                  </w:pPr>
                  <w:r>
                    <w:rPr>
                      <w:rFonts w:hint="default" w:ascii="Times New Roman" w:hAnsi="Times New Roman" w:eastAsia="宋体" w:cs="Times New Roman"/>
                      <w:b w:val="0"/>
                      <w:bCs w:val="0"/>
                      <w:color w:val="FF0000"/>
                      <w:kern w:val="0"/>
                      <w:sz w:val="21"/>
                      <w:szCs w:val="21"/>
                      <w:highlight w:val="none"/>
                      <w:lang w:val="en-US" w:eastAsia="zh-CN" w:bidi="ar"/>
                    </w:rPr>
                    <w:t>热水循环系统</w:t>
                  </w:r>
                </w:p>
              </w:tc>
              <w:tc>
                <w:tcPr>
                  <w:tcW w:w="2275" w:type="pct"/>
                  <w:tcBorders>
                    <w:tl2br w:val="nil"/>
                    <w:tr2bl w:val="nil"/>
                  </w:tcBorders>
                  <w:vAlign w:val="center"/>
                </w:tcPr>
                <w:p>
                  <w:pPr>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eastAsia="宋体" w:cs="Times New Roman"/>
                      <w:b w:val="0"/>
                      <w:bCs w:val="0"/>
                      <w:color w:val="FF0000"/>
                      <w:kern w:val="0"/>
                      <w:sz w:val="21"/>
                      <w:szCs w:val="21"/>
                      <w:highlight w:val="none"/>
                      <w:lang w:val="en-US" w:eastAsia="zh-CN" w:bidi="ar"/>
                    </w:rPr>
                    <w:t>热水循环系统位于锅炉房内，循环能力为4t/h</w:t>
                  </w:r>
                </w:p>
              </w:tc>
              <w:tc>
                <w:tcPr>
                  <w:tcW w:w="1062" w:type="pct"/>
                  <w:tcBorders>
                    <w:tl2br w:val="nil"/>
                    <w:tr2bl w:val="nil"/>
                  </w:tcBorders>
                  <w:vAlign w:val="center"/>
                </w:tcPr>
                <w:p>
                  <w:pPr>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FF0000"/>
                      <w:sz w:val="21"/>
                      <w:szCs w:val="21"/>
                      <w:highlight w:val="none"/>
                      <w:lang w:eastAsia="zh-CN"/>
                    </w:rPr>
                  </w:pPr>
                  <w:r>
                    <w:rPr>
                      <w:rFonts w:hint="eastAsia" w:ascii="Times New Roman" w:hAnsi="Times New Roman" w:cs="Times New Roman"/>
                      <w:color w:val="FF0000"/>
                      <w:sz w:val="21"/>
                      <w:szCs w:val="21"/>
                      <w:highlight w:val="none"/>
                      <w:lang w:eastAsia="zh-CN"/>
                    </w:rPr>
                    <w:t>原有项目已批复，已建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8" w:type="pct"/>
                  <w:vMerge w:val="restart"/>
                  <w:tcBorders>
                    <w:tl2br w:val="nil"/>
                    <w:tr2bl w:val="nil"/>
                  </w:tcBorders>
                  <w:vAlign w:val="center"/>
                </w:tcPr>
                <w:p>
                  <w:pPr>
                    <w:pStyle w:val="42"/>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公用</w:t>
                  </w:r>
                </w:p>
                <w:p>
                  <w:pPr>
                    <w:pStyle w:val="42"/>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工程</w:t>
                  </w:r>
                </w:p>
              </w:tc>
              <w:tc>
                <w:tcPr>
                  <w:tcW w:w="1254" w:type="pct"/>
                  <w:tcBorders>
                    <w:tl2br w:val="nil"/>
                    <w:tr2bl w:val="nil"/>
                  </w:tcBorders>
                  <w:vAlign w:val="center"/>
                </w:tcPr>
                <w:p>
                  <w:pPr>
                    <w:pStyle w:val="42"/>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供水</w:t>
                  </w:r>
                </w:p>
              </w:tc>
              <w:tc>
                <w:tcPr>
                  <w:tcW w:w="2275" w:type="pct"/>
                  <w:tcBorders>
                    <w:tl2br w:val="nil"/>
                    <w:tr2bl w:val="nil"/>
                  </w:tcBorders>
                  <w:vAlign w:val="center"/>
                </w:tcPr>
                <w:p>
                  <w:pPr>
                    <w:pStyle w:val="42"/>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FF0000"/>
                      <w:sz w:val="21"/>
                      <w:szCs w:val="21"/>
                      <w:highlight w:val="none"/>
                      <w:lang w:val="en-US" w:eastAsia="zh-CN"/>
                    </w:rPr>
                  </w:pPr>
                  <w:r>
                    <w:rPr>
                      <w:rFonts w:hint="eastAsia" w:ascii="Times New Roman" w:hAnsi="Times New Roman" w:cs="Times New Roman"/>
                      <w:color w:val="FF0000"/>
                      <w:position w:val="-2"/>
                      <w:sz w:val="21"/>
                      <w:szCs w:val="21"/>
                      <w:highlight w:val="none"/>
                      <w:lang w:val="en-US" w:eastAsia="zh-CN"/>
                    </w:rPr>
                    <w:t>厂内</w:t>
                  </w:r>
                  <w:r>
                    <w:rPr>
                      <w:rFonts w:hint="default" w:ascii="Times New Roman" w:hAnsi="Times New Roman" w:eastAsia="宋体" w:cs="Times New Roman"/>
                      <w:color w:val="FF0000"/>
                      <w:position w:val="-2"/>
                      <w:sz w:val="21"/>
                      <w:szCs w:val="21"/>
                      <w:highlight w:val="none"/>
                      <w:lang w:val="en-US" w:eastAsia="zh-CN"/>
                    </w:rPr>
                    <w:t>用水来源于市政供水管网</w:t>
                  </w:r>
                </w:p>
              </w:tc>
              <w:tc>
                <w:tcPr>
                  <w:tcW w:w="1062" w:type="pct"/>
                  <w:tcBorders>
                    <w:tl2br w:val="nil"/>
                    <w:tr2bl w:val="nil"/>
                  </w:tcBorders>
                  <w:vAlign w:val="center"/>
                </w:tcPr>
                <w:p>
                  <w:pPr>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FF0000"/>
                      <w:sz w:val="21"/>
                      <w:szCs w:val="21"/>
                      <w:highlight w:val="none"/>
                    </w:rPr>
                  </w:pPr>
                  <w:r>
                    <w:rPr>
                      <w:rFonts w:hint="eastAsia" w:ascii="Times New Roman" w:hAnsi="Times New Roman" w:cs="Times New Roman"/>
                      <w:color w:val="FF0000"/>
                      <w:sz w:val="21"/>
                      <w:szCs w:val="21"/>
                      <w:highlight w:val="none"/>
                      <w:lang w:eastAsia="zh-CN"/>
                    </w:rPr>
                    <w:t>原有项目已批复，已建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8" w:type="pct"/>
                  <w:vMerge w:val="continue"/>
                  <w:tcBorders>
                    <w:tl2br w:val="nil"/>
                    <w:tr2bl w:val="nil"/>
                  </w:tcBorders>
                  <w:vAlign w:val="center"/>
                </w:tcPr>
                <w:p>
                  <w:pPr>
                    <w:pStyle w:val="42"/>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FF0000"/>
                      <w:sz w:val="21"/>
                      <w:szCs w:val="21"/>
                      <w:highlight w:val="none"/>
                    </w:rPr>
                  </w:pPr>
                </w:p>
              </w:tc>
              <w:tc>
                <w:tcPr>
                  <w:tcW w:w="1254" w:type="pct"/>
                  <w:tcBorders>
                    <w:tl2br w:val="nil"/>
                    <w:tr2bl w:val="nil"/>
                  </w:tcBorders>
                  <w:vAlign w:val="center"/>
                </w:tcPr>
                <w:p>
                  <w:pPr>
                    <w:pStyle w:val="42"/>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排水</w:t>
                  </w:r>
                </w:p>
              </w:tc>
              <w:tc>
                <w:tcPr>
                  <w:tcW w:w="2275" w:type="pct"/>
                  <w:tcBorders>
                    <w:tl2br w:val="nil"/>
                    <w:tr2bl w:val="nil"/>
                  </w:tcBorders>
                  <w:vAlign w:val="center"/>
                </w:tcPr>
                <w:p>
                  <w:pPr>
                    <w:pStyle w:val="42"/>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eastAsia="宋体" w:cs="Times New Roman"/>
                      <w:color w:val="FF0000"/>
                      <w:sz w:val="21"/>
                      <w:szCs w:val="21"/>
                      <w:highlight w:val="none"/>
                    </w:rPr>
                    <w:t>生产废水和生活污水</w:t>
                  </w:r>
                  <w:r>
                    <w:rPr>
                      <w:rFonts w:hint="default" w:ascii="Times New Roman" w:hAnsi="Times New Roman" w:eastAsia="宋体" w:cs="Times New Roman"/>
                      <w:color w:val="FF0000"/>
                      <w:sz w:val="21"/>
                      <w:szCs w:val="21"/>
                      <w:highlight w:val="none"/>
                      <w:lang w:eastAsia="zh-CN"/>
                    </w:rPr>
                    <w:t>、锅炉废水</w:t>
                  </w:r>
                  <w:r>
                    <w:rPr>
                      <w:rFonts w:hint="default" w:ascii="Times New Roman" w:hAnsi="Times New Roman" w:eastAsia="宋体" w:cs="Times New Roman"/>
                      <w:color w:val="FF0000"/>
                      <w:sz w:val="21"/>
                      <w:szCs w:val="21"/>
                      <w:highlight w:val="none"/>
                    </w:rPr>
                    <w:t>经厂内污水站处理后排入市政污水管网，最终进入三宝屯污水处理厂处理</w:t>
                  </w:r>
                </w:p>
              </w:tc>
              <w:tc>
                <w:tcPr>
                  <w:tcW w:w="1062" w:type="pct"/>
                  <w:tcBorders>
                    <w:tl2br w:val="nil"/>
                    <w:tr2bl w:val="nil"/>
                  </w:tcBorders>
                  <w:vAlign w:val="center"/>
                </w:tcPr>
                <w:p>
                  <w:pPr>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FF0000"/>
                      <w:sz w:val="21"/>
                      <w:szCs w:val="21"/>
                      <w:highlight w:val="none"/>
                      <w:lang w:val="en-US"/>
                    </w:rPr>
                  </w:pPr>
                  <w:r>
                    <w:rPr>
                      <w:rFonts w:hint="eastAsia" w:ascii="Times New Roman" w:hAnsi="Times New Roman" w:cs="Times New Roman"/>
                      <w:color w:val="FF0000"/>
                      <w:sz w:val="21"/>
                      <w:szCs w:val="21"/>
                      <w:highlight w:val="none"/>
                      <w:lang w:eastAsia="zh-CN"/>
                    </w:rPr>
                    <w:t>原有项目已批复，未建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8" w:type="pct"/>
                  <w:vMerge w:val="continue"/>
                  <w:tcBorders>
                    <w:tl2br w:val="nil"/>
                    <w:tr2bl w:val="nil"/>
                  </w:tcBorders>
                  <w:vAlign w:val="center"/>
                </w:tcPr>
                <w:p>
                  <w:pPr>
                    <w:pStyle w:val="42"/>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FF0000"/>
                      <w:sz w:val="21"/>
                      <w:szCs w:val="21"/>
                      <w:highlight w:val="none"/>
                    </w:rPr>
                  </w:pPr>
                </w:p>
              </w:tc>
              <w:tc>
                <w:tcPr>
                  <w:tcW w:w="1254" w:type="pct"/>
                  <w:tcBorders>
                    <w:tl2br w:val="nil"/>
                    <w:tr2bl w:val="nil"/>
                  </w:tcBorders>
                  <w:vAlign w:val="center"/>
                </w:tcPr>
                <w:p>
                  <w:pPr>
                    <w:pStyle w:val="42"/>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供电</w:t>
                  </w:r>
                </w:p>
              </w:tc>
              <w:tc>
                <w:tcPr>
                  <w:tcW w:w="2275" w:type="pct"/>
                  <w:tcBorders>
                    <w:tl2br w:val="nil"/>
                    <w:tr2bl w:val="nil"/>
                  </w:tcBorders>
                  <w:vAlign w:val="center"/>
                </w:tcPr>
                <w:p>
                  <w:pPr>
                    <w:pStyle w:val="42"/>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市政供电</w:t>
                  </w:r>
                </w:p>
              </w:tc>
              <w:tc>
                <w:tcPr>
                  <w:tcW w:w="1062" w:type="pct"/>
                  <w:tcBorders>
                    <w:tl2br w:val="nil"/>
                    <w:tr2bl w:val="nil"/>
                  </w:tcBorders>
                  <w:vAlign w:val="center"/>
                </w:tcPr>
                <w:p>
                  <w:pPr>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FF0000"/>
                      <w:sz w:val="21"/>
                      <w:szCs w:val="21"/>
                      <w:highlight w:val="none"/>
                      <w:lang w:val="en-US"/>
                    </w:rPr>
                  </w:pPr>
                  <w:r>
                    <w:rPr>
                      <w:rFonts w:hint="eastAsia" w:ascii="Times New Roman" w:hAnsi="Times New Roman" w:cs="Times New Roman"/>
                      <w:color w:val="FF0000"/>
                      <w:sz w:val="21"/>
                      <w:szCs w:val="21"/>
                      <w:highlight w:val="none"/>
                      <w:lang w:eastAsia="zh-CN"/>
                    </w:rPr>
                    <w:t>原有项目已批复，已建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8" w:type="pct"/>
                  <w:vMerge w:val="continue"/>
                  <w:tcBorders>
                    <w:tl2br w:val="nil"/>
                    <w:tr2bl w:val="nil"/>
                  </w:tcBorders>
                  <w:vAlign w:val="center"/>
                </w:tcPr>
                <w:p>
                  <w:pPr>
                    <w:pStyle w:val="42"/>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FF0000"/>
                      <w:sz w:val="21"/>
                      <w:szCs w:val="21"/>
                      <w:highlight w:val="none"/>
                    </w:rPr>
                  </w:pPr>
                </w:p>
              </w:tc>
              <w:tc>
                <w:tcPr>
                  <w:tcW w:w="1254" w:type="pct"/>
                  <w:tcBorders>
                    <w:tl2br w:val="nil"/>
                    <w:tr2bl w:val="nil"/>
                  </w:tcBorders>
                  <w:vAlign w:val="center"/>
                </w:tcPr>
                <w:p>
                  <w:pPr>
                    <w:pStyle w:val="42"/>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供暖</w:t>
                  </w:r>
                </w:p>
              </w:tc>
              <w:tc>
                <w:tcPr>
                  <w:tcW w:w="2275" w:type="pct"/>
                  <w:tcBorders>
                    <w:tl2br w:val="nil"/>
                    <w:tr2bl w:val="nil"/>
                  </w:tcBorders>
                  <w:vAlign w:val="center"/>
                </w:tcPr>
                <w:p>
                  <w:pPr>
                    <w:pStyle w:val="42"/>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eastAsia="宋体" w:cs="Times New Roman"/>
                      <w:color w:val="FF0000"/>
                      <w:sz w:val="21"/>
                      <w:szCs w:val="21"/>
                      <w:highlight w:val="none"/>
                      <w:lang w:eastAsia="zh-CN"/>
                    </w:rPr>
                    <w:t>厂内生活区与生产区供热、供暖均来源于厂内自建的</w:t>
                  </w:r>
                  <w:r>
                    <w:rPr>
                      <w:rFonts w:hint="default" w:ascii="Times New Roman" w:hAnsi="Times New Roman" w:eastAsia="宋体" w:cs="Times New Roman"/>
                      <w:color w:val="FF0000"/>
                      <w:sz w:val="21"/>
                      <w:szCs w:val="21"/>
                      <w:highlight w:val="none"/>
                      <w:lang w:val="en-US" w:eastAsia="zh-CN"/>
                    </w:rPr>
                    <w:t>1台4t/h生物质锅炉（1台4t/h天然气锅炉作为备用锅炉）</w:t>
                  </w:r>
                </w:p>
              </w:tc>
              <w:tc>
                <w:tcPr>
                  <w:tcW w:w="1062" w:type="pct"/>
                  <w:tcBorders>
                    <w:tl2br w:val="nil"/>
                    <w:tr2bl w:val="nil"/>
                  </w:tcBorders>
                  <w:vAlign w:val="center"/>
                </w:tcPr>
                <w:p>
                  <w:pPr>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FF0000"/>
                      <w:sz w:val="21"/>
                      <w:szCs w:val="21"/>
                      <w:highlight w:val="none"/>
                      <w:lang w:eastAsia="zh-CN"/>
                    </w:rPr>
                  </w:pPr>
                  <w:r>
                    <w:rPr>
                      <w:rFonts w:hint="eastAsia" w:ascii="Times New Roman" w:hAnsi="Times New Roman" w:cs="Times New Roman"/>
                      <w:color w:val="FF0000"/>
                      <w:sz w:val="21"/>
                      <w:szCs w:val="21"/>
                      <w:highlight w:val="none"/>
                      <w:lang w:eastAsia="zh-CN"/>
                    </w:rPr>
                    <w:t>原有项目已批复，已建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8" w:type="pct"/>
                  <w:vMerge w:val="restart"/>
                  <w:tcBorders>
                    <w:tl2br w:val="nil"/>
                    <w:tr2bl w:val="nil"/>
                  </w:tcBorders>
                  <w:vAlign w:val="center"/>
                </w:tcPr>
                <w:p>
                  <w:pPr>
                    <w:pStyle w:val="42"/>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环保</w:t>
                  </w:r>
                </w:p>
                <w:p>
                  <w:pPr>
                    <w:pStyle w:val="42"/>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工程</w:t>
                  </w:r>
                </w:p>
              </w:tc>
              <w:tc>
                <w:tcPr>
                  <w:tcW w:w="1254" w:type="pct"/>
                  <w:vMerge w:val="restart"/>
                  <w:tcBorders>
                    <w:tl2br w:val="nil"/>
                    <w:tr2bl w:val="nil"/>
                  </w:tcBorders>
                  <w:vAlign w:val="center"/>
                </w:tcPr>
                <w:p>
                  <w:pPr>
                    <w:pStyle w:val="42"/>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废气治理</w:t>
                  </w:r>
                </w:p>
              </w:tc>
              <w:tc>
                <w:tcPr>
                  <w:tcW w:w="2275" w:type="pct"/>
                  <w:vAlign w:val="center"/>
                </w:tcPr>
                <w:p>
                  <w:pPr>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kern w:val="0"/>
                      <w:sz w:val="21"/>
                      <w:szCs w:val="21"/>
                      <w:highlight w:val="none"/>
                    </w:rPr>
                    <w:t>肠衣生产车间内设多</w:t>
                  </w:r>
                  <w:r>
                    <w:rPr>
                      <w:rFonts w:hint="default" w:ascii="Times New Roman" w:hAnsi="Times New Roman" w:eastAsia="宋体" w:cs="Times New Roman"/>
                      <w:color w:val="FF0000"/>
                      <w:sz w:val="21"/>
                      <w:szCs w:val="21"/>
                      <w:highlight w:val="none"/>
                    </w:rPr>
                    <w:t>个集气口，收集到的恶臭气体经管道引入</w:t>
                  </w:r>
                  <w:r>
                    <w:rPr>
                      <w:rFonts w:hint="eastAsia" w:ascii="Times New Roman" w:hAnsi="Times New Roman" w:eastAsia="宋体" w:cs="Times New Roman"/>
                      <w:color w:val="FF0000"/>
                      <w:sz w:val="21"/>
                      <w:szCs w:val="21"/>
                      <w:highlight w:val="none"/>
                      <w:lang w:eastAsia="zh-CN"/>
                    </w:rPr>
                    <w:t>碱喷淋</w:t>
                  </w:r>
                  <w:r>
                    <w:rPr>
                      <w:rFonts w:hint="default" w:ascii="Times New Roman" w:hAnsi="Times New Roman" w:eastAsia="宋体" w:cs="Times New Roman"/>
                      <w:color w:val="FF0000"/>
                      <w:sz w:val="21"/>
                      <w:szCs w:val="21"/>
                      <w:highlight w:val="none"/>
                    </w:rPr>
                    <w:t>处</w:t>
                  </w:r>
                  <w:r>
                    <w:rPr>
                      <w:rFonts w:hint="default" w:ascii="Times New Roman" w:hAnsi="Times New Roman" w:eastAsia="宋体" w:cs="Times New Roman"/>
                      <w:color w:val="FF0000"/>
                      <w:kern w:val="0"/>
                      <w:sz w:val="21"/>
                      <w:szCs w:val="21"/>
                      <w:highlight w:val="none"/>
                    </w:rPr>
                    <w:t>理，处理后的废气经1根15米高排气筒排放</w:t>
                  </w:r>
                </w:p>
              </w:tc>
              <w:tc>
                <w:tcPr>
                  <w:tcW w:w="1062" w:type="pct"/>
                  <w:tcBorders>
                    <w:tl2br w:val="nil"/>
                    <w:tr2bl w:val="nil"/>
                  </w:tcBorders>
                  <w:vAlign w:val="center"/>
                </w:tcPr>
                <w:p>
                  <w:pPr>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FF0000"/>
                      <w:sz w:val="21"/>
                      <w:szCs w:val="21"/>
                      <w:highlight w:val="none"/>
                      <w:lang w:val="en-US"/>
                    </w:rPr>
                  </w:pPr>
                  <w:r>
                    <w:rPr>
                      <w:rFonts w:hint="eastAsia" w:ascii="Times New Roman" w:hAnsi="Times New Roman" w:cs="Times New Roman"/>
                      <w:color w:val="FF0000"/>
                      <w:sz w:val="21"/>
                      <w:szCs w:val="21"/>
                      <w:highlight w:val="none"/>
                      <w:lang w:eastAsia="zh-CN"/>
                    </w:rPr>
                    <w:t>原有项目已批复，暂未建设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8" w:type="pct"/>
                  <w:vMerge w:val="continue"/>
                  <w:tcBorders>
                    <w:tl2br w:val="nil"/>
                    <w:tr2bl w:val="nil"/>
                  </w:tcBorders>
                  <w:vAlign w:val="center"/>
                </w:tcPr>
                <w:p>
                  <w:pPr>
                    <w:pStyle w:val="42"/>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FF0000"/>
                      <w:sz w:val="21"/>
                      <w:szCs w:val="21"/>
                      <w:highlight w:val="none"/>
                    </w:rPr>
                  </w:pPr>
                </w:p>
              </w:tc>
              <w:tc>
                <w:tcPr>
                  <w:tcW w:w="1254" w:type="pct"/>
                  <w:vMerge w:val="continue"/>
                  <w:tcBorders>
                    <w:tl2br w:val="nil"/>
                    <w:tr2bl w:val="nil"/>
                  </w:tcBorders>
                  <w:vAlign w:val="center"/>
                </w:tcPr>
                <w:p>
                  <w:pPr>
                    <w:pStyle w:val="42"/>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FF0000"/>
                      <w:sz w:val="21"/>
                      <w:szCs w:val="21"/>
                      <w:highlight w:val="none"/>
                    </w:rPr>
                  </w:pPr>
                </w:p>
              </w:tc>
              <w:tc>
                <w:tcPr>
                  <w:tcW w:w="2275" w:type="pct"/>
                  <w:vAlign w:val="center"/>
                </w:tcPr>
                <w:p>
                  <w:pPr>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FF0000"/>
                      <w:kern w:val="0"/>
                      <w:sz w:val="21"/>
                      <w:szCs w:val="21"/>
                      <w:highlight w:val="none"/>
                    </w:rPr>
                  </w:pPr>
                  <w:r>
                    <w:rPr>
                      <w:rFonts w:hint="default" w:ascii="Times New Roman" w:hAnsi="Times New Roman" w:eastAsia="宋体" w:cs="Times New Roman"/>
                      <w:color w:val="FF0000"/>
                      <w:sz w:val="21"/>
                      <w:szCs w:val="21"/>
                      <w:highlight w:val="none"/>
                    </w:rPr>
                    <w:t>污水站各产臭池体加盖密闭，负压收集恶臭气体，</w:t>
                  </w:r>
                  <w:r>
                    <w:rPr>
                      <w:rFonts w:hint="default" w:ascii="Times New Roman" w:hAnsi="Times New Roman" w:eastAsia="宋体" w:cs="Times New Roman"/>
                      <w:color w:val="FF0000"/>
                      <w:kern w:val="0"/>
                      <w:sz w:val="21"/>
                      <w:szCs w:val="21"/>
                      <w:highlight w:val="none"/>
                    </w:rPr>
                    <w:t>经管道</w:t>
                  </w:r>
                  <w:r>
                    <w:rPr>
                      <w:rFonts w:hint="default" w:ascii="Times New Roman" w:hAnsi="Times New Roman" w:eastAsia="宋体" w:cs="Times New Roman"/>
                      <w:color w:val="FF0000"/>
                      <w:sz w:val="21"/>
                      <w:szCs w:val="21"/>
                      <w:highlight w:val="none"/>
                    </w:rPr>
                    <w:t>引入1套</w:t>
                  </w:r>
                  <w:r>
                    <w:rPr>
                      <w:rFonts w:hint="eastAsia" w:ascii="Times New Roman" w:hAnsi="Times New Roman" w:eastAsia="宋体" w:cs="Times New Roman"/>
                      <w:color w:val="FF0000"/>
                      <w:sz w:val="21"/>
                      <w:szCs w:val="21"/>
                      <w:highlight w:val="none"/>
                      <w:lang w:val="en-US" w:eastAsia="zh-CN"/>
                    </w:rPr>
                    <w:t>碱喷淋装置处理</w:t>
                  </w:r>
                  <w:r>
                    <w:rPr>
                      <w:rFonts w:hint="default" w:ascii="Times New Roman" w:hAnsi="Times New Roman" w:eastAsia="宋体" w:cs="Times New Roman"/>
                      <w:color w:val="FF0000"/>
                      <w:sz w:val="21"/>
                      <w:szCs w:val="21"/>
                      <w:highlight w:val="none"/>
                    </w:rPr>
                    <w:t>，处理后的废气经1根15米高排气筒排放；污水站周边加强绿化，必要时喷洒除臭剂</w:t>
                  </w:r>
                </w:p>
              </w:tc>
              <w:tc>
                <w:tcPr>
                  <w:tcW w:w="1062" w:type="pct"/>
                  <w:tcBorders>
                    <w:tl2br w:val="nil"/>
                    <w:tr2bl w:val="nil"/>
                  </w:tcBorders>
                  <w:vAlign w:val="center"/>
                </w:tcPr>
                <w:p>
                  <w:pPr>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FF0000"/>
                      <w:sz w:val="21"/>
                      <w:szCs w:val="21"/>
                      <w:highlight w:val="none"/>
                      <w:lang w:val="en-US"/>
                    </w:rPr>
                  </w:pPr>
                  <w:r>
                    <w:rPr>
                      <w:rFonts w:hint="eastAsia" w:ascii="Times New Roman" w:hAnsi="Times New Roman" w:cs="Times New Roman"/>
                      <w:color w:val="FF0000"/>
                      <w:sz w:val="21"/>
                      <w:szCs w:val="21"/>
                      <w:highlight w:val="none"/>
                      <w:lang w:eastAsia="zh-CN"/>
                    </w:rPr>
                    <w:t>原有项目已批复，暂未建设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8" w:type="pct"/>
                  <w:vMerge w:val="continue"/>
                  <w:tcBorders>
                    <w:tl2br w:val="nil"/>
                    <w:tr2bl w:val="nil"/>
                  </w:tcBorders>
                  <w:vAlign w:val="center"/>
                </w:tcPr>
                <w:p>
                  <w:pPr>
                    <w:pStyle w:val="42"/>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FF0000"/>
                      <w:sz w:val="21"/>
                      <w:szCs w:val="21"/>
                      <w:highlight w:val="none"/>
                    </w:rPr>
                  </w:pPr>
                </w:p>
              </w:tc>
              <w:tc>
                <w:tcPr>
                  <w:tcW w:w="1254" w:type="pct"/>
                  <w:vMerge w:val="continue"/>
                  <w:tcBorders>
                    <w:tl2br w:val="nil"/>
                    <w:tr2bl w:val="nil"/>
                  </w:tcBorders>
                  <w:vAlign w:val="center"/>
                </w:tcPr>
                <w:p>
                  <w:pPr>
                    <w:pStyle w:val="42"/>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FF0000"/>
                      <w:sz w:val="21"/>
                      <w:szCs w:val="21"/>
                      <w:highlight w:val="none"/>
                    </w:rPr>
                  </w:pPr>
                </w:p>
              </w:tc>
              <w:tc>
                <w:tcPr>
                  <w:tcW w:w="2275" w:type="pct"/>
                  <w:vAlign w:val="center"/>
                </w:tcPr>
                <w:p>
                  <w:pPr>
                    <w:pStyle w:val="42"/>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eastAsia="宋体" w:cs="Times New Roman"/>
                      <w:color w:val="FF0000"/>
                      <w:sz w:val="21"/>
                      <w:szCs w:val="21"/>
                      <w:highlight w:val="none"/>
                      <w:lang w:val="en-US" w:eastAsia="zh-CN"/>
                    </w:rPr>
                    <w:t>生物质锅炉产生的</w:t>
                  </w:r>
                  <w:r>
                    <w:rPr>
                      <w:rFonts w:hint="default" w:ascii="Times New Roman" w:hAnsi="Times New Roman" w:eastAsia="宋体" w:cs="Times New Roman"/>
                      <w:color w:val="FF0000"/>
                      <w:sz w:val="21"/>
                      <w:szCs w:val="21"/>
                      <w:highlight w:val="none"/>
                      <w:lang w:eastAsia="zh-CN"/>
                    </w:rPr>
                    <w:t>废气</w:t>
                  </w:r>
                  <w:r>
                    <w:rPr>
                      <w:rFonts w:hint="default" w:ascii="Times New Roman" w:hAnsi="Times New Roman" w:eastAsia="宋体" w:cs="Times New Roman"/>
                      <w:b w:val="0"/>
                      <w:bCs/>
                      <w:color w:val="FF0000"/>
                      <w:sz w:val="21"/>
                      <w:szCs w:val="21"/>
                      <w:highlight w:val="none"/>
                      <w:lang w:val="en-US" w:eastAsia="zh-CN"/>
                    </w:rPr>
                    <w:t>经</w:t>
                  </w:r>
                  <w:r>
                    <w:rPr>
                      <w:rFonts w:hint="default" w:ascii="Times New Roman" w:hAnsi="Times New Roman" w:eastAsia="宋体" w:cs="Times New Roman"/>
                      <w:color w:val="FF0000"/>
                      <w:kern w:val="0"/>
                      <w:sz w:val="21"/>
                      <w:szCs w:val="21"/>
                      <w:highlight w:val="none"/>
                      <w:lang w:val="en-US" w:eastAsia="zh-CN" w:bidi="ar"/>
                    </w:rPr>
                    <w:t>布袋除尘器处理后</w:t>
                  </w:r>
                  <w:r>
                    <w:rPr>
                      <w:rFonts w:hint="default" w:ascii="Times New Roman" w:hAnsi="Times New Roman" w:eastAsia="宋体" w:cs="Times New Roman"/>
                      <w:color w:val="FF0000"/>
                      <w:sz w:val="21"/>
                      <w:szCs w:val="21"/>
                      <w:highlight w:val="none"/>
                    </w:rPr>
                    <w:t>，</w:t>
                  </w:r>
                  <w:r>
                    <w:rPr>
                      <w:rFonts w:hint="default" w:ascii="Times New Roman" w:hAnsi="Times New Roman" w:eastAsia="宋体" w:cs="Times New Roman"/>
                      <w:color w:val="FF0000"/>
                      <w:sz w:val="21"/>
                      <w:szCs w:val="21"/>
                      <w:highlight w:val="none"/>
                      <w:lang w:val="en-US" w:eastAsia="zh-CN"/>
                    </w:rPr>
                    <w:t>经1根10m排气筒有组织排放；天然气锅炉产生废气经处理后经1根10m排气筒排放</w:t>
                  </w:r>
                </w:p>
              </w:tc>
              <w:tc>
                <w:tcPr>
                  <w:tcW w:w="1062" w:type="pct"/>
                  <w:tcBorders>
                    <w:tl2br w:val="nil"/>
                    <w:tr2bl w:val="nil"/>
                  </w:tcBorders>
                  <w:vAlign w:val="center"/>
                </w:tcPr>
                <w:p>
                  <w:pPr>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FF0000"/>
                      <w:sz w:val="21"/>
                      <w:szCs w:val="21"/>
                      <w:highlight w:val="none"/>
                      <w:lang w:eastAsia="zh-CN"/>
                    </w:rPr>
                  </w:pPr>
                  <w:r>
                    <w:rPr>
                      <w:rFonts w:hint="eastAsia" w:ascii="Times New Roman" w:hAnsi="Times New Roman" w:cs="Times New Roman"/>
                      <w:color w:val="FF0000"/>
                      <w:sz w:val="21"/>
                      <w:szCs w:val="21"/>
                      <w:highlight w:val="none"/>
                      <w:lang w:eastAsia="zh-CN"/>
                    </w:rPr>
                    <w:t>与在建工程批复不符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8" w:type="pct"/>
                  <w:vMerge w:val="continue"/>
                  <w:tcBorders>
                    <w:tl2br w:val="nil"/>
                    <w:tr2bl w:val="nil"/>
                  </w:tcBorders>
                  <w:vAlign w:val="center"/>
                </w:tcPr>
                <w:p>
                  <w:pPr>
                    <w:pStyle w:val="42"/>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FF0000"/>
                      <w:sz w:val="21"/>
                      <w:szCs w:val="21"/>
                      <w:highlight w:val="none"/>
                    </w:rPr>
                  </w:pPr>
                </w:p>
              </w:tc>
              <w:tc>
                <w:tcPr>
                  <w:tcW w:w="1254" w:type="pct"/>
                  <w:tcBorders>
                    <w:tl2br w:val="nil"/>
                    <w:tr2bl w:val="nil"/>
                  </w:tcBorders>
                  <w:vAlign w:val="center"/>
                </w:tcPr>
                <w:p>
                  <w:pPr>
                    <w:pStyle w:val="42"/>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废水治理</w:t>
                  </w:r>
                </w:p>
              </w:tc>
              <w:tc>
                <w:tcPr>
                  <w:tcW w:w="2275" w:type="pct"/>
                  <w:tcBorders>
                    <w:tl2br w:val="nil"/>
                    <w:tr2bl w:val="nil"/>
                  </w:tcBorders>
                  <w:vAlign w:val="center"/>
                </w:tcPr>
                <w:p>
                  <w:pPr>
                    <w:keepNext w:val="0"/>
                    <w:keepLines w:val="0"/>
                    <w:pageBreakBefore w:val="0"/>
                    <w:widowControl/>
                    <w:kinsoku/>
                    <w:wordWrap/>
                    <w:overflowPunct/>
                    <w:topLinePunct w:val="0"/>
                    <w:autoSpaceDE w:val="0"/>
                    <w:autoSpaceDN w:val="0"/>
                    <w:bidi w:val="0"/>
                    <w:jc w:val="center"/>
                    <w:textAlignment w:val="auto"/>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eastAsia="宋体" w:cs="Times New Roman"/>
                      <w:color w:val="FF0000"/>
                      <w:sz w:val="21"/>
                      <w:szCs w:val="21"/>
                      <w:highlight w:val="none"/>
                      <w:lang w:eastAsia="zh-CN"/>
                    </w:rPr>
                    <w:t>厂内建设</w:t>
                  </w:r>
                  <w:r>
                    <w:rPr>
                      <w:rFonts w:hint="default" w:ascii="Times New Roman" w:hAnsi="Times New Roman" w:eastAsia="宋体" w:cs="Times New Roman"/>
                      <w:color w:val="FF0000"/>
                      <w:sz w:val="21"/>
                      <w:szCs w:val="21"/>
                      <w:highlight w:val="none"/>
                    </w:rPr>
                    <w:t>1座地埋式污水处理站，采用气浮+厌氧+接触氧化处理工艺，处理能力500m³/d；生产废水和生活污水</w:t>
                  </w:r>
                  <w:r>
                    <w:rPr>
                      <w:rFonts w:hint="default" w:ascii="Times New Roman" w:hAnsi="Times New Roman" w:eastAsia="宋体" w:cs="Times New Roman"/>
                      <w:color w:val="FF0000"/>
                      <w:sz w:val="21"/>
                      <w:szCs w:val="21"/>
                      <w:highlight w:val="none"/>
                      <w:lang w:eastAsia="zh-CN"/>
                    </w:rPr>
                    <w:t>、锅炉废水</w:t>
                  </w:r>
                  <w:r>
                    <w:rPr>
                      <w:rFonts w:hint="default" w:ascii="Times New Roman" w:hAnsi="Times New Roman" w:eastAsia="宋体" w:cs="Times New Roman"/>
                      <w:color w:val="FF0000"/>
                      <w:sz w:val="21"/>
                      <w:szCs w:val="21"/>
                      <w:highlight w:val="none"/>
                    </w:rPr>
                    <w:t>经厂内污水站处理后排入市政污水管网，最终进入三宝屯污水处理厂处理</w:t>
                  </w:r>
                </w:p>
              </w:tc>
              <w:tc>
                <w:tcPr>
                  <w:tcW w:w="1062" w:type="pct"/>
                  <w:tcBorders>
                    <w:tl2br w:val="nil"/>
                    <w:tr2bl w:val="nil"/>
                  </w:tcBorders>
                  <w:vAlign w:val="center"/>
                </w:tcPr>
                <w:p>
                  <w:pPr>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FF0000"/>
                      <w:sz w:val="21"/>
                      <w:szCs w:val="21"/>
                      <w:highlight w:val="none"/>
                      <w:lang w:val="en-US" w:eastAsia="zh-CN"/>
                    </w:rPr>
                  </w:pPr>
                  <w:r>
                    <w:rPr>
                      <w:rFonts w:hint="eastAsia" w:ascii="Times New Roman" w:hAnsi="Times New Roman" w:cs="Times New Roman"/>
                      <w:color w:val="FF0000"/>
                      <w:sz w:val="21"/>
                      <w:szCs w:val="21"/>
                      <w:highlight w:val="none"/>
                      <w:lang w:eastAsia="zh-CN"/>
                    </w:rPr>
                    <w:t>原有项目已批复，暂未建设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8" w:type="pct"/>
                  <w:vMerge w:val="continue"/>
                  <w:tcBorders>
                    <w:tl2br w:val="nil"/>
                    <w:tr2bl w:val="nil"/>
                  </w:tcBorders>
                  <w:vAlign w:val="center"/>
                </w:tcPr>
                <w:p>
                  <w:pPr>
                    <w:pStyle w:val="42"/>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FF0000"/>
                      <w:sz w:val="21"/>
                      <w:szCs w:val="21"/>
                      <w:highlight w:val="none"/>
                    </w:rPr>
                  </w:pPr>
                </w:p>
              </w:tc>
              <w:tc>
                <w:tcPr>
                  <w:tcW w:w="1254" w:type="pct"/>
                  <w:tcBorders>
                    <w:tl2br w:val="nil"/>
                    <w:tr2bl w:val="nil"/>
                  </w:tcBorders>
                  <w:vAlign w:val="center"/>
                </w:tcPr>
                <w:p>
                  <w:pPr>
                    <w:pStyle w:val="42"/>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噪声治理</w:t>
                  </w:r>
                </w:p>
              </w:tc>
              <w:tc>
                <w:tcPr>
                  <w:tcW w:w="2275" w:type="pct"/>
                  <w:tcBorders>
                    <w:tl2br w:val="nil"/>
                    <w:tr2bl w:val="nil"/>
                  </w:tcBorders>
                  <w:vAlign w:val="center"/>
                </w:tcPr>
                <w:p>
                  <w:pPr>
                    <w:pStyle w:val="42"/>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选用低噪声设备，设备安装减振设施，建筑隔声</w:t>
                  </w:r>
                </w:p>
              </w:tc>
              <w:tc>
                <w:tcPr>
                  <w:tcW w:w="1062" w:type="pct"/>
                  <w:tcBorders>
                    <w:tl2br w:val="nil"/>
                    <w:tr2bl w:val="nil"/>
                  </w:tcBorders>
                  <w:vAlign w:val="center"/>
                </w:tcPr>
                <w:p>
                  <w:pPr>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FF0000"/>
                      <w:sz w:val="21"/>
                      <w:szCs w:val="21"/>
                      <w:highlight w:val="none"/>
                    </w:rPr>
                  </w:pPr>
                  <w:r>
                    <w:rPr>
                      <w:rFonts w:hint="eastAsia" w:ascii="Times New Roman" w:hAnsi="Times New Roman" w:cs="Times New Roman"/>
                      <w:color w:val="FF0000"/>
                      <w:sz w:val="21"/>
                      <w:szCs w:val="21"/>
                      <w:highlight w:val="none"/>
                      <w:lang w:eastAsia="zh-CN"/>
                    </w:rPr>
                    <w:t>原有项目已批复，已建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8" w:type="pct"/>
                  <w:vMerge w:val="continue"/>
                  <w:tcBorders>
                    <w:tl2br w:val="nil"/>
                    <w:tr2bl w:val="nil"/>
                  </w:tcBorders>
                  <w:vAlign w:val="center"/>
                </w:tcPr>
                <w:p>
                  <w:pPr>
                    <w:pStyle w:val="42"/>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FF0000"/>
                      <w:sz w:val="21"/>
                      <w:szCs w:val="21"/>
                      <w:highlight w:val="none"/>
                    </w:rPr>
                  </w:pPr>
                </w:p>
              </w:tc>
              <w:tc>
                <w:tcPr>
                  <w:tcW w:w="1254" w:type="pct"/>
                  <w:vMerge w:val="restart"/>
                  <w:tcBorders>
                    <w:tl2br w:val="nil"/>
                    <w:tr2bl w:val="nil"/>
                  </w:tcBorders>
                  <w:vAlign w:val="center"/>
                </w:tcPr>
                <w:p>
                  <w:pPr>
                    <w:pStyle w:val="42"/>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FF0000"/>
                      <w:sz w:val="21"/>
                      <w:szCs w:val="21"/>
                      <w:highlight w:val="none"/>
                      <w:lang w:eastAsia="zh-CN"/>
                    </w:rPr>
                  </w:pPr>
                  <w:r>
                    <w:rPr>
                      <w:rFonts w:hint="default" w:ascii="Times New Roman" w:hAnsi="Times New Roman" w:eastAsia="宋体" w:cs="Times New Roman"/>
                      <w:color w:val="FF0000"/>
                      <w:sz w:val="21"/>
                      <w:szCs w:val="21"/>
                      <w:highlight w:val="none"/>
                      <w:lang w:eastAsia="zh-CN"/>
                    </w:rPr>
                    <w:t>固废处理</w:t>
                  </w:r>
                </w:p>
              </w:tc>
              <w:tc>
                <w:tcPr>
                  <w:tcW w:w="2275" w:type="pct"/>
                  <w:tcBorders>
                    <w:tl2br w:val="nil"/>
                    <w:tr2bl w:val="nil"/>
                  </w:tcBorders>
                  <w:vAlign w:val="center"/>
                </w:tcPr>
                <w:p>
                  <w:pPr>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bCs/>
                      <w:color w:val="FF0000"/>
                      <w:kern w:val="0"/>
                      <w:sz w:val="21"/>
                      <w:szCs w:val="21"/>
                      <w:highlight w:val="none"/>
                      <w:lang w:val="en-US" w:eastAsia="zh-CN"/>
                    </w:rPr>
                  </w:pPr>
                  <w:r>
                    <w:rPr>
                      <w:rFonts w:hint="default" w:ascii="Times New Roman" w:hAnsi="Times New Roman" w:eastAsia="宋体" w:cs="Times New Roman"/>
                      <w:bCs/>
                      <w:color w:val="FF0000"/>
                      <w:sz w:val="21"/>
                      <w:szCs w:val="21"/>
                      <w:highlight w:val="none"/>
                    </w:rPr>
                    <w:t>破损肠衣指定单位回收利用</w:t>
                  </w:r>
                </w:p>
              </w:tc>
              <w:tc>
                <w:tcPr>
                  <w:tcW w:w="1062" w:type="pct"/>
                  <w:tcBorders>
                    <w:tl2br w:val="nil"/>
                    <w:tr2bl w:val="nil"/>
                  </w:tcBorders>
                  <w:vAlign w:val="center"/>
                </w:tcPr>
                <w:p>
                  <w:pPr>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FF0000"/>
                      <w:sz w:val="21"/>
                      <w:szCs w:val="21"/>
                      <w:highlight w:val="none"/>
                      <w:lang w:val="en-US"/>
                    </w:rPr>
                  </w:pPr>
                  <w:r>
                    <w:rPr>
                      <w:rFonts w:hint="eastAsia" w:ascii="Times New Roman" w:hAnsi="Times New Roman" w:cs="Times New Roman"/>
                      <w:color w:val="FF0000"/>
                      <w:sz w:val="21"/>
                      <w:szCs w:val="21"/>
                      <w:highlight w:val="none"/>
                      <w:lang w:eastAsia="zh-CN"/>
                    </w:rPr>
                    <w:t>原有项目已批复，已建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8" w:type="pct"/>
                  <w:vMerge w:val="continue"/>
                  <w:tcBorders>
                    <w:tl2br w:val="nil"/>
                    <w:tr2bl w:val="nil"/>
                  </w:tcBorders>
                  <w:vAlign w:val="center"/>
                </w:tcPr>
                <w:p>
                  <w:pPr>
                    <w:pStyle w:val="42"/>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FF0000"/>
                      <w:sz w:val="21"/>
                      <w:szCs w:val="21"/>
                      <w:highlight w:val="none"/>
                    </w:rPr>
                  </w:pPr>
                </w:p>
              </w:tc>
              <w:tc>
                <w:tcPr>
                  <w:tcW w:w="1254" w:type="pct"/>
                  <w:vMerge w:val="continue"/>
                  <w:tcBorders>
                    <w:tl2br w:val="nil"/>
                    <w:tr2bl w:val="nil"/>
                  </w:tcBorders>
                  <w:vAlign w:val="center"/>
                </w:tcPr>
                <w:p>
                  <w:pPr>
                    <w:pStyle w:val="42"/>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FF0000"/>
                      <w:sz w:val="21"/>
                      <w:szCs w:val="21"/>
                      <w:highlight w:val="none"/>
                      <w:lang w:eastAsia="zh-CN"/>
                    </w:rPr>
                  </w:pPr>
                </w:p>
              </w:tc>
              <w:tc>
                <w:tcPr>
                  <w:tcW w:w="2275" w:type="pct"/>
                  <w:tcBorders>
                    <w:tl2br w:val="nil"/>
                    <w:tr2bl w:val="nil"/>
                  </w:tcBorders>
                  <w:vAlign w:val="center"/>
                </w:tcPr>
                <w:p>
                  <w:pPr>
                    <w:pStyle w:val="42"/>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FF0000"/>
                      <w:sz w:val="21"/>
                      <w:szCs w:val="21"/>
                      <w:highlight w:val="none"/>
                      <w:lang w:eastAsia="zh-CN"/>
                    </w:rPr>
                  </w:pPr>
                  <w:r>
                    <w:rPr>
                      <w:rFonts w:hint="default" w:ascii="Times New Roman" w:hAnsi="Times New Roman" w:eastAsia="宋体" w:cs="Times New Roman"/>
                      <w:color w:val="FF0000"/>
                      <w:sz w:val="21"/>
                      <w:szCs w:val="21"/>
                      <w:highlight w:val="none"/>
                      <w:lang w:val="en-US" w:eastAsia="zh-CN" w:bidi="ar"/>
                    </w:rPr>
                    <w:t>生物质锅炉炉渣，经收集后外售</w:t>
                  </w:r>
                  <w:r>
                    <w:rPr>
                      <w:rFonts w:hint="eastAsia" w:ascii="Times New Roman" w:hAnsi="Times New Roman" w:cs="Times New Roman"/>
                      <w:color w:val="FF0000"/>
                      <w:sz w:val="21"/>
                      <w:szCs w:val="21"/>
                      <w:highlight w:val="none"/>
                      <w:lang w:val="en-US" w:eastAsia="zh-CN" w:bidi="ar"/>
                    </w:rPr>
                    <w:t>综合利用</w:t>
                  </w:r>
                </w:p>
              </w:tc>
              <w:tc>
                <w:tcPr>
                  <w:tcW w:w="1062" w:type="pct"/>
                  <w:tcBorders>
                    <w:tl2br w:val="nil"/>
                    <w:tr2bl w:val="nil"/>
                  </w:tcBorders>
                  <w:vAlign w:val="center"/>
                </w:tcPr>
                <w:p>
                  <w:pPr>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FF0000"/>
                      <w:sz w:val="21"/>
                      <w:szCs w:val="21"/>
                      <w:highlight w:val="none"/>
                      <w:lang w:val="en-US" w:eastAsia="zh-CN"/>
                    </w:rPr>
                  </w:pPr>
                  <w:r>
                    <w:rPr>
                      <w:rFonts w:hint="eastAsia" w:ascii="Times New Roman" w:hAnsi="Times New Roman" w:cs="Times New Roman"/>
                      <w:color w:val="FF0000"/>
                      <w:sz w:val="21"/>
                      <w:szCs w:val="21"/>
                      <w:highlight w:val="none"/>
                      <w:lang w:eastAsia="zh-CN"/>
                    </w:rPr>
                    <w:t>原有项目已批复，已建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8" w:type="pct"/>
                  <w:vMerge w:val="continue"/>
                  <w:tcBorders>
                    <w:tl2br w:val="nil"/>
                    <w:tr2bl w:val="nil"/>
                  </w:tcBorders>
                  <w:vAlign w:val="center"/>
                </w:tcPr>
                <w:p>
                  <w:pPr>
                    <w:pStyle w:val="42"/>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FF0000"/>
                      <w:sz w:val="21"/>
                      <w:szCs w:val="21"/>
                      <w:highlight w:val="none"/>
                    </w:rPr>
                  </w:pPr>
                </w:p>
              </w:tc>
              <w:tc>
                <w:tcPr>
                  <w:tcW w:w="1254" w:type="pct"/>
                  <w:vMerge w:val="continue"/>
                  <w:tcBorders>
                    <w:tl2br w:val="nil"/>
                    <w:tr2bl w:val="nil"/>
                  </w:tcBorders>
                  <w:vAlign w:val="center"/>
                </w:tcPr>
                <w:p>
                  <w:pPr>
                    <w:pStyle w:val="42"/>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FF0000"/>
                      <w:sz w:val="21"/>
                      <w:szCs w:val="21"/>
                      <w:highlight w:val="none"/>
                      <w:lang w:eastAsia="zh-CN"/>
                    </w:rPr>
                  </w:pPr>
                </w:p>
              </w:tc>
              <w:tc>
                <w:tcPr>
                  <w:tcW w:w="2275" w:type="pct"/>
                  <w:tcBorders>
                    <w:tl2br w:val="nil"/>
                    <w:tr2bl w:val="nil"/>
                  </w:tcBorders>
                  <w:vAlign w:val="center"/>
                </w:tcPr>
                <w:p>
                  <w:pPr>
                    <w:pStyle w:val="42"/>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lang w:val="en-US" w:eastAsia="zh-CN" w:bidi="ar"/>
                    </w:rPr>
                    <w:t>除尘器除尘灰，经收集后外售</w:t>
                  </w:r>
                  <w:r>
                    <w:rPr>
                      <w:rFonts w:hint="eastAsia" w:ascii="Times New Roman" w:hAnsi="Times New Roman" w:cs="Times New Roman"/>
                      <w:color w:val="FF0000"/>
                      <w:sz w:val="21"/>
                      <w:szCs w:val="21"/>
                      <w:highlight w:val="none"/>
                      <w:lang w:val="en-US" w:eastAsia="zh-CN" w:bidi="ar"/>
                    </w:rPr>
                    <w:t>综合利用</w:t>
                  </w:r>
                </w:p>
              </w:tc>
              <w:tc>
                <w:tcPr>
                  <w:tcW w:w="1062" w:type="pct"/>
                  <w:tcBorders>
                    <w:tl2br w:val="nil"/>
                    <w:tr2bl w:val="nil"/>
                  </w:tcBorders>
                  <w:vAlign w:val="center"/>
                </w:tcPr>
                <w:p>
                  <w:pPr>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FF0000"/>
                      <w:sz w:val="21"/>
                      <w:szCs w:val="21"/>
                      <w:highlight w:val="none"/>
                      <w:lang w:val="en-US" w:eastAsia="zh-CN"/>
                    </w:rPr>
                  </w:pPr>
                  <w:r>
                    <w:rPr>
                      <w:rFonts w:hint="eastAsia" w:ascii="Times New Roman" w:hAnsi="Times New Roman" w:cs="Times New Roman"/>
                      <w:color w:val="FF0000"/>
                      <w:sz w:val="21"/>
                      <w:szCs w:val="21"/>
                      <w:highlight w:val="none"/>
                      <w:lang w:eastAsia="zh-CN"/>
                    </w:rPr>
                    <w:t>原有项目已批复，已建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8" w:type="pct"/>
                  <w:vMerge w:val="continue"/>
                  <w:tcBorders>
                    <w:tl2br w:val="nil"/>
                    <w:tr2bl w:val="nil"/>
                  </w:tcBorders>
                  <w:vAlign w:val="center"/>
                </w:tcPr>
                <w:p>
                  <w:pPr>
                    <w:pStyle w:val="42"/>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FF0000"/>
                      <w:sz w:val="21"/>
                      <w:szCs w:val="21"/>
                      <w:highlight w:val="none"/>
                    </w:rPr>
                  </w:pPr>
                </w:p>
              </w:tc>
              <w:tc>
                <w:tcPr>
                  <w:tcW w:w="1254" w:type="pct"/>
                  <w:vMerge w:val="continue"/>
                  <w:tcBorders>
                    <w:tl2br w:val="nil"/>
                    <w:tr2bl w:val="nil"/>
                  </w:tcBorders>
                  <w:vAlign w:val="center"/>
                </w:tcPr>
                <w:p>
                  <w:pPr>
                    <w:pStyle w:val="42"/>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FF0000"/>
                      <w:sz w:val="21"/>
                      <w:szCs w:val="21"/>
                      <w:highlight w:val="none"/>
                      <w:lang w:eastAsia="zh-CN"/>
                    </w:rPr>
                  </w:pPr>
                </w:p>
              </w:tc>
              <w:tc>
                <w:tcPr>
                  <w:tcW w:w="2275" w:type="pct"/>
                  <w:tcBorders>
                    <w:tl2br w:val="nil"/>
                    <w:tr2bl w:val="nil"/>
                  </w:tcBorders>
                  <w:vAlign w:val="center"/>
                </w:tcPr>
                <w:p>
                  <w:pPr>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bCs/>
                      <w:color w:val="FF0000"/>
                      <w:kern w:val="0"/>
                      <w:sz w:val="21"/>
                      <w:szCs w:val="21"/>
                      <w:highlight w:val="none"/>
                    </w:rPr>
                  </w:pPr>
                  <w:r>
                    <w:rPr>
                      <w:rFonts w:hint="default" w:ascii="Times New Roman" w:hAnsi="Times New Roman" w:eastAsia="宋体" w:cs="Times New Roman"/>
                      <w:snapToGrid w:val="0"/>
                      <w:color w:val="FF0000"/>
                      <w:kern w:val="0"/>
                      <w:sz w:val="21"/>
                      <w:szCs w:val="21"/>
                      <w:highlight w:val="none"/>
                    </w:rPr>
                    <w:t>废塑料桶外售综合利用</w:t>
                  </w:r>
                </w:p>
              </w:tc>
              <w:tc>
                <w:tcPr>
                  <w:tcW w:w="1062" w:type="pct"/>
                  <w:tcBorders>
                    <w:tl2br w:val="nil"/>
                    <w:tr2bl w:val="nil"/>
                  </w:tcBorders>
                  <w:vAlign w:val="center"/>
                </w:tcPr>
                <w:p>
                  <w:pPr>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FF0000"/>
                      <w:sz w:val="21"/>
                      <w:szCs w:val="21"/>
                      <w:highlight w:val="none"/>
                      <w:lang w:val="en-US"/>
                    </w:rPr>
                  </w:pPr>
                  <w:r>
                    <w:rPr>
                      <w:rFonts w:hint="eastAsia" w:ascii="Times New Roman" w:hAnsi="Times New Roman" w:cs="Times New Roman"/>
                      <w:color w:val="FF0000"/>
                      <w:sz w:val="21"/>
                      <w:szCs w:val="21"/>
                      <w:highlight w:val="none"/>
                      <w:lang w:eastAsia="zh-CN"/>
                    </w:rPr>
                    <w:t>原有项目已批复，已建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8" w:type="pct"/>
                  <w:vMerge w:val="continue"/>
                  <w:tcBorders>
                    <w:tl2br w:val="nil"/>
                    <w:tr2bl w:val="nil"/>
                  </w:tcBorders>
                  <w:vAlign w:val="center"/>
                </w:tcPr>
                <w:p>
                  <w:pPr>
                    <w:pStyle w:val="42"/>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FF0000"/>
                      <w:sz w:val="21"/>
                      <w:szCs w:val="21"/>
                      <w:highlight w:val="none"/>
                    </w:rPr>
                  </w:pPr>
                </w:p>
              </w:tc>
              <w:tc>
                <w:tcPr>
                  <w:tcW w:w="1254" w:type="pct"/>
                  <w:vMerge w:val="continue"/>
                  <w:tcBorders>
                    <w:tl2br w:val="nil"/>
                    <w:tr2bl w:val="nil"/>
                  </w:tcBorders>
                  <w:vAlign w:val="center"/>
                </w:tcPr>
                <w:p>
                  <w:pPr>
                    <w:pStyle w:val="42"/>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FF0000"/>
                      <w:sz w:val="21"/>
                      <w:szCs w:val="21"/>
                      <w:highlight w:val="none"/>
                      <w:lang w:eastAsia="zh-CN"/>
                    </w:rPr>
                  </w:pPr>
                </w:p>
              </w:tc>
              <w:tc>
                <w:tcPr>
                  <w:tcW w:w="2275" w:type="pct"/>
                  <w:tcBorders>
                    <w:tl2br w:val="nil"/>
                    <w:tr2bl w:val="nil"/>
                  </w:tcBorders>
                  <w:vAlign w:val="center"/>
                </w:tcPr>
                <w:p>
                  <w:pPr>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FF0000"/>
                      <w:sz w:val="21"/>
                      <w:szCs w:val="21"/>
                      <w:highlight w:val="none"/>
                      <w:lang w:val="en-US" w:eastAsia="zh-CN" w:bidi="ar"/>
                    </w:rPr>
                  </w:pPr>
                  <w:r>
                    <w:rPr>
                      <w:rFonts w:hint="default" w:ascii="Times New Roman" w:hAnsi="Times New Roman" w:eastAsia="宋体" w:cs="Times New Roman"/>
                      <w:color w:val="FF0000"/>
                      <w:sz w:val="21"/>
                      <w:szCs w:val="21"/>
                      <w:highlight w:val="none"/>
                    </w:rPr>
                    <w:t>污水站污泥</w:t>
                  </w:r>
                  <w:r>
                    <w:rPr>
                      <w:rFonts w:hint="default" w:ascii="Times New Roman" w:hAnsi="Times New Roman" w:eastAsia="宋体" w:cs="Times New Roman"/>
                      <w:bCs/>
                      <w:color w:val="FF0000"/>
                      <w:sz w:val="21"/>
                      <w:szCs w:val="21"/>
                      <w:highlight w:val="none"/>
                    </w:rPr>
                    <w:t>环卫部门统一清运</w:t>
                  </w:r>
                </w:p>
              </w:tc>
              <w:tc>
                <w:tcPr>
                  <w:tcW w:w="1062" w:type="pct"/>
                  <w:tcBorders>
                    <w:tl2br w:val="nil"/>
                    <w:tr2bl w:val="nil"/>
                  </w:tcBorders>
                  <w:vAlign w:val="center"/>
                </w:tcPr>
                <w:p>
                  <w:pPr>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FF0000"/>
                      <w:sz w:val="21"/>
                      <w:szCs w:val="21"/>
                      <w:highlight w:val="none"/>
                      <w:lang w:val="en-US" w:eastAsia="zh-CN"/>
                    </w:rPr>
                  </w:pPr>
                  <w:r>
                    <w:rPr>
                      <w:rFonts w:hint="eastAsia" w:ascii="Times New Roman" w:hAnsi="Times New Roman" w:cs="Times New Roman"/>
                      <w:color w:val="FF0000"/>
                      <w:sz w:val="21"/>
                      <w:szCs w:val="21"/>
                      <w:highlight w:val="none"/>
                      <w:lang w:eastAsia="zh-CN"/>
                    </w:rPr>
                    <w:t>原有项目已批复，已建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8" w:type="pct"/>
                  <w:vMerge w:val="continue"/>
                  <w:tcBorders>
                    <w:tl2br w:val="nil"/>
                    <w:tr2bl w:val="nil"/>
                  </w:tcBorders>
                  <w:vAlign w:val="center"/>
                </w:tcPr>
                <w:p>
                  <w:pPr>
                    <w:pStyle w:val="42"/>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FF0000"/>
                      <w:sz w:val="21"/>
                      <w:szCs w:val="21"/>
                      <w:highlight w:val="none"/>
                    </w:rPr>
                  </w:pPr>
                </w:p>
              </w:tc>
              <w:tc>
                <w:tcPr>
                  <w:tcW w:w="1254" w:type="pct"/>
                  <w:vMerge w:val="continue"/>
                  <w:tcBorders>
                    <w:tl2br w:val="nil"/>
                    <w:tr2bl w:val="nil"/>
                  </w:tcBorders>
                  <w:vAlign w:val="center"/>
                </w:tcPr>
                <w:p>
                  <w:pPr>
                    <w:pStyle w:val="42"/>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FF0000"/>
                      <w:sz w:val="21"/>
                      <w:szCs w:val="21"/>
                      <w:highlight w:val="none"/>
                      <w:lang w:eastAsia="zh-CN"/>
                    </w:rPr>
                  </w:pPr>
                </w:p>
              </w:tc>
              <w:tc>
                <w:tcPr>
                  <w:tcW w:w="2275" w:type="pct"/>
                  <w:tcBorders>
                    <w:tl2br w:val="nil"/>
                    <w:tr2bl w:val="nil"/>
                  </w:tcBorders>
                  <w:vAlign w:val="center"/>
                </w:tcPr>
                <w:p>
                  <w:pPr>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FF0000"/>
                      <w:sz w:val="21"/>
                      <w:szCs w:val="21"/>
                      <w:highlight w:val="none"/>
                      <w:lang w:val="en-US" w:eastAsia="zh-CN" w:bidi="ar"/>
                    </w:rPr>
                  </w:pPr>
                  <w:r>
                    <w:rPr>
                      <w:rFonts w:hint="default" w:ascii="Times New Roman" w:hAnsi="Times New Roman" w:eastAsia="宋体" w:cs="Times New Roman"/>
                      <w:bCs/>
                      <w:color w:val="FF0000"/>
                      <w:sz w:val="21"/>
                      <w:szCs w:val="21"/>
                      <w:highlight w:val="none"/>
                    </w:rPr>
                    <w:t>生活垃圾环卫部门统一清运</w:t>
                  </w:r>
                </w:p>
              </w:tc>
              <w:tc>
                <w:tcPr>
                  <w:tcW w:w="1062" w:type="pct"/>
                  <w:tcBorders>
                    <w:tl2br w:val="nil"/>
                    <w:tr2bl w:val="nil"/>
                  </w:tcBorders>
                  <w:vAlign w:val="center"/>
                </w:tcPr>
                <w:p>
                  <w:pPr>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FF0000"/>
                      <w:sz w:val="21"/>
                      <w:szCs w:val="21"/>
                      <w:highlight w:val="none"/>
                      <w:lang w:val="en-US" w:eastAsia="zh-CN"/>
                    </w:rPr>
                  </w:pPr>
                  <w:r>
                    <w:rPr>
                      <w:rFonts w:hint="eastAsia" w:ascii="Times New Roman" w:hAnsi="Times New Roman" w:cs="Times New Roman"/>
                      <w:color w:val="FF0000"/>
                      <w:sz w:val="21"/>
                      <w:szCs w:val="21"/>
                      <w:highlight w:val="none"/>
                      <w:lang w:eastAsia="zh-CN"/>
                    </w:rPr>
                    <w:t>原有项目已批复，已建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8" w:type="pct"/>
                  <w:vMerge w:val="continue"/>
                  <w:tcBorders>
                    <w:tl2br w:val="nil"/>
                    <w:tr2bl w:val="nil"/>
                  </w:tcBorders>
                  <w:vAlign w:val="center"/>
                </w:tcPr>
                <w:p>
                  <w:pPr>
                    <w:pStyle w:val="42"/>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FF0000"/>
                      <w:sz w:val="21"/>
                      <w:szCs w:val="21"/>
                      <w:highlight w:val="none"/>
                    </w:rPr>
                  </w:pPr>
                </w:p>
              </w:tc>
              <w:tc>
                <w:tcPr>
                  <w:tcW w:w="1254" w:type="pct"/>
                  <w:vMerge w:val="continue"/>
                  <w:tcBorders>
                    <w:tl2br w:val="nil"/>
                    <w:tr2bl w:val="nil"/>
                  </w:tcBorders>
                  <w:vAlign w:val="center"/>
                </w:tcPr>
                <w:p>
                  <w:pPr>
                    <w:pStyle w:val="42"/>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FF0000"/>
                      <w:sz w:val="21"/>
                      <w:szCs w:val="21"/>
                      <w:highlight w:val="none"/>
                      <w:lang w:eastAsia="zh-CN"/>
                    </w:rPr>
                  </w:pPr>
                </w:p>
              </w:tc>
              <w:tc>
                <w:tcPr>
                  <w:tcW w:w="2275" w:type="pct"/>
                  <w:tcBorders>
                    <w:tl2br w:val="nil"/>
                    <w:tr2bl w:val="nil"/>
                  </w:tcBorders>
                  <w:vAlign w:val="center"/>
                </w:tcPr>
                <w:p>
                  <w:pPr>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FF0000"/>
                      <w:sz w:val="21"/>
                      <w:szCs w:val="21"/>
                      <w:highlight w:val="none"/>
                      <w:lang w:val="en-US" w:eastAsia="zh-CN" w:bidi="ar"/>
                    </w:rPr>
                  </w:pPr>
                  <w:r>
                    <w:rPr>
                      <w:rFonts w:hint="default" w:ascii="Times New Roman" w:hAnsi="Times New Roman" w:eastAsia="宋体" w:cs="Times New Roman"/>
                      <w:color w:val="FF0000"/>
                      <w:sz w:val="21"/>
                      <w:szCs w:val="21"/>
                      <w:highlight w:val="none"/>
                      <w:lang w:val="en-US" w:eastAsia="zh-CN"/>
                    </w:rPr>
                    <w:t>软化水装置产生的废树脂，经更换厂家直接带走，不在场内暂存</w:t>
                  </w:r>
                </w:p>
              </w:tc>
              <w:tc>
                <w:tcPr>
                  <w:tcW w:w="1062" w:type="pct"/>
                  <w:tcBorders>
                    <w:tl2br w:val="nil"/>
                    <w:tr2bl w:val="nil"/>
                  </w:tcBorders>
                  <w:vAlign w:val="center"/>
                </w:tcPr>
                <w:p>
                  <w:pPr>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FF0000"/>
                      <w:sz w:val="21"/>
                      <w:szCs w:val="21"/>
                      <w:highlight w:val="none"/>
                      <w:lang w:val="en-US" w:eastAsia="zh-CN"/>
                    </w:rPr>
                  </w:pPr>
                  <w:r>
                    <w:rPr>
                      <w:rFonts w:hint="eastAsia" w:ascii="Times New Roman" w:hAnsi="Times New Roman" w:cs="Times New Roman"/>
                      <w:color w:val="FF0000"/>
                      <w:sz w:val="21"/>
                      <w:szCs w:val="21"/>
                      <w:highlight w:val="none"/>
                      <w:lang w:eastAsia="zh-CN"/>
                    </w:rPr>
                    <w:t>原有项目已批复，已建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34" w:hRule="atLeast"/>
                <w:jc w:val="center"/>
              </w:trPr>
              <w:tc>
                <w:tcPr>
                  <w:tcW w:w="408" w:type="pct"/>
                  <w:vMerge w:val="continue"/>
                  <w:tcBorders>
                    <w:tl2br w:val="nil"/>
                    <w:tr2bl w:val="nil"/>
                  </w:tcBorders>
                  <w:vAlign w:val="center"/>
                </w:tcPr>
                <w:p>
                  <w:pPr>
                    <w:pStyle w:val="42"/>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FF0000"/>
                      <w:sz w:val="21"/>
                      <w:szCs w:val="21"/>
                      <w:highlight w:val="none"/>
                    </w:rPr>
                  </w:pPr>
                </w:p>
              </w:tc>
              <w:tc>
                <w:tcPr>
                  <w:tcW w:w="1254" w:type="pct"/>
                  <w:vMerge w:val="continue"/>
                  <w:tcBorders>
                    <w:tl2br w:val="nil"/>
                    <w:tr2bl w:val="nil"/>
                  </w:tcBorders>
                  <w:vAlign w:val="center"/>
                </w:tcPr>
                <w:p>
                  <w:pPr>
                    <w:pStyle w:val="42"/>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FF0000"/>
                      <w:sz w:val="21"/>
                      <w:szCs w:val="21"/>
                      <w:highlight w:val="none"/>
                      <w:lang w:eastAsia="zh-CN"/>
                    </w:rPr>
                  </w:pPr>
                </w:p>
              </w:tc>
              <w:tc>
                <w:tcPr>
                  <w:tcW w:w="2275" w:type="pct"/>
                  <w:tcBorders>
                    <w:tl2br w:val="nil"/>
                    <w:tr2bl w:val="nil"/>
                  </w:tcBorders>
                  <w:vAlign w:val="center"/>
                </w:tcPr>
                <w:p>
                  <w:pPr>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FF0000"/>
                      <w:sz w:val="21"/>
                      <w:szCs w:val="21"/>
                      <w:highlight w:val="none"/>
                      <w:lang w:val="en-US" w:eastAsia="zh-CN" w:bidi="ar"/>
                    </w:rPr>
                  </w:pPr>
                  <w:r>
                    <w:rPr>
                      <w:rFonts w:hint="default" w:ascii="Times New Roman" w:hAnsi="Times New Roman" w:eastAsia="宋体" w:cs="Times New Roman"/>
                      <w:color w:val="FF0000"/>
                      <w:sz w:val="21"/>
                      <w:szCs w:val="21"/>
                      <w:highlight w:val="none"/>
                      <w:lang w:eastAsia="zh-CN"/>
                    </w:rPr>
                    <w:t>生物质废包装袋，外售于废品收购站</w:t>
                  </w:r>
                </w:p>
              </w:tc>
              <w:tc>
                <w:tcPr>
                  <w:tcW w:w="1062" w:type="pct"/>
                  <w:tcBorders>
                    <w:tl2br w:val="nil"/>
                    <w:tr2bl w:val="nil"/>
                  </w:tcBorders>
                  <w:vAlign w:val="center"/>
                </w:tcPr>
                <w:p>
                  <w:pPr>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FF0000"/>
                      <w:sz w:val="21"/>
                      <w:szCs w:val="21"/>
                      <w:highlight w:val="none"/>
                      <w:lang w:val="en-US" w:eastAsia="zh-CN"/>
                    </w:rPr>
                  </w:pPr>
                  <w:r>
                    <w:rPr>
                      <w:rFonts w:hint="eastAsia" w:ascii="Times New Roman" w:hAnsi="Times New Roman" w:cs="Times New Roman"/>
                      <w:color w:val="FF0000"/>
                      <w:sz w:val="21"/>
                      <w:szCs w:val="21"/>
                      <w:highlight w:val="none"/>
                      <w:lang w:eastAsia="zh-CN"/>
                    </w:rPr>
                    <w:t>原有项目已批复，已建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8" w:type="pct"/>
                  <w:vMerge w:val="continue"/>
                  <w:tcBorders>
                    <w:tl2br w:val="nil"/>
                    <w:tr2bl w:val="nil"/>
                  </w:tcBorders>
                  <w:vAlign w:val="center"/>
                </w:tcPr>
                <w:p>
                  <w:pPr>
                    <w:pStyle w:val="42"/>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FF0000"/>
                      <w:sz w:val="21"/>
                      <w:szCs w:val="21"/>
                      <w:highlight w:val="none"/>
                    </w:rPr>
                  </w:pPr>
                </w:p>
              </w:tc>
              <w:tc>
                <w:tcPr>
                  <w:tcW w:w="1254" w:type="pct"/>
                  <w:vMerge w:val="continue"/>
                  <w:tcBorders>
                    <w:tl2br w:val="nil"/>
                    <w:tr2bl w:val="nil"/>
                  </w:tcBorders>
                  <w:vAlign w:val="center"/>
                </w:tcPr>
                <w:p>
                  <w:pPr>
                    <w:pStyle w:val="42"/>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FF0000"/>
                      <w:sz w:val="21"/>
                      <w:szCs w:val="21"/>
                      <w:highlight w:val="none"/>
                      <w:lang w:eastAsia="zh-CN"/>
                    </w:rPr>
                  </w:pPr>
                </w:p>
              </w:tc>
              <w:tc>
                <w:tcPr>
                  <w:tcW w:w="2275" w:type="pct"/>
                  <w:tcBorders>
                    <w:tl2br w:val="nil"/>
                    <w:tr2bl w:val="nil"/>
                  </w:tcBorders>
                  <w:vAlign w:val="center"/>
                </w:tcPr>
                <w:p>
                  <w:pPr>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FF0000"/>
                      <w:sz w:val="21"/>
                      <w:szCs w:val="21"/>
                      <w:highlight w:val="none"/>
                      <w:lang w:eastAsia="zh-CN"/>
                    </w:rPr>
                  </w:pPr>
                  <w:r>
                    <w:rPr>
                      <w:rFonts w:hint="default" w:ascii="Times New Roman" w:hAnsi="Times New Roman" w:eastAsia="宋体" w:cs="Times New Roman"/>
                      <w:color w:val="FF0000"/>
                      <w:sz w:val="21"/>
                      <w:szCs w:val="21"/>
                      <w:highlight w:val="none"/>
                      <w:lang w:eastAsia="zh-CN"/>
                    </w:rPr>
                    <w:t>废布袋外售综合利用</w:t>
                  </w:r>
                </w:p>
              </w:tc>
              <w:tc>
                <w:tcPr>
                  <w:tcW w:w="1062" w:type="pct"/>
                  <w:tcBorders>
                    <w:tl2br w:val="nil"/>
                    <w:tr2bl w:val="nil"/>
                  </w:tcBorders>
                  <w:vAlign w:val="center"/>
                </w:tcPr>
                <w:p>
                  <w:pPr>
                    <w:keepNext w:val="0"/>
                    <w:keepLines w:val="0"/>
                    <w:pageBreakBefore w:val="0"/>
                    <w:kinsoku/>
                    <w:wordWrap/>
                    <w:overflowPunct/>
                    <w:topLinePunct w:val="0"/>
                    <w:autoSpaceDE w:val="0"/>
                    <w:autoSpaceDN w:val="0"/>
                    <w:bidi w:val="0"/>
                    <w:jc w:val="center"/>
                    <w:textAlignment w:val="auto"/>
                    <w:rPr>
                      <w:rFonts w:hint="default" w:ascii="Times New Roman" w:hAnsi="Times New Roman" w:eastAsia="宋体" w:cs="Times New Roman"/>
                      <w:color w:val="FF0000"/>
                      <w:sz w:val="21"/>
                      <w:szCs w:val="21"/>
                      <w:highlight w:val="none"/>
                      <w:lang w:eastAsia="zh-CN"/>
                    </w:rPr>
                  </w:pPr>
                  <w:r>
                    <w:rPr>
                      <w:rFonts w:hint="eastAsia" w:ascii="Times New Roman" w:hAnsi="Times New Roman" w:cs="Times New Roman"/>
                      <w:color w:val="FF0000"/>
                      <w:sz w:val="21"/>
                      <w:szCs w:val="21"/>
                      <w:highlight w:val="none"/>
                      <w:lang w:eastAsia="zh-CN"/>
                    </w:rPr>
                    <w:t>原有项目已批复，已建</w:t>
                  </w:r>
                </w:p>
              </w:tc>
            </w:tr>
          </w:tbl>
          <w:p>
            <w:pPr>
              <w:pStyle w:val="69"/>
              <w:spacing w:line="360" w:lineRule="auto"/>
              <w:ind w:firstLine="480"/>
              <w:jc w:val="both"/>
              <w:rPr>
                <w:rFonts w:hint="eastAsia" w:ascii="Times New Roman" w:hAnsi="Times New Roman" w:cs="Times New Roman"/>
                <w:b/>
                <w:bCs w:val="0"/>
                <w:color w:val="000000" w:themeColor="text1"/>
                <w:sz w:val="24"/>
                <w:szCs w:val="24"/>
                <w:highlight w:val="none"/>
                <w:lang w:val="en-US" w:eastAsia="zh-CN"/>
                <w14:textFill>
                  <w14:solidFill>
                    <w14:schemeClr w14:val="tx1"/>
                  </w14:solidFill>
                </w14:textFill>
              </w:rPr>
            </w:pPr>
            <w:r>
              <w:rPr>
                <w:rFonts w:hint="eastAsia" w:ascii="Times New Roman" w:hAnsi="Times New Roman" w:cs="Times New Roman"/>
                <w:b/>
                <w:bCs w:val="0"/>
                <w:color w:val="000000" w:themeColor="text1"/>
                <w:sz w:val="24"/>
                <w:szCs w:val="24"/>
                <w:highlight w:val="none"/>
                <w:lang w:val="en-US" w:eastAsia="zh-CN"/>
                <w14:textFill>
                  <w14:solidFill>
                    <w14:schemeClr w14:val="tx1"/>
                  </w14:solidFill>
                </w14:textFill>
              </w:rPr>
              <w:t>4、现有工程工艺流程</w:t>
            </w:r>
          </w:p>
          <w:p>
            <w:pPr>
              <w:pStyle w:val="39"/>
              <w:spacing w:line="360" w:lineRule="auto"/>
              <w:ind w:firstLine="480" w:firstLineChars="200"/>
              <w:jc w:val="both"/>
              <w:rPr>
                <w:rFonts w:hint="default" w:ascii="Times New Roman" w:hAnsi="Times New Roman" w:eastAsia="宋体" w:cs="Times New Roman"/>
                <w:color w:val="000000" w:themeColor="text1"/>
                <w:sz w:val="24"/>
                <w:szCs w:val="24"/>
                <w:highlight w:val="none"/>
                <w:lang w:val="en-US" w:eastAsia="zh-CN" w:bidi="zh-CN"/>
                <w14:textFill>
                  <w14:solidFill>
                    <w14:schemeClr w14:val="tx1"/>
                  </w14:solidFill>
                </w14:textFill>
              </w:rPr>
            </w:pPr>
            <w:r>
              <w:rPr>
                <w:rFonts w:hint="eastAsia" w:ascii="Times New Roman" w:hAnsi="Times New Roman" w:cs="Times New Roman"/>
                <w:color w:val="000000" w:themeColor="text1"/>
                <w:sz w:val="24"/>
                <w:szCs w:val="24"/>
                <w:highlight w:val="none"/>
                <w:lang w:val="en-US" w:eastAsia="zh-CN" w:bidi="zh-CN"/>
                <w14:textFill>
                  <w14:solidFill>
                    <w14:schemeClr w14:val="tx1"/>
                  </w14:solidFill>
                </w14:textFill>
              </w:rPr>
              <w:t>生产</w:t>
            </w:r>
            <w:r>
              <w:rPr>
                <w:rFonts w:hint="default" w:ascii="Times New Roman" w:hAnsi="Times New Roman" w:eastAsia="宋体" w:cs="Times New Roman"/>
                <w:color w:val="000000" w:themeColor="text1"/>
                <w:sz w:val="24"/>
                <w:szCs w:val="24"/>
                <w:highlight w:val="none"/>
                <w:lang w:val="en-US" w:eastAsia="zh-CN" w:bidi="zh-CN"/>
                <w14:textFill>
                  <w14:solidFill>
                    <w14:schemeClr w14:val="tx1"/>
                  </w14:solidFill>
                </w14:textFill>
              </w:rPr>
              <w:t>工艺流程及产物节点图见图2-</w:t>
            </w:r>
            <w:r>
              <w:rPr>
                <w:rFonts w:hint="eastAsia" w:ascii="Times New Roman" w:hAnsi="Times New Roman" w:cs="Times New Roman"/>
                <w:color w:val="000000" w:themeColor="text1"/>
                <w:sz w:val="24"/>
                <w:szCs w:val="24"/>
                <w:highlight w:val="none"/>
                <w:lang w:val="en-US" w:eastAsia="zh-CN" w:bidi="zh-CN"/>
                <w14:textFill>
                  <w14:solidFill>
                    <w14:schemeClr w14:val="tx1"/>
                  </w14:solidFill>
                </w14:textFill>
              </w:rPr>
              <w:t>4</w:t>
            </w:r>
            <w:r>
              <w:rPr>
                <w:rFonts w:hint="default" w:ascii="Times New Roman" w:hAnsi="Times New Roman" w:eastAsia="宋体" w:cs="Times New Roman"/>
                <w:color w:val="000000" w:themeColor="text1"/>
                <w:sz w:val="24"/>
                <w:szCs w:val="24"/>
                <w:highlight w:val="none"/>
                <w:lang w:val="en-US" w:eastAsia="zh-CN" w:bidi="zh-CN"/>
                <w14:textFill>
                  <w14:solidFill>
                    <w14:schemeClr w14:val="tx1"/>
                  </w14:solidFill>
                </w14:textFill>
              </w:rPr>
              <w:t>。</w:t>
            </w:r>
          </w:p>
          <w:p>
            <w:pPr>
              <w:pStyle w:val="39"/>
              <w:spacing w:line="360" w:lineRule="auto"/>
              <w:jc w:val="center"/>
              <w:rPr>
                <w:rFonts w:hint="eastAsia" w:ascii="Times New Roman" w:hAnsi="Times New Roman" w:eastAsia="宋体" w:cs="Times New Roman"/>
                <w:color w:val="000000" w:themeColor="text1"/>
                <w:sz w:val="24"/>
                <w:szCs w:val="24"/>
                <w:highlight w:val="none"/>
                <w:lang w:val="en-US" w:eastAsia="zh-CN" w:bidi="zh-CN"/>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4459605" cy="3945890"/>
                  <wp:effectExtent l="0" t="0" r="17145" b="16510"/>
                  <wp:docPr id="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3"/>
                          <pic:cNvPicPr>
                            <a:picLocks noChangeAspect="1"/>
                          </pic:cNvPicPr>
                        </pic:nvPicPr>
                        <pic:blipFill>
                          <a:blip r:embed="rId19"/>
                          <a:stretch>
                            <a:fillRect/>
                          </a:stretch>
                        </pic:blipFill>
                        <pic:spPr>
                          <a:xfrm>
                            <a:off x="0" y="0"/>
                            <a:ext cx="4459605" cy="3945890"/>
                          </a:xfrm>
                          <a:prstGeom prst="rect">
                            <a:avLst/>
                          </a:prstGeom>
                          <a:noFill/>
                          <a:ln>
                            <a:noFill/>
                          </a:ln>
                        </pic:spPr>
                      </pic:pic>
                    </a:graphicData>
                  </a:graphic>
                </wp:inline>
              </w:drawing>
            </w:r>
          </w:p>
          <w:p>
            <w:pPr>
              <w:pStyle w:val="39"/>
              <w:spacing w:line="360" w:lineRule="auto"/>
              <w:jc w:val="center"/>
              <w:rPr>
                <w:rFonts w:hint="eastAsia" w:ascii="Times New Roman" w:hAnsi="Times New Roman" w:eastAsia="宋体" w:cs="Times New Roman"/>
                <w:color w:val="000000" w:themeColor="text1"/>
                <w:sz w:val="24"/>
                <w:szCs w:val="24"/>
                <w:highlight w:val="none"/>
                <w:lang w:val="en-US" w:eastAsia="zh-CN" w:bidi="zh-CN"/>
                <w14:textFill>
                  <w14:solidFill>
                    <w14:schemeClr w14:val="tx1"/>
                  </w14:solidFill>
                </w14:textFill>
              </w:rPr>
            </w:pPr>
            <w:r>
              <w:rPr>
                <w:rFonts w:hint="eastAsia" w:ascii="Times New Roman" w:hAnsi="Times New Roman" w:cs="Times New Roman"/>
                <w:b/>
                <w:bCs/>
                <w:color w:val="000000" w:themeColor="text1"/>
                <w:sz w:val="21"/>
                <w:szCs w:val="21"/>
                <w:highlight w:val="none"/>
                <w:lang w:val="en-US" w:eastAsia="zh-CN"/>
                <w14:textFill>
                  <w14:solidFill>
                    <w14:schemeClr w14:val="tx1"/>
                  </w14:solidFill>
                </w14:textFill>
              </w:rPr>
              <w:t>图2-4 项目变更前后生产工艺流程及产物节点图</w:t>
            </w:r>
          </w:p>
          <w:p>
            <w:pPr>
              <w:pStyle w:val="39"/>
              <w:spacing w:line="360" w:lineRule="auto"/>
              <w:ind w:firstLine="480" w:firstLineChars="200"/>
              <w:jc w:val="both"/>
              <w:rPr>
                <w:rFonts w:hint="eastAsia" w:ascii="Times New Roman" w:hAnsi="Times New Roman" w:eastAsia="宋体" w:cs="Times New Roman"/>
                <w:color w:val="000000" w:themeColor="text1"/>
                <w:sz w:val="24"/>
                <w:szCs w:val="24"/>
                <w:highlight w:val="none"/>
                <w:lang w:val="en-US" w:eastAsia="zh-CN" w:bidi="zh-CN"/>
                <w14:textFill>
                  <w14:solidFill>
                    <w14:schemeClr w14:val="tx1"/>
                  </w14:solidFill>
                </w14:textFill>
              </w:rPr>
            </w:pPr>
            <w:r>
              <w:rPr>
                <w:rFonts w:hint="eastAsia" w:ascii="Times New Roman" w:hAnsi="Times New Roman" w:eastAsia="宋体" w:cs="Times New Roman"/>
                <w:color w:val="000000" w:themeColor="text1"/>
                <w:sz w:val="24"/>
                <w:szCs w:val="24"/>
                <w:highlight w:val="none"/>
                <w:lang w:val="en-US" w:eastAsia="zh-CN" w:bidi="zh-CN"/>
                <w14:textFill>
                  <w14:solidFill>
                    <w14:schemeClr w14:val="tx1"/>
                  </w14:solidFill>
                </w14:textFill>
              </w:rPr>
              <w:fldChar w:fldCharType="begin"/>
            </w:r>
            <w:r>
              <w:rPr>
                <w:rFonts w:hint="eastAsia" w:ascii="Times New Roman" w:hAnsi="Times New Roman" w:eastAsia="宋体" w:cs="Times New Roman"/>
                <w:color w:val="000000" w:themeColor="text1"/>
                <w:sz w:val="24"/>
                <w:szCs w:val="24"/>
                <w:highlight w:val="none"/>
                <w:lang w:val="en-US" w:eastAsia="zh-CN" w:bidi="zh-CN"/>
                <w14:textFill>
                  <w14:solidFill>
                    <w14:schemeClr w14:val="tx1"/>
                  </w14:solidFill>
                </w14:textFill>
              </w:rPr>
              <w:instrText xml:space="preserve"> = 1 \* GB3 \* MERGEFORMAT </w:instrText>
            </w:r>
            <w:r>
              <w:rPr>
                <w:rFonts w:hint="eastAsia" w:ascii="Times New Roman" w:hAnsi="Times New Roman" w:eastAsia="宋体" w:cs="Times New Roman"/>
                <w:color w:val="000000" w:themeColor="text1"/>
                <w:sz w:val="24"/>
                <w:szCs w:val="24"/>
                <w:highlight w:val="none"/>
                <w:lang w:val="en-US" w:eastAsia="zh-CN" w:bidi="zh-CN"/>
                <w14:textFill>
                  <w14:solidFill>
                    <w14:schemeClr w14:val="tx1"/>
                  </w14:solidFill>
                </w14:textFill>
              </w:rPr>
              <w:fldChar w:fldCharType="separate"/>
            </w:r>
            <w:r>
              <w:rPr>
                <w:rFonts w:hint="eastAsia" w:ascii="Times New Roman" w:hAnsi="Times New Roman" w:eastAsia="宋体" w:cs="Times New Roman"/>
                <w:color w:val="000000" w:themeColor="text1"/>
                <w:sz w:val="24"/>
                <w:szCs w:val="24"/>
                <w:highlight w:val="none"/>
                <w:lang w:val="en-US" w:eastAsia="zh-CN" w:bidi="zh-CN"/>
                <w14:textFill>
                  <w14:solidFill>
                    <w14:schemeClr w14:val="tx1"/>
                  </w14:solidFill>
                </w14:textFill>
              </w:rPr>
              <w:t>①</w:t>
            </w:r>
            <w:r>
              <w:rPr>
                <w:rFonts w:hint="eastAsia" w:ascii="Times New Roman" w:hAnsi="Times New Roman" w:eastAsia="宋体" w:cs="Times New Roman"/>
                <w:color w:val="000000" w:themeColor="text1"/>
                <w:sz w:val="24"/>
                <w:szCs w:val="24"/>
                <w:highlight w:val="none"/>
                <w:lang w:val="en-US" w:eastAsia="zh-CN" w:bidi="zh-CN"/>
                <w14:textFill>
                  <w14:solidFill>
                    <w14:schemeClr w14:val="tx1"/>
                  </w14:solidFill>
                </w14:textFill>
              </w:rPr>
              <w:fldChar w:fldCharType="end"/>
            </w:r>
            <w:r>
              <w:rPr>
                <w:rFonts w:hint="eastAsia" w:ascii="Times New Roman" w:hAnsi="Times New Roman" w:eastAsia="宋体" w:cs="Times New Roman"/>
                <w:color w:val="000000" w:themeColor="text1"/>
                <w:sz w:val="24"/>
                <w:szCs w:val="24"/>
                <w:highlight w:val="none"/>
                <w:lang w:val="en-US" w:eastAsia="zh-CN" w:bidi="zh-CN"/>
                <w14:textFill>
                  <w14:solidFill>
                    <w14:schemeClr w14:val="tx1"/>
                  </w14:solidFill>
                </w14:textFill>
              </w:rPr>
              <w:t xml:space="preserve">脱盐 </w:t>
            </w:r>
          </w:p>
          <w:p>
            <w:pPr>
              <w:pStyle w:val="39"/>
              <w:spacing w:line="360" w:lineRule="auto"/>
              <w:ind w:firstLine="480" w:firstLineChars="200"/>
              <w:jc w:val="both"/>
              <w:rPr>
                <w:rFonts w:hint="eastAsia" w:ascii="Times New Roman" w:hAnsi="Times New Roman" w:eastAsia="宋体" w:cs="Times New Roman"/>
                <w:color w:val="000000" w:themeColor="text1"/>
                <w:sz w:val="24"/>
                <w:szCs w:val="24"/>
                <w:highlight w:val="none"/>
                <w:lang w:val="en-US" w:eastAsia="zh-CN" w:bidi="zh-CN"/>
                <w14:textFill>
                  <w14:solidFill>
                    <w14:schemeClr w14:val="tx1"/>
                  </w14:solidFill>
                </w14:textFill>
              </w:rPr>
            </w:pPr>
            <w:r>
              <w:rPr>
                <w:rFonts w:hint="eastAsia" w:ascii="Times New Roman" w:hAnsi="Times New Roman" w:eastAsia="宋体" w:cs="Times New Roman"/>
                <w:color w:val="000000" w:themeColor="text1"/>
                <w:sz w:val="24"/>
                <w:szCs w:val="24"/>
                <w:highlight w:val="none"/>
                <w:lang w:val="en-US" w:eastAsia="zh-CN" w:bidi="zh-CN"/>
                <w14:textFill>
                  <w14:solidFill>
                    <w14:schemeClr w14:val="tx1"/>
                  </w14:solidFill>
                </w14:textFill>
              </w:rPr>
              <w:t>本项目半成品肠衣外购于抚顺市肉联厂，在抚顺新星肠衣厂经过除油去脂等工序加工后，汽车运输至本厂。半成品肠衣在运输过程需用盐腌制保鲜，进厂后的半成品肠衣需进行清洗，从而去除肠衣上的盐。厂内拟设16个肠衣人工清洗池，尺寸为1200×1100×750（mm），用于肠衣脱盐处理，用水采用自来水。</w:t>
            </w:r>
          </w:p>
          <w:p>
            <w:pPr>
              <w:pStyle w:val="39"/>
              <w:spacing w:line="360" w:lineRule="auto"/>
              <w:ind w:firstLine="480" w:firstLineChars="200"/>
              <w:jc w:val="both"/>
              <w:rPr>
                <w:rFonts w:hint="eastAsia" w:ascii="Times New Roman" w:hAnsi="Times New Roman" w:eastAsia="宋体" w:cs="Times New Roman"/>
                <w:color w:val="000000" w:themeColor="text1"/>
                <w:sz w:val="24"/>
                <w:szCs w:val="24"/>
                <w:highlight w:val="none"/>
                <w:lang w:val="en-US" w:eastAsia="zh-CN" w:bidi="zh-CN"/>
                <w14:textFill>
                  <w14:solidFill>
                    <w14:schemeClr w14:val="tx1"/>
                  </w14:solidFill>
                </w14:textFill>
              </w:rPr>
            </w:pPr>
            <w:r>
              <w:rPr>
                <w:rFonts w:hint="eastAsia" w:ascii="Times New Roman" w:hAnsi="Times New Roman" w:eastAsia="宋体" w:cs="Times New Roman"/>
                <w:color w:val="000000" w:themeColor="text1"/>
                <w:sz w:val="24"/>
                <w:szCs w:val="24"/>
                <w:highlight w:val="none"/>
                <w:lang w:val="en-US" w:eastAsia="zh-CN" w:bidi="zh-CN"/>
                <w14:textFill>
                  <w14:solidFill>
                    <w14:schemeClr w14:val="tx1"/>
                  </w14:solidFill>
                </w14:textFill>
              </w:rPr>
              <w:t>抚顺市肉联厂位于抚顺市顺城区高山路104号，距本项目20km，原料运输距离较短，且半成品肠衣在该厂生产后当日运输至本厂，本厂当日立即加工不再存储，故在抚顺新星肠衣厂内腌制半成品肠衣用盐量相对保鲜期长的肠衣较少，根据企业实际生产经验，运至本厂的1吨半成品肠衣用盐量0.03t，项目年加工1575t肠衣半成品，则脱盐处理过程中进入脱盐废水的盐量为47.25t/a。</w:t>
            </w:r>
          </w:p>
          <w:p>
            <w:pPr>
              <w:pStyle w:val="39"/>
              <w:spacing w:line="360" w:lineRule="auto"/>
              <w:ind w:firstLine="480" w:firstLineChars="200"/>
              <w:jc w:val="both"/>
              <w:rPr>
                <w:rFonts w:hint="eastAsia" w:ascii="Times New Roman" w:hAnsi="Times New Roman" w:eastAsia="宋体" w:cs="Times New Roman"/>
                <w:color w:val="000000" w:themeColor="text1"/>
                <w:sz w:val="24"/>
                <w:szCs w:val="24"/>
                <w:highlight w:val="none"/>
                <w:lang w:val="en-US" w:eastAsia="zh-CN" w:bidi="zh-CN"/>
                <w14:textFill>
                  <w14:solidFill>
                    <w14:schemeClr w14:val="tx1"/>
                  </w14:solidFill>
                </w14:textFill>
              </w:rPr>
            </w:pPr>
            <w:r>
              <w:rPr>
                <w:rFonts w:hint="eastAsia" w:ascii="Times New Roman" w:hAnsi="Times New Roman" w:eastAsia="宋体" w:cs="Times New Roman"/>
                <w:color w:val="000000" w:themeColor="text1"/>
                <w:sz w:val="24"/>
                <w:szCs w:val="24"/>
                <w:highlight w:val="none"/>
                <w:lang w:val="en-US" w:eastAsia="zh-CN" w:bidi="zh-CN"/>
                <w14:textFill>
                  <w14:solidFill>
                    <w14:schemeClr w14:val="tx1"/>
                  </w14:solidFill>
                </w14:textFill>
              </w:rPr>
              <w:fldChar w:fldCharType="begin"/>
            </w:r>
            <w:r>
              <w:rPr>
                <w:rFonts w:hint="eastAsia" w:ascii="Times New Roman" w:hAnsi="Times New Roman" w:eastAsia="宋体" w:cs="Times New Roman"/>
                <w:color w:val="000000" w:themeColor="text1"/>
                <w:sz w:val="24"/>
                <w:szCs w:val="24"/>
                <w:highlight w:val="none"/>
                <w:lang w:val="en-US" w:eastAsia="zh-CN" w:bidi="zh-CN"/>
                <w14:textFill>
                  <w14:solidFill>
                    <w14:schemeClr w14:val="tx1"/>
                  </w14:solidFill>
                </w14:textFill>
              </w:rPr>
              <w:instrText xml:space="preserve"> = 2 \* GB3 \* MERGEFORMAT </w:instrText>
            </w:r>
            <w:r>
              <w:rPr>
                <w:rFonts w:hint="eastAsia" w:ascii="Times New Roman" w:hAnsi="Times New Roman" w:eastAsia="宋体" w:cs="Times New Roman"/>
                <w:color w:val="000000" w:themeColor="text1"/>
                <w:sz w:val="24"/>
                <w:szCs w:val="24"/>
                <w:highlight w:val="none"/>
                <w:lang w:val="en-US" w:eastAsia="zh-CN" w:bidi="zh-CN"/>
                <w14:textFill>
                  <w14:solidFill>
                    <w14:schemeClr w14:val="tx1"/>
                  </w14:solidFill>
                </w14:textFill>
              </w:rPr>
              <w:fldChar w:fldCharType="separate"/>
            </w:r>
            <w:r>
              <w:rPr>
                <w:rFonts w:hint="eastAsia" w:ascii="Times New Roman" w:hAnsi="Times New Roman" w:eastAsia="宋体" w:cs="Times New Roman"/>
                <w:color w:val="000000" w:themeColor="text1"/>
                <w:sz w:val="24"/>
                <w:szCs w:val="24"/>
                <w:highlight w:val="none"/>
                <w:lang w:val="en-US" w:eastAsia="zh-CN" w:bidi="zh-CN"/>
                <w14:textFill>
                  <w14:solidFill>
                    <w14:schemeClr w14:val="tx1"/>
                  </w14:solidFill>
                </w14:textFill>
              </w:rPr>
              <w:t>②</w:t>
            </w:r>
            <w:r>
              <w:rPr>
                <w:rFonts w:hint="eastAsia" w:ascii="Times New Roman" w:hAnsi="Times New Roman" w:eastAsia="宋体" w:cs="Times New Roman"/>
                <w:color w:val="000000" w:themeColor="text1"/>
                <w:sz w:val="24"/>
                <w:szCs w:val="24"/>
                <w:highlight w:val="none"/>
                <w:lang w:val="en-US" w:eastAsia="zh-CN" w:bidi="zh-CN"/>
                <w14:textFill>
                  <w14:solidFill>
                    <w14:schemeClr w14:val="tx1"/>
                  </w14:solidFill>
                </w14:textFill>
              </w:rPr>
              <w:fldChar w:fldCharType="end"/>
            </w:r>
            <w:r>
              <w:rPr>
                <w:rFonts w:hint="eastAsia" w:ascii="Times New Roman" w:hAnsi="Times New Roman" w:eastAsia="宋体" w:cs="Times New Roman"/>
                <w:color w:val="000000" w:themeColor="text1"/>
                <w:sz w:val="24"/>
                <w:szCs w:val="24"/>
                <w:highlight w:val="none"/>
                <w:lang w:val="en-US" w:eastAsia="zh-CN" w:bidi="zh-CN"/>
                <w14:textFill>
                  <w14:solidFill>
                    <w14:schemeClr w14:val="tx1"/>
                  </w14:solidFill>
                </w14:textFill>
              </w:rPr>
              <w:t>灌水检查</w:t>
            </w:r>
          </w:p>
          <w:p>
            <w:pPr>
              <w:pStyle w:val="39"/>
              <w:spacing w:line="360" w:lineRule="auto"/>
              <w:ind w:firstLine="480" w:firstLineChars="200"/>
              <w:jc w:val="both"/>
              <w:rPr>
                <w:rFonts w:hint="eastAsia" w:ascii="Times New Roman" w:hAnsi="Times New Roman" w:eastAsia="宋体" w:cs="Times New Roman"/>
                <w:color w:val="000000" w:themeColor="text1"/>
                <w:sz w:val="24"/>
                <w:szCs w:val="24"/>
                <w:highlight w:val="none"/>
                <w:lang w:val="en-US" w:eastAsia="zh-CN" w:bidi="zh-CN"/>
                <w14:textFill>
                  <w14:solidFill>
                    <w14:schemeClr w14:val="tx1"/>
                  </w14:solidFill>
                </w14:textFill>
              </w:rPr>
            </w:pPr>
            <w:r>
              <w:rPr>
                <w:rFonts w:hint="eastAsia" w:ascii="Times New Roman" w:hAnsi="Times New Roman" w:eastAsia="宋体" w:cs="Times New Roman"/>
                <w:color w:val="000000" w:themeColor="text1"/>
                <w:sz w:val="24"/>
                <w:szCs w:val="24"/>
                <w:highlight w:val="none"/>
                <w:lang w:val="en-US" w:eastAsia="zh-CN" w:bidi="zh-CN"/>
                <w14:textFill>
                  <w14:solidFill>
                    <w14:schemeClr w14:val="tx1"/>
                  </w14:solidFill>
                </w14:textFill>
              </w:rPr>
              <w:t>灌水不仅是检查肠衣是否有破损，而且还可洗去余污杂质，对保持肠衣品质极为重要。将已除盐的半成品肠衣逐根人工检查灌水，在工作台上，向肠衣中灌水，有漏洞的破损肠衣，水会从肠衣中喷出，凡遇破洞处应立即准确开刀，切掉破损部分，以免浪费，色泽不佳者剔出。</w:t>
            </w:r>
          </w:p>
          <w:p>
            <w:pPr>
              <w:pStyle w:val="39"/>
              <w:spacing w:line="360" w:lineRule="auto"/>
              <w:ind w:firstLine="480" w:firstLineChars="200"/>
              <w:jc w:val="both"/>
              <w:rPr>
                <w:rFonts w:hint="eastAsia" w:ascii="Times New Roman" w:hAnsi="Times New Roman" w:eastAsia="宋体" w:cs="Times New Roman"/>
                <w:color w:val="000000" w:themeColor="text1"/>
                <w:sz w:val="24"/>
                <w:szCs w:val="24"/>
                <w:highlight w:val="none"/>
                <w:lang w:val="en-US" w:eastAsia="zh-CN" w:bidi="zh-CN"/>
                <w14:textFill>
                  <w14:solidFill>
                    <w14:schemeClr w14:val="tx1"/>
                  </w14:solidFill>
                </w14:textFill>
              </w:rPr>
            </w:pPr>
            <w:r>
              <w:rPr>
                <w:rFonts w:hint="eastAsia" w:ascii="Times New Roman" w:hAnsi="Times New Roman" w:eastAsia="宋体" w:cs="Times New Roman"/>
                <w:color w:val="000000" w:themeColor="text1"/>
                <w:sz w:val="24"/>
                <w:szCs w:val="24"/>
                <w:highlight w:val="none"/>
                <w:lang w:val="en-US" w:eastAsia="zh-CN" w:bidi="zh-CN"/>
                <w14:textFill>
                  <w14:solidFill>
                    <w14:schemeClr w14:val="tx1"/>
                  </w14:solidFill>
                </w14:textFill>
              </w:rPr>
              <w:t>因半成品肠衣在抚顺市肉联厂已经过除油去脂，灌水过程产生的废水中油脂含量非常少，肠衣沾有的少量肉质会产生异味，以臭气浓度表征。</w:t>
            </w:r>
          </w:p>
          <w:p>
            <w:pPr>
              <w:pStyle w:val="39"/>
              <w:spacing w:line="360" w:lineRule="auto"/>
              <w:ind w:firstLine="480" w:firstLineChars="200"/>
              <w:jc w:val="both"/>
              <w:rPr>
                <w:rFonts w:hint="eastAsia" w:ascii="Times New Roman" w:hAnsi="Times New Roman" w:eastAsia="宋体" w:cs="Times New Roman"/>
                <w:color w:val="000000" w:themeColor="text1"/>
                <w:sz w:val="24"/>
                <w:szCs w:val="24"/>
                <w:highlight w:val="none"/>
                <w:lang w:val="en-US" w:eastAsia="zh-CN" w:bidi="zh-CN"/>
                <w14:textFill>
                  <w14:solidFill>
                    <w14:schemeClr w14:val="tx1"/>
                  </w14:solidFill>
                </w14:textFill>
              </w:rPr>
            </w:pPr>
            <w:r>
              <w:rPr>
                <w:rFonts w:hint="eastAsia" w:ascii="Times New Roman" w:hAnsi="Times New Roman" w:eastAsia="宋体" w:cs="Times New Roman"/>
                <w:color w:val="000000" w:themeColor="text1"/>
                <w:sz w:val="24"/>
                <w:szCs w:val="24"/>
                <w:highlight w:val="none"/>
                <w:lang w:val="en-US" w:eastAsia="zh-CN" w:bidi="zh-CN"/>
                <w14:textFill>
                  <w14:solidFill>
                    <w14:schemeClr w14:val="tx1"/>
                  </w14:solidFill>
                </w14:textFill>
              </w:rPr>
              <w:fldChar w:fldCharType="begin"/>
            </w:r>
            <w:r>
              <w:rPr>
                <w:rFonts w:hint="eastAsia" w:ascii="Times New Roman" w:hAnsi="Times New Roman" w:eastAsia="宋体" w:cs="Times New Roman"/>
                <w:color w:val="000000" w:themeColor="text1"/>
                <w:sz w:val="24"/>
                <w:szCs w:val="24"/>
                <w:highlight w:val="none"/>
                <w:lang w:val="en-US" w:eastAsia="zh-CN" w:bidi="zh-CN"/>
                <w14:textFill>
                  <w14:solidFill>
                    <w14:schemeClr w14:val="tx1"/>
                  </w14:solidFill>
                </w14:textFill>
              </w:rPr>
              <w:instrText xml:space="preserve"> = 3 \* GB3 \* MERGEFORMAT </w:instrText>
            </w:r>
            <w:r>
              <w:rPr>
                <w:rFonts w:hint="eastAsia" w:ascii="Times New Roman" w:hAnsi="Times New Roman" w:eastAsia="宋体" w:cs="Times New Roman"/>
                <w:color w:val="000000" w:themeColor="text1"/>
                <w:sz w:val="24"/>
                <w:szCs w:val="24"/>
                <w:highlight w:val="none"/>
                <w:lang w:val="en-US" w:eastAsia="zh-CN" w:bidi="zh-CN"/>
                <w14:textFill>
                  <w14:solidFill>
                    <w14:schemeClr w14:val="tx1"/>
                  </w14:solidFill>
                </w14:textFill>
              </w:rPr>
              <w:fldChar w:fldCharType="separate"/>
            </w:r>
            <w:r>
              <w:rPr>
                <w:rFonts w:hint="eastAsia" w:ascii="Times New Roman" w:hAnsi="Times New Roman" w:eastAsia="宋体" w:cs="Times New Roman"/>
                <w:color w:val="000000" w:themeColor="text1"/>
                <w:sz w:val="24"/>
                <w:szCs w:val="24"/>
                <w:highlight w:val="none"/>
                <w:lang w:val="en-US" w:eastAsia="zh-CN" w:bidi="zh-CN"/>
                <w14:textFill>
                  <w14:solidFill>
                    <w14:schemeClr w14:val="tx1"/>
                  </w14:solidFill>
                </w14:textFill>
              </w:rPr>
              <w:t>③</w:t>
            </w:r>
            <w:r>
              <w:rPr>
                <w:rFonts w:hint="eastAsia" w:ascii="Times New Roman" w:hAnsi="Times New Roman" w:eastAsia="宋体" w:cs="Times New Roman"/>
                <w:color w:val="000000" w:themeColor="text1"/>
                <w:sz w:val="24"/>
                <w:szCs w:val="24"/>
                <w:highlight w:val="none"/>
                <w:lang w:val="en-US" w:eastAsia="zh-CN" w:bidi="zh-CN"/>
                <w14:textFill>
                  <w14:solidFill>
                    <w14:schemeClr w14:val="tx1"/>
                  </w14:solidFill>
                </w14:textFill>
              </w:rPr>
              <w:fldChar w:fldCharType="end"/>
            </w:r>
            <w:r>
              <w:rPr>
                <w:rFonts w:hint="eastAsia" w:ascii="Times New Roman" w:hAnsi="Times New Roman" w:eastAsia="宋体" w:cs="Times New Roman"/>
                <w:color w:val="000000" w:themeColor="text1"/>
                <w:sz w:val="24"/>
                <w:szCs w:val="24"/>
                <w:highlight w:val="none"/>
                <w:lang w:val="en-US" w:eastAsia="zh-CN" w:bidi="zh-CN"/>
                <w14:textFill>
                  <w14:solidFill>
                    <w14:schemeClr w14:val="tx1"/>
                  </w14:solidFill>
                </w14:textFill>
              </w:rPr>
              <w:t>分路、量码</w:t>
            </w:r>
          </w:p>
          <w:p>
            <w:pPr>
              <w:pStyle w:val="39"/>
              <w:spacing w:line="360" w:lineRule="auto"/>
              <w:ind w:firstLine="480" w:firstLineChars="200"/>
              <w:jc w:val="both"/>
              <w:rPr>
                <w:rFonts w:hint="eastAsia" w:ascii="Times New Roman" w:hAnsi="Times New Roman" w:eastAsia="宋体" w:cs="Times New Roman"/>
                <w:color w:val="000000" w:themeColor="text1"/>
                <w:sz w:val="24"/>
                <w:szCs w:val="24"/>
                <w:highlight w:val="none"/>
                <w:lang w:val="en-US" w:eastAsia="zh-CN" w:bidi="zh-CN"/>
                <w14:textFill>
                  <w14:solidFill>
                    <w14:schemeClr w14:val="tx1"/>
                  </w14:solidFill>
                </w14:textFill>
              </w:rPr>
            </w:pPr>
            <w:r>
              <w:rPr>
                <w:rFonts w:hint="eastAsia" w:ascii="Times New Roman" w:hAnsi="Times New Roman" w:eastAsia="宋体" w:cs="Times New Roman"/>
                <w:color w:val="000000" w:themeColor="text1"/>
                <w:sz w:val="24"/>
                <w:szCs w:val="24"/>
                <w:highlight w:val="none"/>
                <w:lang w:val="en-US" w:eastAsia="zh-CN" w:bidi="zh-CN"/>
                <w14:textFill>
                  <w14:solidFill>
                    <w14:schemeClr w14:val="tx1"/>
                  </w14:solidFill>
                </w14:textFill>
              </w:rPr>
              <w:t>按猪肠衣半成品规格以《接差别量码法》配量尺码，必须准确，冬季时生产过程中为了防止肠衣用水结冰，采用温水进行加工，但水温不应太高，太高会导致肠衣品质变差，项目采用20℃左右温水。肠衣分路、量码在工作台上进行，由人工完成，分路量码后的肠衣在指定水槽中进行控水处理，过程中产生废水。</w:t>
            </w:r>
          </w:p>
          <w:p>
            <w:pPr>
              <w:pStyle w:val="39"/>
              <w:spacing w:line="360" w:lineRule="auto"/>
              <w:ind w:firstLine="480" w:firstLineChars="200"/>
              <w:jc w:val="both"/>
              <w:rPr>
                <w:rFonts w:hint="eastAsia" w:ascii="Times New Roman" w:hAnsi="Times New Roman" w:eastAsia="宋体" w:cs="Times New Roman"/>
                <w:color w:val="000000" w:themeColor="text1"/>
                <w:sz w:val="24"/>
                <w:szCs w:val="24"/>
                <w:highlight w:val="none"/>
                <w:lang w:val="en-US" w:eastAsia="zh-CN" w:bidi="zh-CN"/>
                <w14:textFill>
                  <w14:solidFill>
                    <w14:schemeClr w14:val="tx1"/>
                  </w14:solidFill>
                </w14:textFill>
              </w:rPr>
            </w:pPr>
            <w:r>
              <w:rPr>
                <w:rFonts w:hint="eastAsia" w:ascii="Times New Roman" w:hAnsi="Times New Roman" w:eastAsia="宋体" w:cs="Times New Roman"/>
                <w:color w:val="000000" w:themeColor="text1"/>
                <w:sz w:val="24"/>
                <w:szCs w:val="24"/>
                <w:highlight w:val="none"/>
                <w:lang w:val="en-US" w:eastAsia="zh-CN" w:bidi="zh-CN"/>
                <w14:textFill>
                  <w14:solidFill>
                    <w14:schemeClr w14:val="tx1"/>
                  </w14:solidFill>
                </w14:textFill>
              </w:rPr>
              <w:fldChar w:fldCharType="begin"/>
            </w:r>
            <w:r>
              <w:rPr>
                <w:rFonts w:hint="eastAsia" w:ascii="Times New Roman" w:hAnsi="Times New Roman" w:eastAsia="宋体" w:cs="Times New Roman"/>
                <w:color w:val="000000" w:themeColor="text1"/>
                <w:sz w:val="24"/>
                <w:szCs w:val="24"/>
                <w:highlight w:val="none"/>
                <w:lang w:val="en-US" w:eastAsia="zh-CN" w:bidi="zh-CN"/>
                <w14:textFill>
                  <w14:solidFill>
                    <w14:schemeClr w14:val="tx1"/>
                  </w14:solidFill>
                </w14:textFill>
              </w:rPr>
              <w:instrText xml:space="preserve"> = 4 \* GB3 \* MERGEFORMAT </w:instrText>
            </w:r>
            <w:r>
              <w:rPr>
                <w:rFonts w:hint="eastAsia" w:ascii="Times New Roman" w:hAnsi="Times New Roman" w:eastAsia="宋体" w:cs="Times New Roman"/>
                <w:color w:val="000000" w:themeColor="text1"/>
                <w:sz w:val="24"/>
                <w:szCs w:val="24"/>
                <w:highlight w:val="none"/>
                <w:lang w:val="en-US" w:eastAsia="zh-CN" w:bidi="zh-CN"/>
                <w14:textFill>
                  <w14:solidFill>
                    <w14:schemeClr w14:val="tx1"/>
                  </w14:solidFill>
                </w14:textFill>
              </w:rPr>
              <w:fldChar w:fldCharType="separate"/>
            </w:r>
            <w:r>
              <w:rPr>
                <w:rFonts w:hint="eastAsia" w:ascii="Times New Roman" w:hAnsi="Times New Roman" w:eastAsia="宋体" w:cs="Times New Roman"/>
                <w:color w:val="000000" w:themeColor="text1"/>
                <w:sz w:val="24"/>
                <w:szCs w:val="24"/>
                <w:highlight w:val="none"/>
                <w:lang w:val="en-US" w:eastAsia="zh-CN" w:bidi="zh-CN"/>
                <w14:textFill>
                  <w14:solidFill>
                    <w14:schemeClr w14:val="tx1"/>
                  </w14:solidFill>
                </w14:textFill>
              </w:rPr>
              <w:t>④</w:t>
            </w:r>
            <w:r>
              <w:rPr>
                <w:rFonts w:hint="eastAsia" w:ascii="Times New Roman" w:hAnsi="Times New Roman" w:eastAsia="宋体" w:cs="Times New Roman"/>
                <w:color w:val="000000" w:themeColor="text1"/>
                <w:sz w:val="24"/>
                <w:szCs w:val="24"/>
                <w:highlight w:val="none"/>
                <w:lang w:val="en-US" w:eastAsia="zh-CN" w:bidi="zh-CN"/>
                <w14:textFill>
                  <w14:solidFill>
                    <w14:schemeClr w14:val="tx1"/>
                  </w14:solidFill>
                </w14:textFill>
              </w:rPr>
              <w:fldChar w:fldCharType="end"/>
            </w:r>
            <w:r>
              <w:rPr>
                <w:rFonts w:hint="eastAsia" w:ascii="Times New Roman" w:hAnsi="Times New Roman" w:eastAsia="宋体" w:cs="Times New Roman"/>
                <w:color w:val="000000" w:themeColor="text1"/>
                <w:sz w:val="24"/>
                <w:szCs w:val="24"/>
                <w:highlight w:val="none"/>
                <w:lang w:val="en-US" w:eastAsia="zh-CN" w:bidi="zh-CN"/>
                <w14:textFill>
                  <w14:solidFill>
                    <w14:schemeClr w14:val="tx1"/>
                  </w14:solidFill>
                </w14:textFill>
              </w:rPr>
              <w:t>腌盐</w:t>
            </w:r>
          </w:p>
          <w:p>
            <w:pPr>
              <w:pStyle w:val="39"/>
              <w:spacing w:line="360" w:lineRule="auto"/>
              <w:ind w:firstLine="480" w:firstLineChars="200"/>
              <w:jc w:val="both"/>
              <w:rPr>
                <w:rFonts w:hint="eastAsia" w:ascii="Times New Roman" w:hAnsi="Times New Roman" w:eastAsia="宋体" w:cs="Times New Roman"/>
                <w:color w:val="000000" w:themeColor="text1"/>
                <w:sz w:val="24"/>
                <w:szCs w:val="24"/>
                <w:highlight w:val="none"/>
                <w:lang w:val="en-US" w:eastAsia="zh-CN" w:bidi="zh-CN"/>
                <w14:textFill>
                  <w14:solidFill>
                    <w14:schemeClr w14:val="tx1"/>
                  </w14:solidFill>
                </w14:textFill>
              </w:rPr>
            </w:pPr>
            <w:r>
              <w:rPr>
                <w:rFonts w:hint="eastAsia" w:ascii="Times New Roman" w:hAnsi="Times New Roman" w:eastAsia="宋体" w:cs="Times New Roman"/>
                <w:color w:val="000000" w:themeColor="text1"/>
                <w:sz w:val="24"/>
                <w:szCs w:val="24"/>
                <w:highlight w:val="none"/>
                <w:lang w:val="en-US" w:eastAsia="zh-CN" w:bidi="zh-CN"/>
                <w14:textFill>
                  <w14:solidFill>
                    <w14:schemeClr w14:val="tx1"/>
                  </w14:solidFill>
                </w14:textFill>
              </w:rPr>
              <w:t>用盐（主要成分氯化钠）对分段好控好水的肠衣进行腌制，将腌肠盐涂抹在肠衣表面，此过程由人工完成，部分洒落地面的盐用水冲洗，产生含盐废水。</w:t>
            </w:r>
          </w:p>
          <w:p>
            <w:pPr>
              <w:pStyle w:val="39"/>
              <w:spacing w:line="360" w:lineRule="auto"/>
              <w:ind w:firstLine="480" w:firstLineChars="200"/>
              <w:jc w:val="both"/>
              <w:rPr>
                <w:rFonts w:hint="eastAsia" w:ascii="Times New Roman" w:hAnsi="Times New Roman" w:eastAsia="宋体" w:cs="Times New Roman"/>
                <w:color w:val="000000" w:themeColor="text1"/>
                <w:sz w:val="24"/>
                <w:szCs w:val="24"/>
                <w:highlight w:val="none"/>
                <w:lang w:val="en-US" w:eastAsia="zh-CN" w:bidi="zh-CN"/>
                <w14:textFill>
                  <w14:solidFill>
                    <w14:schemeClr w14:val="tx1"/>
                  </w14:solidFill>
                </w14:textFill>
              </w:rPr>
            </w:pPr>
            <w:r>
              <w:rPr>
                <w:rFonts w:hint="eastAsia" w:ascii="Times New Roman" w:hAnsi="Times New Roman" w:eastAsia="宋体" w:cs="Times New Roman"/>
                <w:color w:val="000000" w:themeColor="text1"/>
                <w:sz w:val="24"/>
                <w:szCs w:val="24"/>
                <w:highlight w:val="none"/>
                <w:lang w:val="en-US" w:eastAsia="zh-CN" w:bidi="zh-CN"/>
                <w14:textFill>
                  <w14:solidFill>
                    <w14:schemeClr w14:val="tx1"/>
                  </w14:solidFill>
                </w14:textFill>
              </w:rPr>
              <w:fldChar w:fldCharType="begin"/>
            </w:r>
            <w:r>
              <w:rPr>
                <w:rFonts w:hint="eastAsia" w:ascii="Times New Roman" w:hAnsi="Times New Roman" w:eastAsia="宋体" w:cs="Times New Roman"/>
                <w:color w:val="000000" w:themeColor="text1"/>
                <w:sz w:val="24"/>
                <w:szCs w:val="24"/>
                <w:highlight w:val="none"/>
                <w:lang w:val="en-US" w:eastAsia="zh-CN" w:bidi="zh-CN"/>
                <w14:textFill>
                  <w14:solidFill>
                    <w14:schemeClr w14:val="tx1"/>
                  </w14:solidFill>
                </w14:textFill>
              </w:rPr>
              <w:instrText xml:space="preserve"> = 5 \* GB3 \* MERGEFORMAT </w:instrText>
            </w:r>
            <w:r>
              <w:rPr>
                <w:rFonts w:hint="eastAsia" w:ascii="Times New Roman" w:hAnsi="Times New Roman" w:eastAsia="宋体" w:cs="Times New Roman"/>
                <w:color w:val="000000" w:themeColor="text1"/>
                <w:sz w:val="24"/>
                <w:szCs w:val="24"/>
                <w:highlight w:val="none"/>
                <w:lang w:val="en-US" w:eastAsia="zh-CN" w:bidi="zh-CN"/>
                <w14:textFill>
                  <w14:solidFill>
                    <w14:schemeClr w14:val="tx1"/>
                  </w14:solidFill>
                </w14:textFill>
              </w:rPr>
              <w:fldChar w:fldCharType="separate"/>
            </w:r>
            <w:r>
              <w:rPr>
                <w:rFonts w:hint="eastAsia" w:ascii="Times New Roman" w:hAnsi="Times New Roman" w:eastAsia="宋体" w:cs="Times New Roman"/>
                <w:color w:val="000000" w:themeColor="text1"/>
                <w:sz w:val="24"/>
                <w:szCs w:val="24"/>
                <w:highlight w:val="none"/>
                <w:lang w:val="en-US" w:eastAsia="zh-CN" w:bidi="zh-CN"/>
                <w14:textFill>
                  <w14:solidFill>
                    <w14:schemeClr w14:val="tx1"/>
                  </w14:solidFill>
                </w14:textFill>
              </w:rPr>
              <w:t>⑤</w:t>
            </w:r>
            <w:r>
              <w:rPr>
                <w:rFonts w:hint="eastAsia" w:ascii="Times New Roman" w:hAnsi="Times New Roman" w:eastAsia="宋体" w:cs="Times New Roman"/>
                <w:color w:val="000000" w:themeColor="text1"/>
                <w:sz w:val="24"/>
                <w:szCs w:val="24"/>
                <w:highlight w:val="none"/>
                <w:lang w:val="en-US" w:eastAsia="zh-CN" w:bidi="zh-CN"/>
                <w14:textFill>
                  <w14:solidFill>
                    <w14:schemeClr w14:val="tx1"/>
                  </w14:solidFill>
                </w14:textFill>
              </w:rPr>
              <w:fldChar w:fldCharType="end"/>
            </w:r>
            <w:r>
              <w:rPr>
                <w:rFonts w:hint="eastAsia" w:ascii="Times New Roman" w:hAnsi="Times New Roman" w:eastAsia="宋体" w:cs="Times New Roman"/>
                <w:color w:val="000000" w:themeColor="text1"/>
                <w:sz w:val="24"/>
                <w:szCs w:val="24"/>
                <w:highlight w:val="none"/>
                <w:lang w:val="en-US" w:eastAsia="zh-CN" w:bidi="zh-CN"/>
                <w14:textFill>
                  <w14:solidFill>
                    <w14:schemeClr w14:val="tx1"/>
                  </w14:solidFill>
                </w14:textFill>
              </w:rPr>
              <w:t>扎把</w:t>
            </w:r>
          </w:p>
          <w:p>
            <w:pPr>
              <w:pStyle w:val="39"/>
              <w:spacing w:line="360" w:lineRule="auto"/>
              <w:ind w:firstLine="480" w:firstLineChars="200"/>
              <w:jc w:val="both"/>
              <w:rPr>
                <w:rFonts w:hint="eastAsia" w:ascii="Times New Roman" w:hAnsi="Times New Roman" w:eastAsia="宋体" w:cs="Times New Roman"/>
                <w:color w:val="000000" w:themeColor="text1"/>
                <w:sz w:val="24"/>
                <w:szCs w:val="24"/>
                <w:highlight w:val="none"/>
                <w:lang w:val="en-US" w:eastAsia="zh-CN" w:bidi="zh-CN"/>
                <w14:textFill>
                  <w14:solidFill>
                    <w14:schemeClr w14:val="tx1"/>
                  </w14:solidFill>
                </w14:textFill>
              </w:rPr>
            </w:pPr>
            <w:r>
              <w:rPr>
                <w:rFonts w:hint="eastAsia" w:ascii="Times New Roman" w:hAnsi="Times New Roman" w:eastAsia="宋体" w:cs="Times New Roman"/>
                <w:color w:val="000000" w:themeColor="text1"/>
                <w:sz w:val="24"/>
                <w:szCs w:val="24"/>
                <w:highlight w:val="none"/>
                <w:lang w:val="en-US" w:eastAsia="zh-CN" w:bidi="zh-CN"/>
                <w14:textFill>
                  <w14:solidFill>
                    <w14:schemeClr w14:val="tx1"/>
                  </w14:solidFill>
                </w14:textFill>
              </w:rPr>
              <w:t>将涂抹盐的肠衣进行扎把，在其中间提起绑扎，1扎约90m肠衣，1000扎约为1t肠衣成品，此过程由人工完成，部分洒落地面的盐用水冲洗，产生含盐废水。</w:t>
            </w:r>
          </w:p>
          <w:p>
            <w:pPr>
              <w:pStyle w:val="39"/>
              <w:spacing w:line="360" w:lineRule="auto"/>
              <w:ind w:firstLine="480" w:firstLineChars="200"/>
              <w:jc w:val="both"/>
              <w:rPr>
                <w:rFonts w:hint="eastAsia" w:ascii="Times New Roman" w:hAnsi="Times New Roman" w:eastAsia="宋体" w:cs="Times New Roman"/>
                <w:color w:val="000000" w:themeColor="text1"/>
                <w:sz w:val="24"/>
                <w:szCs w:val="24"/>
                <w:highlight w:val="none"/>
                <w:lang w:val="en-US" w:eastAsia="zh-CN" w:bidi="zh-CN"/>
                <w14:textFill>
                  <w14:solidFill>
                    <w14:schemeClr w14:val="tx1"/>
                  </w14:solidFill>
                </w14:textFill>
              </w:rPr>
            </w:pPr>
            <w:r>
              <w:rPr>
                <w:rFonts w:hint="eastAsia" w:ascii="Times New Roman" w:hAnsi="Times New Roman" w:eastAsia="宋体" w:cs="Times New Roman"/>
                <w:color w:val="000000" w:themeColor="text1"/>
                <w:sz w:val="24"/>
                <w:szCs w:val="24"/>
                <w:highlight w:val="none"/>
                <w:lang w:val="en-US" w:eastAsia="zh-CN" w:bidi="zh-CN"/>
                <w14:textFill>
                  <w14:solidFill>
                    <w14:schemeClr w14:val="tx1"/>
                  </w14:solidFill>
                </w14:textFill>
              </w:rPr>
              <w:fldChar w:fldCharType="begin"/>
            </w:r>
            <w:r>
              <w:rPr>
                <w:rFonts w:hint="eastAsia" w:ascii="Times New Roman" w:hAnsi="Times New Roman" w:eastAsia="宋体" w:cs="Times New Roman"/>
                <w:color w:val="000000" w:themeColor="text1"/>
                <w:sz w:val="24"/>
                <w:szCs w:val="24"/>
                <w:highlight w:val="none"/>
                <w:lang w:val="en-US" w:eastAsia="zh-CN" w:bidi="zh-CN"/>
                <w14:textFill>
                  <w14:solidFill>
                    <w14:schemeClr w14:val="tx1"/>
                  </w14:solidFill>
                </w14:textFill>
              </w:rPr>
              <w:instrText xml:space="preserve"> = 6 \* GB3 \* MERGEFORMAT </w:instrText>
            </w:r>
            <w:r>
              <w:rPr>
                <w:rFonts w:hint="eastAsia" w:ascii="Times New Roman" w:hAnsi="Times New Roman" w:eastAsia="宋体" w:cs="Times New Roman"/>
                <w:color w:val="000000" w:themeColor="text1"/>
                <w:sz w:val="24"/>
                <w:szCs w:val="24"/>
                <w:highlight w:val="none"/>
                <w:lang w:val="en-US" w:eastAsia="zh-CN" w:bidi="zh-CN"/>
                <w14:textFill>
                  <w14:solidFill>
                    <w14:schemeClr w14:val="tx1"/>
                  </w14:solidFill>
                </w14:textFill>
              </w:rPr>
              <w:fldChar w:fldCharType="separate"/>
            </w:r>
            <w:r>
              <w:rPr>
                <w:rFonts w:hint="eastAsia" w:ascii="Times New Roman" w:hAnsi="Times New Roman" w:eastAsia="宋体" w:cs="Times New Roman"/>
                <w:color w:val="000000" w:themeColor="text1"/>
                <w:sz w:val="24"/>
                <w:szCs w:val="24"/>
                <w:highlight w:val="none"/>
                <w:lang w:val="en-US" w:eastAsia="zh-CN" w:bidi="zh-CN"/>
                <w14:textFill>
                  <w14:solidFill>
                    <w14:schemeClr w14:val="tx1"/>
                  </w14:solidFill>
                </w14:textFill>
              </w:rPr>
              <w:t>⑥</w:t>
            </w:r>
            <w:r>
              <w:rPr>
                <w:rFonts w:hint="eastAsia" w:ascii="Times New Roman" w:hAnsi="Times New Roman" w:eastAsia="宋体" w:cs="Times New Roman"/>
                <w:color w:val="000000" w:themeColor="text1"/>
                <w:sz w:val="24"/>
                <w:szCs w:val="24"/>
                <w:highlight w:val="none"/>
                <w:lang w:val="en-US" w:eastAsia="zh-CN" w:bidi="zh-CN"/>
                <w14:textFill>
                  <w14:solidFill>
                    <w14:schemeClr w14:val="tx1"/>
                  </w14:solidFill>
                </w14:textFill>
              </w:rPr>
              <w:fldChar w:fldCharType="end"/>
            </w:r>
            <w:r>
              <w:rPr>
                <w:rFonts w:hint="eastAsia" w:ascii="Times New Roman" w:hAnsi="Times New Roman" w:eastAsia="宋体" w:cs="Times New Roman"/>
                <w:color w:val="000000" w:themeColor="text1"/>
                <w:sz w:val="24"/>
                <w:szCs w:val="24"/>
                <w:highlight w:val="none"/>
                <w:lang w:val="en-US" w:eastAsia="zh-CN" w:bidi="zh-CN"/>
                <w14:textFill>
                  <w14:solidFill>
                    <w14:schemeClr w14:val="tx1"/>
                  </w14:solidFill>
                </w14:textFill>
              </w:rPr>
              <w:t>装桶</w:t>
            </w:r>
          </w:p>
          <w:p>
            <w:pPr>
              <w:pStyle w:val="69"/>
              <w:spacing w:line="360" w:lineRule="auto"/>
              <w:ind w:firstLine="480"/>
              <w:jc w:val="both"/>
              <w:rPr>
                <w:rFonts w:hint="default" w:ascii="Times New Roman" w:hAnsi="Times New Roman" w:cs="Times New Roman"/>
                <w:b/>
                <w:bCs w:val="0"/>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highlight w:val="none"/>
                <w:lang w:val="en-US" w:eastAsia="zh-CN" w:bidi="zh-CN"/>
                <w14:textFill>
                  <w14:solidFill>
                    <w14:schemeClr w14:val="tx1"/>
                  </w14:solidFill>
                </w14:textFill>
              </w:rPr>
              <w:t>将扎把后的肠衣装于专门的肠衣塑料桶内密封，绝大多数半成品肠衣当日运输至本厂，当日加工为成品外售</w:t>
            </w:r>
            <w:r>
              <w:rPr>
                <w:rFonts w:hint="default" w:ascii="Times New Roman" w:hAnsi="Times New Roman" w:eastAsia="宋体" w:cs="Times New Roman"/>
                <w:color w:val="000000" w:themeColor="text1"/>
                <w:sz w:val="24"/>
                <w:szCs w:val="24"/>
                <w:highlight w:val="none"/>
                <w:lang w:val="en-US" w:eastAsia="zh-CN" w:bidi="zh-CN"/>
                <w14:textFill>
                  <w14:solidFill>
                    <w14:schemeClr w14:val="tx1"/>
                  </w14:solidFill>
                </w14:textFill>
              </w:rPr>
              <w:t>，</w:t>
            </w:r>
            <w:r>
              <w:rPr>
                <w:rFonts w:hint="eastAsia" w:ascii="Times New Roman" w:hAnsi="Times New Roman" w:eastAsia="宋体" w:cs="Times New Roman"/>
                <w:color w:val="000000" w:themeColor="text1"/>
                <w:sz w:val="24"/>
                <w:szCs w:val="24"/>
                <w:highlight w:val="none"/>
                <w:lang w:val="en-US" w:eastAsia="zh-CN" w:bidi="zh-CN"/>
                <w14:textFill>
                  <w14:solidFill>
                    <w14:schemeClr w14:val="tx1"/>
                  </w14:solidFill>
                </w14:textFill>
              </w:rPr>
              <w:t>仅出口</w:t>
            </w:r>
            <w:r>
              <w:rPr>
                <w:rFonts w:hint="default" w:ascii="Times New Roman" w:hAnsi="Times New Roman" w:eastAsia="宋体" w:cs="Times New Roman"/>
                <w:color w:val="000000" w:themeColor="text1"/>
                <w:sz w:val="24"/>
                <w:szCs w:val="24"/>
                <w:highlight w:val="none"/>
                <w:lang w:val="en-US" w:eastAsia="zh-CN" w:bidi="zh-CN"/>
                <w14:textFill>
                  <w14:solidFill>
                    <w14:schemeClr w14:val="tx1"/>
                  </w14:solidFill>
                </w14:textFill>
              </w:rPr>
              <w:t>肠衣需要在厂内</w:t>
            </w:r>
            <w:r>
              <w:rPr>
                <w:rFonts w:hint="eastAsia" w:ascii="Times New Roman" w:hAnsi="Times New Roman" w:eastAsia="宋体" w:cs="Times New Roman"/>
                <w:color w:val="000000" w:themeColor="text1"/>
                <w:sz w:val="24"/>
                <w:szCs w:val="24"/>
                <w:highlight w:val="none"/>
                <w:lang w:val="en-US" w:eastAsia="zh-CN" w:bidi="zh-CN"/>
                <w14:textFill>
                  <w14:solidFill>
                    <w14:schemeClr w14:val="tx1"/>
                  </w14:solidFill>
                </w14:textFill>
              </w:rPr>
              <w:t>低温库</w:t>
            </w:r>
            <w:r>
              <w:rPr>
                <w:rFonts w:hint="default" w:ascii="Times New Roman" w:hAnsi="Times New Roman" w:eastAsia="宋体" w:cs="Times New Roman"/>
                <w:color w:val="000000" w:themeColor="text1"/>
                <w:sz w:val="24"/>
                <w:szCs w:val="24"/>
                <w:highlight w:val="none"/>
                <w:lang w:val="en-US" w:eastAsia="zh-CN" w:bidi="zh-CN"/>
                <w14:textFill>
                  <w14:solidFill>
                    <w14:schemeClr w14:val="tx1"/>
                  </w14:solidFill>
                </w14:textFill>
              </w:rPr>
              <w:t>短暂储存</w:t>
            </w:r>
          </w:p>
          <w:p>
            <w:pPr>
              <w:pStyle w:val="69"/>
              <w:spacing w:line="360" w:lineRule="auto"/>
              <w:ind w:firstLine="480"/>
              <w:jc w:val="both"/>
              <w:rPr>
                <w:rFonts w:hint="default" w:ascii="Times New Roman" w:hAnsi="Times New Roman" w:eastAsia="宋体" w:cs="Times New Roman"/>
                <w:b/>
                <w:bCs w:val="0"/>
                <w:color w:val="000000" w:themeColor="text1"/>
                <w:sz w:val="24"/>
                <w:szCs w:val="24"/>
                <w:highlight w:val="none"/>
                <w:lang w:val="en-US"/>
                <w14:textFill>
                  <w14:solidFill>
                    <w14:schemeClr w14:val="tx1"/>
                  </w14:solidFill>
                </w14:textFill>
              </w:rPr>
            </w:pPr>
            <w:r>
              <w:rPr>
                <w:rFonts w:hint="eastAsia" w:ascii="Times New Roman" w:hAnsi="Times New Roman" w:cs="Times New Roman"/>
                <w:b/>
                <w:bCs w:val="0"/>
                <w:color w:val="000000" w:themeColor="text1"/>
                <w:sz w:val="24"/>
                <w:szCs w:val="24"/>
                <w:highlight w:val="none"/>
                <w:lang w:val="en-US" w:eastAsia="zh-CN"/>
                <w14:textFill>
                  <w14:solidFill>
                    <w14:schemeClr w14:val="tx1"/>
                  </w14:solidFill>
                </w14:textFill>
              </w:rPr>
              <w:t>5</w:t>
            </w:r>
            <w:r>
              <w:rPr>
                <w:rFonts w:hint="default" w:ascii="Times New Roman" w:hAnsi="Times New Roman" w:eastAsia="宋体" w:cs="Times New Roman"/>
                <w:b/>
                <w:bCs w:val="0"/>
                <w:color w:val="000000" w:themeColor="text1"/>
                <w:sz w:val="24"/>
                <w:szCs w:val="24"/>
                <w:highlight w:val="none"/>
                <w:lang w:val="en-US"/>
                <w14:textFill>
                  <w14:solidFill>
                    <w14:schemeClr w14:val="tx1"/>
                  </w14:solidFill>
                </w14:textFill>
              </w:rPr>
              <w:t>、</w:t>
            </w:r>
            <w:r>
              <w:rPr>
                <w:rFonts w:hint="eastAsia" w:ascii="Times New Roman" w:hAnsi="Times New Roman" w:cs="Times New Roman"/>
                <w:b/>
                <w:bCs w:val="0"/>
                <w:color w:val="000000" w:themeColor="text1"/>
                <w:sz w:val="24"/>
                <w:szCs w:val="24"/>
                <w:highlight w:val="none"/>
                <w:lang w:val="en-US" w:eastAsia="zh-CN"/>
                <w14:textFill>
                  <w14:solidFill>
                    <w14:schemeClr w14:val="tx1"/>
                  </w14:solidFill>
                </w14:textFill>
              </w:rPr>
              <w:t>在建工程</w:t>
            </w:r>
            <w:r>
              <w:rPr>
                <w:rFonts w:hint="default" w:ascii="Times New Roman" w:hAnsi="Times New Roman" w:eastAsia="宋体" w:cs="Times New Roman"/>
                <w:b/>
                <w:bCs w:val="0"/>
                <w:color w:val="000000" w:themeColor="text1"/>
                <w:sz w:val="24"/>
                <w:szCs w:val="24"/>
                <w:highlight w:val="none"/>
                <w:lang w:val="en-US"/>
                <w14:textFill>
                  <w14:solidFill>
                    <w14:schemeClr w14:val="tx1"/>
                  </w14:solidFill>
                </w14:textFill>
              </w:rPr>
              <w:t>污染源及污染物排放情况</w:t>
            </w:r>
          </w:p>
          <w:p>
            <w:pPr>
              <w:pStyle w:val="39"/>
              <w:spacing w:line="360" w:lineRule="auto"/>
              <w:ind w:firstLine="480" w:firstLineChars="200"/>
              <w:jc w:val="both"/>
              <w:rPr>
                <w:rFonts w:hint="default" w:ascii="Times New Roman" w:hAnsi="Times New Roman" w:cs="Times New Roman"/>
                <w:color w:val="FF0000"/>
                <w:sz w:val="24"/>
                <w:szCs w:val="24"/>
                <w:highlight w:val="none"/>
                <w:lang w:val="en-US" w:eastAsia="zh-CN"/>
              </w:rPr>
            </w:pPr>
            <w:r>
              <w:rPr>
                <w:rFonts w:hint="eastAsia" w:ascii="Times New Roman" w:hAnsi="Times New Roman" w:cs="Times New Roman"/>
                <w:color w:val="FF0000"/>
                <w:sz w:val="24"/>
                <w:szCs w:val="24"/>
                <w:highlight w:val="none"/>
                <w:lang w:val="en-US" w:eastAsia="zh-CN"/>
              </w:rPr>
              <w:t>根据企业实际运行情况，在建工程未进行投运，故废水、废气、固废产生与排放量均来源于在建工程的环境影响评价报告。</w:t>
            </w:r>
          </w:p>
          <w:p>
            <w:pPr>
              <w:pStyle w:val="39"/>
              <w:spacing w:line="360" w:lineRule="auto"/>
              <w:ind w:firstLine="480" w:firstLineChars="200"/>
              <w:jc w:val="both"/>
              <w:rPr>
                <w:rFonts w:hint="default" w:ascii="Times New Roman" w:hAnsi="Times New Roman" w:cs="Times New Roman"/>
                <w:color w:val="FF0000"/>
                <w:sz w:val="24"/>
                <w:szCs w:val="24"/>
                <w:highlight w:val="none"/>
                <w:lang w:val="en-US" w:eastAsia="zh-CN"/>
              </w:rPr>
            </w:pPr>
            <w:r>
              <w:rPr>
                <w:rFonts w:hint="default" w:ascii="Times New Roman" w:hAnsi="Times New Roman" w:cs="Times New Roman"/>
                <w:color w:val="FF0000"/>
                <w:sz w:val="24"/>
                <w:szCs w:val="24"/>
                <w:highlight w:val="none"/>
                <w:lang w:val="en-US" w:eastAsia="zh-CN"/>
              </w:rPr>
              <w:t>①废气</w:t>
            </w:r>
          </w:p>
          <w:p>
            <w:pPr>
              <w:pStyle w:val="39"/>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jc w:val="both"/>
              <w:textAlignment w:val="auto"/>
              <w:rPr>
                <w:rFonts w:hint="eastAsia" w:ascii="Times New Roman" w:hAnsi="Times New Roman" w:cs="Times New Roman"/>
                <w:color w:val="FF0000"/>
                <w:sz w:val="24"/>
                <w:szCs w:val="24"/>
                <w:highlight w:val="none"/>
                <w:lang w:val="en-US" w:eastAsia="zh-CN"/>
              </w:rPr>
            </w:pPr>
            <w:r>
              <w:rPr>
                <w:rFonts w:hint="eastAsia" w:ascii="Times New Roman" w:hAnsi="Times New Roman" w:cs="Times New Roman"/>
                <w:color w:val="FF0000"/>
                <w:sz w:val="24"/>
                <w:szCs w:val="24"/>
                <w:highlight w:val="none"/>
                <w:lang w:val="en-US" w:eastAsia="zh-CN"/>
              </w:rPr>
              <w:t>A、锅炉废气</w:t>
            </w:r>
          </w:p>
          <w:p>
            <w:pPr>
              <w:pStyle w:val="39"/>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jc w:val="both"/>
              <w:textAlignment w:val="auto"/>
              <w:rPr>
                <w:rFonts w:hint="eastAsia" w:ascii="Times New Roman" w:hAnsi="Times New Roman" w:eastAsia="宋体" w:cs="Times New Roman"/>
                <w:color w:val="FF0000"/>
                <w:sz w:val="24"/>
                <w:szCs w:val="24"/>
                <w:highlight w:val="none"/>
                <w:lang w:val="en-US" w:eastAsia="zh-CN"/>
              </w:rPr>
            </w:pPr>
            <w:r>
              <w:rPr>
                <w:rFonts w:hint="eastAsia" w:ascii="Times New Roman" w:hAnsi="Times New Roman" w:cs="Times New Roman"/>
                <w:color w:val="FF0000"/>
                <w:sz w:val="24"/>
                <w:szCs w:val="24"/>
                <w:highlight w:val="none"/>
                <w:lang w:val="en-US" w:eastAsia="zh-CN"/>
              </w:rPr>
              <w:t>根据企业提供的</w:t>
            </w:r>
            <w:r>
              <w:rPr>
                <w:rFonts w:hint="default" w:ascii="Times New Roman" w:hAnsi="Times New Roman" w:eastAsia="宋体" w:cs="Times New Roman"/>
                <w:color w:val="FF0000"/>
                <w:sz w:val="24"/>
                <w:szCs w:val="24"/>
                <w:highlight w:val="none"/>
              </w:rPr>
              <w:t>《</w:t>
            </w:r>
            <w:r>
              <w:rPr>
                <w:rFonts w:hint="eastAsia" w:ascii="Times New Roman" w:hAnsi="Times New Roman" w:eastAsia="宋体" w:cs="Times New Roman"/>
                <w:color w:val="FF0000"/>
                <w:sz w:val="24"/>
                <w:szCs w:val="24"/>
                <w:highlight w:val="none"/>
              </w:rPr>
              <w:t>抚顺新</w:t>
            </w:r>
            <w:r>
              <w:rPr>
                <w:rFonts w:hint="default" w:ascii="Times New Roman" w:hAnsi="Times New Roman" w:eastAsia="宋体" w:cs="Times New Roman"/>
                <w:color w:val="FF0000"/>
                <w:sz w:val="24"/>
                <w:szCs w:val="24"/>
                <w:highlight w:val="none"/>
              </w:rPr>
              <w:t>顺康食品有限公司工厂建设项目环境影响评价报告表》</w:t>
            </w:r>
            <w:r>
              <w:rPr>
                <w:rFonts w:hint="eastAsia" w:ascii="Times New Roman" w:hAnsi="Times New Roman" w:eastAsia="宋体" w:cs="Times New Roman"/>
                <w:color w:val="FF0000"/>
                <w:sz w:val="24"/>
                <w:szCs w:val="24"/>
                <w:highlight w:val="none"/>
                <w:lang w:eastAsia="zh-CN"/>
              </w:rPr>
              <w:t>了解到，现有工程厂内锅炉产生与排放情况见下表。</w:t>
            </w:r>
            <w:r>
              <w:rPr>
                <w:rFonts w:hint="default" w:ascii="Times New Roman" w:hAnsi="Times New Roman" w:cs="Times New Roman"/>
                <w:b w:val="0"/>
                <w:bCs w:val="0"/>
                <w:snapToGrid w:val="0"/>
                <w:color w:val="FF0000"/>
                <w:spacing w:val="20"/>
                <w:sz w:val="24"/>
                <w:szCs w:val="24"/>
                <w:highlight w:val="none"/>
                <w:lang w:val="en-US" w:eastAsia="zh-CN"/>
              </w:rPr>
              <w:t>生物质锅炉产生的</w:t>
            </w:r>
            <w:r>
              <w:rPr>
                <w:rFonts w:hint="default" w:ascii="Times New Roman" w:hAnsi="Times New Roman" w:cs="Times New Roman"/>
                <w:b w:val="0"/>
                <w:bCs w:val="0"/>
                <w:snapToGrid w:val="0"/>
                <w:color w:val="FF0000"/>
                <w:spacing w:val="20"/>
                <w:sz w:val="24"/>
                <w:szCs w:val="24"/>
                <w:highlight w:val="none"/>
                <w:lang w:eastAsia="zh-CN"/>
              </w:rPr>
              <w:t>废气</w:t>
            </w:r>
            <w:r>
              <w:rPr>
                <w:rFonts w:hint="default" w:ascii="Times New Roman" w:hAnsi="Times New Roman" w:cs="Times New Roman"/>
                <w:b w:val="0"/>
                <w:bCs w:val="0"/>
                <w:snapToGrid w:val="0"/>
                <w:color w:val="FF0000"/>
                <w:spacing w:val="20"/>
                <w:sz w:val="24"/>
                <w:szCs w:val="24"/>
                <w:highlight w:val="none"/>
                <w:lang w:val="en-US" w:eastAsia="zh-CN"/>
              </w:rPr>
              <w:t>经布袋除尘器处理后</w:t>
            </w:r>
            <w:r>
              <w:rPr>
                <w:rFonts w:hint="default" w:ascii="Times New Roman" w:hAnsi="Times New Roman" w:cs="Times New Roman"/>
                <w:b w:val="0"/>
                <w:bCs w:val="0"/>
                <w:snapToGrid w:val="0"/>
                <w:color w:val="FF0000"/>
                <w:spacing w:val="20"/>
                <w:sz w:val="24"/>
                <w:szCs w:val="24"/>
                <w:highlight w:val="none"/>
              </w:rPr>
              <w:t>，</w:t>
            </w:r>
            <w:r>
              <w:rPr>
                <w:rFonts w:hint="default" w:ascii="Times New Roman" w:hAnsi="Times New Roman" w:cs="Times New Roman"/>
                <w:b w:val="0"/>
                <w:bCs w:val="0"/>
                <w:snapToGrid w:val="0"/>
                <w:color w:val="FF0000"/>
                <w:spacing w:val="20"/>
                <w:sz w:val="24"/>
                <w:szCs w:val="24"/>
                <w:highlight w:val="none"/>
                <w:lang w:val="en-US" w:eastAsia="zh-CN"/>
              </w:rPr>
              <w:t>经1根10m排气筒有组织排放；天然气锅炉产生废气经处理后经1根10m排气筒排放</w:t>
            </w:r>
            <w:r>
              <w:rPr>
                <w:rFonts w:hint="eastAsia" w:ascii="Times New Roman" w:hAnsi="Times New Roman" w:cs="Times New Roman"/>
                <w:b w:val="0"/>
                <w:bCs w:val="0"/>
                <w:snapToGrid w:val="0"/>
                <w:color w:val="FF0000"/>
                <w:spacing w:val="20"/>
                <w:sz w:val="24"/>
                <w:szCs w:val="24"/>
                <w:highlight w:val="none"/>
                <w:lang w:val="en-US" w:eastAsia="zh-CN"/>
              </w:rPr>
              <w:t>（</w:t>
            </w:r>
            <w:r>
              <w:rPr>
                <w:rFonts w:hint="default" w:ascii="Times New Roman" w:hAnsi="Times New Roman" w:cs="Times New Roman"/>
                <w:b w:val="0"/>
                <w:bCs w:val="0"/>
                <w:snapToGrid w:val="0"/>
                <w:color w:val="FF0000"/>
                <w:spacing w:val="20"/>
                <w:sz w:val="24"/>
                <w:szCs w:val="24"/>
                <w:highlight w:val="none"/>
                <w:lang w:val="en-US" w:eastAsia="zh-CN"/>
              </w:rPr>
              <w:t>天然气锅炉</w:t>
            </w:r>
            <w:r>
              <w:rPr>
                <w:rFonts w:hint="eastAsia" w:ascii="Times New Roman" w:hAnsi="Times New Roman" w:cs="Times New Roman"/>
                <w:b w:val="0"/>
                <w:bCs w:val="0"/>
                <w:snapToGrid w:val="0"/>
                <w:color w:val="FF0000"/>
                <w:spacing w:val="20"/>
                <w:sz w:val="24"/>
                <w:szCs w:val="24"/>
                <w:highlight w:val="none"/>
                <w:lang w:val="en-US" w:eastAsia="zh-CN"/>
              </w:rPr>
              <w:t>为备用锅炉，年运行时间较少，运行时产生污染物量小于生物质锅炉产生的污染物量，故本次按照最大生物质锅炉运行时间进行源强分析）。</w:t>
            </w:r>
          </w:p>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b/>
                <w:bCs/>
                <w:color w:val="FF0000"/>
                <w:sz w:val="21"/>
                <w:szCs w:val="21"/>
                <w:highlight w:val="none"/>
              </w:rPr>
            </w:pPr>
            <w:r>
              <w:rPr>
                <w:rFonts w:hint="default" w:ascii="Times New Roman" w:hAnsi="Times New Roman" w:cs="Times New Roman"/>
                <w:b/>
                <w:bCs/>
                <w:color w:val="FF0000"/>
                <w:sz w:val="21"/>
                <w:szCs w:val="21"/>
                <w:highlight w:val="none"/>
                <w:lang w:eastAsia="zh-CN"/>
              </w:rPr>
              <w:t>表</w:t>
            </w:r>
            <w:r>
              <w:rPr>
                <w:rFonts w:hint="default" w:ascii="Times New Roman" w:hAnsi="Times New Roman" w:cs="Times New Roman"/>
                <w:b/>
                <w:bCs/>
                <w:color w:val="FF0000"/>
                <w:sz w:val="21"/>
                <w:szCs w:val="21"/>
                <w:highlight w:val="none"/>
                <w:lang w:val="en-US" w:eastAsia="zh-CN"/>
              </w:rPr>
              <w:t>2-</w:t>
            </w:r>
            <w:r>
              <w:rPr>
                <w:rFonts w:hint="eastAsia" w:ascii="Times New Roman" w:hAnsi="Times New Roman" w:cs="Times New Roman"/>
                <w:b/>
                <w:bCs/>
                <w:color w:val="FF0000"/>
                <w:sz w:val="21"/>
                <w:szCs w:val="21"/>
                <w:highlight w:val="none"/>
                <w:lang w:val="en-US" w:eastAsia="zh-CN"/>
              </w:rPr>
              <w:t>11</w:t>
            </w:r>
            <w:r>
              <w:rPr>
                <w:rFonts w:hint="default" w:ascii="Times New Roman" w:hAnsi="Times New Roman" w:cs="Times New Roman"/>
                <w:b/>
                <w:bCs/>
                <w:color w:val="FF0000"/>
                <w:sz w:val="21"/>
                <w:szCs w:val="21"/>
                <w:highlight w:val="none"/>
              </w:rPr>
              <w:t xml:space="preserve"> 生物质工业锅炉烟气大气污染物产生源强</w:t>
            </w:r>
          </w:p>
          <w:tbl>
            <w:tblPr>
              <w:tblStyle w:val="26"/>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57" w:type="dxa"/>
                <w:bottom w:w="0" w:type="dxa"/>
                <w:right w:w="57" w:type="dxa"/>
              </w:tblCellMar>
            </w:tblPr>
            <w:tblGrid>
              <w:gridCol w:w="1094"/>
              <w:gridCol w:w="1259"/>
              <w:gridCol w:w="1120"/>
              <w:gridCol w:w="1195"/>
              <w:gridCol w:w="1197"/>
              <w:gridCol w:w="1195"/>
              <w:gridCol w:w="127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656" w:type="pct"/>
                  <w:vMerge w:val="restart"/>
                  <w:noWrap w:val="0"/>
                  <w:vAlign w:val="center"/>
                </w:tcPr>
                <w:p>
                  <w:pPr>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color w:val="FF0000"/>
                      <w:kern w:val="0"/>
                      <w:sz w:val="21"/>
                      <w:szCs w:val="21"/>
                      <w:highlight w:val="none"/>
                      <w:lang w:val="zh-CN"/>
                    </w:rPr>
                  </w:pPr>
                  <w:r>
                    <w:rPr>
                      <w:rFonts w:hint="default" w:ascii="Times New Roman" w:hAnsi="Times New Roman" w:cs="Times New Roman"/>
                      <w:color w:val="FF0000"/>
                      <w:kern w:val="0"/>
                      <w:sz w:val="21"/>
                      <w:szCs w:val="21"/>
                      <w:highlight w:val="none"/>
                      <w:lang w:val="zh-CN"/>
                    </w:rPr>
                    <w:t>计算方法</w:t>
                  </w:r>
                </w:p>
              </w:tc>
              <w:tc>
                <w:tcPr>
                  <w:tcW w:w="755" w:type="pct"/>
                  <w:vMerge w:val="restart"/>
                  <w:noWrap w:val="0"/>
                  <w:vAlign w:val="center"/>
                </w:tcPr>
                <w:p>
                  <w:pPr>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color w:val="FF0000"/>
                      <w:kern w:val="0"/>
                      <w:sz w:val="21"/>
                      <w:szCs w:val="21"/>
                      <w:highlight w:val="none"/>
                    </w:rPr>
                  </w:pPr>
                  <w:r>
                    <w:rPr>
                      <w:rFonts w:hint="default" w:ascii="Times New Roman" w:hAnsi="Times New Roman" w:cs="Times New Roman"/>
                      <w:color w:val="FF0000"/>
                      <w:kern w:val="0"/>
                      <w:sz w:val="21"/>
                      <w:szCs w:val="21"/>
                      <w:highlight w:val="none"/>
                      <w:lang w:val="zh-CN"/>
                    </w:rPr>
                    <w:t>烟气量</w:t>
                  </w:r>
                </w:p>
                <w:p>
                  <w:pPr>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color w:val="FF0000"/>
                      <w:kern w:val="0"/>
                      <w:sz w:val="21"/>
                      <w:szCs w:val="21"/>
                      <w:highlight w:val="none"/>
                    </w:rPr>
                  </w:pPr>
                  <w:r>
                    <w:rPr>
                      <w:rFonts w:hint="default" w:ascii="Times New Roman" w:hAnsi="Times New Roman" w:cs="Times New Roman"/>
                      <w:color w:val="FF0000"/>
                      <w:kern w:val="0"/>
                      <w:sz w:val="21"/>
                      <w:szCs w:val="21"/>
                      <w:highlight w:val="none"/>
                    </w:rPr>
                    <w:t>（m</w:t>
                  </w:r>
                  <w:r>
                    <w:rPr>
                      <w:rFonts w:hint="default" w:ascii="Times New Roman" w:hAnsi="Times New Roman" w:cs="Times New Roman"/>
                      <w:color w:val="FF0000"/>
                      <w:kern w:val="0"/>
                      <w:sz w:val="21"/>
                      <w:szCs w:val="21"/>
                      <w:highlight w:val="none"/>
                      <w:vertAlign w:val="superscript"/>
                    </w:rPr>
                    <w:t>3</w:t>
                  </w:r>
                  <w:r>
                    <w:rPr>
                      <w:rFonts w:hint="default" w:ascii="Times New Roman" w:hAnsi="Times New Roman" w:cs="Times New Roman"/>
                      <w:color w:val="FF0000"/>
                      <w:kern w:val="0"/>
                      <w:sz w:val="21"/>
                      <w:szCs w:val="21"/>
                      <w:highlight w:val="none"/>
                    </w:rPr>
                    <w:t>/h）</w:t>
                  </w:r>
                </w:p>
              </w:tc>
              <w:tc>
                <w:tcPr>
                  <w:tcW w:w="672" w:type="pct"/>
                  <w:vMerge w:val="restart"/>
                  <w:noWrap w:val="0"/>
                  <w:vAlign w:val="center"/>
                </w:tcPr>
                <w:p>
                  <w:pPr>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color w:val="FF0000"/>
                      <w:kern w:val="0"/>
                      <w:sz w:val="21"/>
                      <w:szCs w:val="21"/>
                      <w:highlight w:val="none"/>
                    </w:rPr>
                  </w:pPr>
                  <w:r>
                    <w:rPr>
                      <w:rFonts w:hint="default" w:ascii="Times New Roman" w:hAnsi="Times New Roman" w:cs="Times New Roman"/>
                      <w:color w:val="FF0000"/>
                      <w:kern w:val="0"/>
                      <w:sz w:val="21"/>
                      <w:szCs w:val="21"/>
                      <w:highlight w:val="none"/>
                      <w:lang w:val="zh-CN"/>
                    </w:rPr>
                    <w:t>污染物</w:t>
                  </w:r>
                </w:p>
              </w:tc>
              <w:tc>
                <w:tcPr>
                  <w:tcW w:w="717" w:type="pct"/>
                  <w:vMerge w:val="restart"/>
                  <w:noWrap w:val="0"/>
                  <w:vAlign w:val="center"/>
                </w:tcPr>
                <w:p>
                  <w:pPr>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color w:val="FF0000"/>
                      <w:kern w:val="0"/>
                      <w:sz w:val="21"/>
                      <w:szCs w:val="21"/>
                      <w:highlight w:val="none"/>
                    </w:rPr>
                  </w:pPr>
                  <w:r>
                    <w:rPr>
                      <w:rFonts w:hint="default" w:ascii="Times New Roman" w:hAnsi="Times New Roman" w:cs="Times New Roman"/>
                      <w:color w:val="FF0000"/>
                      <w:kern w:val="0"/>
                      <w:sz w:val="21"/>
                      <w:szCs w:val="21"/>
                      <w:highlight w:val="none"/>
                      <w:lang w:val="zh-CN"/>
                    </w:rPr>
                    <w:t>产生浓度</w:t>
                  </w:r>
                </w:p>
                <w:p>
                  <w:pPr>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color w:val="FF0000"/>
                      <w:kern w:val="0"/>
                      <w:sz w:val="21"/>
                      <w:szCs w:val="21"/>
                      <w:highlight w:val="none"/>
                    </w:rPr>
                  </w:pPr>
                  <w:r>
                    <w:rPr>
                      <w:rFonts w:hint="default" w:ascii="Times New Roman" w:hAnsi="Times New Roman" w:cs="Times New Roman"/>
                      <w:color w:val="FF0000"/>
                      <w:kern w:val="0"/>
                      <w:sz w:val="21"/>
                      <w:szCs w:val="21"/>
                      <w:highlight w:val="none"/>
                    </w:rPr>
                    <w:t>mg/m</w:t>
                  </w:r>
                  <w:r>
                    <w:rPr>
                      <w:rFonts w:hint="default" w:ascii="Times New Roman" w:hAnsi="Times New Roman" w:cs="Times New Roman"/>
                      <w:color w:val="FF0000"/>
                      <w:kern w:val="0"/>
                      <w:sz w:val="21"/>
                      <w:szCs w:val="21"/>
                      <w:highlight w:val="none"/>
                      <w:vertAlign w:val="superscript"/>
                    </w:rPr>
                    <w:t>3</w:t>
                  </w:r>
                </w:p>
              </w:tc>
              <w:tc>
                <w:tcPr>
                  <w:tcW w:w="718" w:type="pct"/>
                  <w:vMerge w:val="restart"/>
                  <w:noWrap w:val="0"/>
                  <w:vAlign w:val="center"/>
                </w:tcPr>
                <w:p>
                  <w:pPr>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color w:val="FF0000"/>
                      <w:kern w:val="0"/>
                      <w:sz w:val="21"/>
                      <w:szCs w:val="21"/>
                      <w:highlight w:val="none"/>
                    </w:rPr>
                  </w:pPr>
                  <w:r>
                    <w:rPr>
                      <w:rFonts w:hint="default" w:ascii="Times New Roman" w:hAnsi="Times New Roman" w:cs="Times New Roman"/>
                      <w:color w:val="FF0000"/>
                      <w:kern w:val="0"/>
                      <w:sz w:val="21"/>
                      <w:szCs w:val="21"/>
                      <w:highlight w:val="none"/>
                      <w:lang w:val="zh-CN"/>
                    </w:rPr>
                    <w:t>产生量</w:t>
                  </w:r>
                </w:p>
                <w:p>
                  <w:pPr>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color w:val="FF0000"/>
                      <w:kern w:val="0"/>
                      <w:sz w:val="21"/>
                      <w:szCs w:val="21"/>
                      <w:highlight w:val="none"/>
                    </w:rPr>
                  </w:pPr>
                  <w:r>
                    <w:rPr>
                      <w:rFonts w:hint="default" w:ascii="Times New Roman" w:hAnsi="Times New Roman" w:cs="Times New Roman"/>
                      <w:color w:val="FF0000"/>
                      <w:kern w:val="0"/>
                      <w:sz w:val="21"/>
                      <w:szCs w:val="21"/>
                      <w:highlight w:val="none"/>
                    </w:rPr>
                    <w:t>t/a</w:t>
                  </w:r>
                </w:p>
              </w:tc>
              <w:tc>
                <w:tcPr>
                  <w:tcW w:w="717" w:type="pct"/>
                  <w:vMerge w:val="restart"/>
                  <w:noWrap w:val="0"/>
                  <w:vAlign w:val="center"/>
                </w:tcPr>
                <w:p>
                  <w:pPr>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color w:val="FF0000"/>
                      <w:kern w:val="0"/>
                      <w:sz w:val="21"/>
                      <w:szCs w:val="21"/>
                      <w:highlight w:val="none"/>
                    </w:rPr>
                  </w:pPr>
                  <w:r>
                    <w:rPr>
                      <w:rFonts w:hint="default" w:ascii="Times New Roman" w:hAnsi="Times New Roman" w:cs="Times New Roman"/>
                      <w:color w:val="FF0000"/>
                      <w:kern w:val="0"/>
                      <w:sz w:val="21"/>
                      <w:szCs w:val="21"/>
                      <w:highlight w:val="none"/>
                      <w:lang w:val="zh-CN"/>
                    </w:rPr>
                    <w:t>排放浓度</w:t>
                  </w:r>
                </w:p>
                <w:p>
                  <w:pPr>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color w:val="FF0000"/>
                      <w:kern w:val="0"/>
                      <w:sz w:val="21"/>
                      <w:szCs w:val="21"/>
                      <w:highlight w:val="none"/>
                    </w:rPr>
                  </w:pPr>
                  <w:r>
                    <w:rPr>
                      <w:rFonts w:hint="default" w:ascii="Times New Roman" w:hAnsi="Times New Roman" w:cs="Times New Roman"/>
                      <w:color w:val="FF0000"/>
                      <w:kern w:val="0"/>
                      <w:sz w:val="21"/>
                      <w:szCs w:val="21"/>
                      <w:highlight w:val="none"/>
                    </w:rPr>
                    <w:t>mg/m</w:t>
                  </w:r>
                  <w:r>
                    <w:rPr>
                      <w:rFonts w:hint="default" w:ascii="Times New Roman" w:hAnsi="Times New Roman" w:cs="Times New Roman"/>
                      <w:color w:val="FF0000"/>
                      <w:kern w:val="0"/>
                      <w:sz w:val="21"/>
                      <w:szCs w:val="21"/>
                      <w:highlight w:val="none"/>
                      <w:vertAlign w:val="superscript"/>
                    </w:rPr>
                    <w:t>3</w:t>
                  </w:r>
                </w:p>
              </w:tc>
              <w:tc>
                <w:tcPr>
                  <w:tcW w:w="765" w:type="pct"/>
                  <w:vMerge w:val="restart"/>
                  <w:noWrap w:val="0"/>
                  <w:vAlign w:val="center"/>
                </w:tcPr>
                <w:p>
                  <w:pPr>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color w:val="FF0000"/>
                      <w:kern w:val="0"/>
                      <w:sz w:val="21"/>
                      <w:szCs w:val="21"/>
                      <w:highlight w:val="none"/>
                    </w:rPr>
                  </w:pPr>
                  <w:r>
                    <w:rPr>
                      <w:rFonts w:hint="default" w:ascii="Times New Roman" w:hAnsi="Times New Roman" w:cs="Times New Roman"/>
                      <w:color w:val="FF0000"/>
                      <w:kern w:val="0"/>
                      <w:sz w:val="21"/>
                      <w:szCs w:val="21"/>
                      <w:highlight w:val="none"/>
                      <w:lang w:val="zh-CN"/>
                    </w:rPr>
                    <w:t>排放量</w:t>
                  </w:r>
                </w:p>
                <w:p>
                  <w:pPr>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color w:val="FF0000"/>
                      <w:kern w:val="0"/>
                      <w:sz w:val="21"/>
                      <w:szCs w:val="21"/>
                      <w:highlight w:val="none"/>
                    </w:rPr>
                  </w:pPr>
                  <w:r>
                    <w:rPr>
                      <w:rFonts w:hint="default" w:ascii="Times New Roman" w:hAnsi="Times New Roman" w:cs="Times New Roman"/>
                      <w:color w:val="FF0000"/>
                      <w:kern w:val="0"/>
                      <w:sz w:val="21"/>
                      <w:szCs w:val="21"/>
                      <w:highlight w:val="none"/>
                    </w:rPr>
                    <w:t>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656" w:type="pct"/>
                  <w:vMerge w:val="continue"/>
                  <w:noWrap w:val="0"/>
                  <w:vAlign w:val="center"/>
                </w:tcPr>
                <w:p>
                  <w:pPr>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color w:val="FF0000"/>
                      <w:kern w:val="0"/>
                      <w:sz w:val="21"/>
                      <w:szCs w:val="21"/>
                      <w:highlight w:val="none"/>
                    </w:rPr>
                  </w:pPr>
                </w:p>
              </w:tc>
              <w:tc>
                <w:tcPr>
                  <w:tcW w:w="755" w:type="pct"/>
                  <w:vMerge w:val="continue"/>
                  <w:noWrap w:val="0"/>
                  <w:vAlign w:val="center"/>
                </w:tcPr>
                <w:p>
                  <w:pPr>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color w:val="FF0000"/>
                      <w:kern w:val="0"/>
                      <w:sz w:val="21"/>
                      <w:szCs w:val="21"/>
                      <w:highlight w:val="none"/>
                    </w:rPr>
                  </w:pPr>
                </w:p>
              </w:tc>
              <w:tc>
                <w:tcPr>
                  <w:tcW w:w="672" w:type="pct"/>
                  <w:vMerge w:val="continue"/>
                  <w:noWrap w:val="0"/>
                  <w:vAlign w:val="center"/>
                </w:tcPr>
                <w:p>
                  <w:pPr>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color w:val="FF0000"/>
                      <w:kern w:val="0"/>
                      <w:sz w:val="21"/>
                      <w:szCs w:val="21"/>
                      <w:highlight w:val="none"/>
                    </w:rPr>
                  </w:pPr>
                </w:p>
              </w:tc>
              <w:tc>
                <w:tcPr>
                  <w:tcW w:w="717" w:type="pct"/>
                  <w:vMerge w:val="continue"/>
                  <w:noWrap w:val="0"/>
                  <w:vAlign w:val="center"/>
                </w:tcPr>
                <w:p>
                  <w:pPr>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color w:val="FF0000"/>
                      <w:kern w:val="0"/>
                      <w:sz w:val="21"/>
                      <w:szCs w:val="21"/>
                      <w:highlight w:val="none"/>
                    </w:rPr>
                  </w:pPr>
                </w:p>
              </w:tc>
              <w:tc>
                <w:tcPr>
                  <w:tcW w:w="718" w:type="pct"/>
                  <w:vMerge w:val="continue"/>
                  <w:noWrap w:val="0"/>
                  <w:vAlign w:val="center"/>
                </w:tcPr>
                <w:p>
                  <w:pPr>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color w:val="FF0000"/>
                      <w:kern w:val="0"/>
                      <w:sz w:val="21"/>
                      <w:szCs w:val="21"/>
                      <w:highlight w:val="none"/>
                    </w:rPr>
                  </w:pPr>
                </w:p>
              </w:tc>
              <w:tc>
                <w:tcPr>
                  <w:tcW w:w="717" w:type="pct"/>
                  <w:vMerge w:val="continue"/>
                  <w:noWrap w:val="0"/>
                  <w:vAlign w:val="center"/>
                </w:tcPr>
                <w:p>
                  <w:pPr>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color w:val="FF0000"/>
                      <w:kern w:val="0"/>
                      <w:sz w:val="21"/>
                      <w:szCs w:val="21"/>
                      <w:highlight w:val="none"/>
                    </w:rPr>
                  </w:pPr>
                </w:p>
              </w:tc>
              <w:tc>
                <w:tcPr>
                  <w:tcW w:w="765" w:type="pct"/>
                  <w:vMerge w:val="continue"/>
                  <w:noWrap w:val="0"/>
                  <w:vAlign w:val="center"/>
                </w:tcPr>
                <w:p>
                  <w:pPr>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color w:val="FF0000"/>
                      <w:kern w:val="0"/>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656" w:type="pct"/>
                  <w:vMerge w:val="restart"/>
                  <w:shd w:val="clear" w:color="auto" w:fill="auto"/>
                  <w:noWrap w:val="0"/>
                  <w:vAlign w:val="center"/>
                </w:tcPr>
                <w:p>
                  <w:pPr>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color w:val="FF0000"/>
                      <w:kern w:val="0"/>
                      <w:sz w:val="21"/>
                      <w:szCs w:val="21"/>
                      <w:highlight w:val="none"/>
                      <w:lang w:val="zh-CN"/>
                    </w:rPr>
                  </w:pPr>
                  <w:r>
                    <w:rPr>
                      <w:rFonts w:hint="default" w:ascii="Times New Roman" w:hAnsi="Times New Roman" w:cs="Times New Roman"/>
                      <w:color w:val="FF0000"/>
                      <w:kern w:val="0"/>
                      <w:sz w:val="21"/>
                      <w:szCs w:val="21"/>
                      <w:highlight w:val="none"/>
                      <w:lang w:val="zh-CN"/>
                    </w:rPr>
                    <w:t>产排污</w:t>
                  </w:r>
                </w:p>
                <w:p>
                  <w:pPr>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color w:val="FF0000"/>
                      <w:kern w:val="0"/>
                      <w:sz w:val="21"/>
                      <w:szCs w:val="21"/>
                      <w:highlight w:val="none"/>
                    </w:rPr>
                  </w:pPr>
                  <w:r>
                    <w:rPr>
                      <w:rFonts w:hint="default" w:ascii="Times New Roman" w:hAnsi="Times New Roman" w:cs="Times New Roman"/>
                      <w:color w:val="FF0000"/>
                      <w:kern w:val="0"/>
                      <w:sz w:val="21"/>
                      <w:szCs w:val="21"/>
                      <w:highlight w:val="none"/>
                      <w:lang w:val="zh-CN"/>
                    </w:rPr>
                    <w:t>系数法</w:t>
                  </w:r>
                </w:p>
              </w:tc>
              <w:tc>
                <w:tcPr>
                  <w:tcW w:w="755" w:type="pct"/>
                  <w:vMerge w:val="restart"/>
                  <w:shd w:val="clear" w:color="auto" w:fill="auto"/>
                  <w:noWrap w:val="0"/>
                  <w:vAlign w:val="center"/>
                </w:tcPr>
                <w:p>
                  <w:pPr>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color w:val="FF0000"/>
                      <w:sz w:val="21"/>
                      <w:szCs w:val="21"/>
                      <w:highlight w:val="none"/>
                    </w:rPr>
                  </w:pPr>
                  <w:r>
                    <w:rPr>
                      <w:rFonts w:hint="default" w:ascii="Times New Roman" w:hAnsi="Times New Roman" w:cs="Times New Roman"/>
                      <w:color w:val="FF0000"/>
                      <w:sz w:val="21"/>
                      <w:szCs w:val="21"/>
                      <w:highlight w:val="none"/>
                    </w:rPr>
                    <w:t>4160</w:t>
                  </w:r>
                </w:p>
              </w:tc>
              <w:tc>
                <w:tcPr>
                  <w:tcW w:w="672" w:type="pct"/>
                  <w:noWrap w:val="0"/>
                  <w:vAlign w:val="center"/>
                </w:tcPr>
                <w:p>
                  <w:pPr>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color w:val="FF0000"/>
                      <w:kern w:val="0"/>
                      <w:sz w:val="21"/>
                      <w:szCs w:val="21"/>
                      <w:highlight w:val="none"/>
                    </w:rPr>
                  </w:pPr>
                  <w:r>
                    <w:rPr>
                      <w:rFonts w:hint="default" w:ascii="Times New Roman" w:hAnsi="Times New Roman" w:cs="Times New Roman"/>
                      <w:color w:val="FF0000"/>
                      <w:kern w:val="0"/>
                      <w:sz w:val="21"/>
                      <w:szCs w:val="21"/>
                      <w:highlight w:val="none"/>
                    </w:rPr>
                    <w:t>烟尘</w:t>
                  </w:r>
                </w:p>
              </w:tc>
              <w:tc>
                <w:tcPr>
                  <w:tcW w:w="717" w:type="pct"/>
                  <w:noWrap w:val="0"/>
                  <w:vAlign w:val="center"/>
                </w:tcPr>
                <w:p>
                  <w:pPr>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color w:val="FF0000"/>
                      <w:kern w:val="0"/>
                      <w:sz w:val="21"/>
                      <w:szCs w:val="21"/>
                      <w:highlight w:val="none"/>
                    </w:rPr>
                  </w:pPr>
                  <w:r>
                    <w:rPr>
                      <w:rFonts w:hint="default" w:ascii="Times New Roman" w:hAnsi="Times New Roman" w:cs="Times New Roman"/>
                      <w:color w:val="FF0000"/>
                      <w:kern w:val="0"/>
                      <w:sz w:val="21"/>
                      <w:szCs w:val="21"/>
                      <w:highlight w:val="none"/>
                    </w:rPr>
                    <w:t>80</w:t>
                  </w:r>
                </w:p>
              </w:tc>
              <w:tc>
                <w:tcPr>
                  <w:tcW w:w="718" w:type="pct"/>
                  <w:noWrap w:val="0"/>
                  <w:vAlign w:val="center"/>
                </w:tcPr>
                <w:p>
                  <w:pPr>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color w:val="FF0000"/>
                      <w:kern w:val="0"/>
                      <w:sz w:val="21"/>
                      <w:szCs w:val="21"/>
                      <w:highlight w:val="none"/>
                    </w:rPr>
                  </w:pPr>
                  <w:r>
                    <w:rPr>
                      <w:rFonts w:hint="default" w:ascii="Times New Roman" w:hAnsi="Times New Roman" w:cs="Times New Roman"/>
                      <w:color w:val="FF0000"/>
                      <w:kern w:val="0"/>
                      <w:sz w:val="21"/>
                      <w:szCs w:val="21"/>
                      <w:highlight w:val="none"/>
                    </w:rPr>
                    <w:t>0.96</w:t>
                  </w:r>
                </w:p>
              </w:tc>
              <w:tc>
                <w:tcPr>
                  <w:tcW w:w="717" w:type="pct"/>
                  <w:noWrap w:val="0"/>
                  <w:vAlign w:val="center"/>
                </w:tcPr>
                <w:p>
                  <w:pPr>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color w:val="FF0000"/>
                      <w:kern w:val="0"/>
                      <w:sz w:val="21"/>
                      <w:szCs w:val="21"/>
                      <w:highlight w:val="none"/>
                    </w:rPr>
                  </w:pPr>
                  <w:r>
                    <w:rPr>
                      <w:rFonts w:hint="default" w:ascii="Times New Roman" w:hAnsi="Times New Roman" w:cs="Times New Roman"/>
                      <w:color w:val="FF0000"/>
                      <w:kern w:val="0"/>
                      <w:sz w:val="21"/>
                      <w:szCs w:val="21"/>
                      <w:highlight w:val="none"/>
                    </w:rPr>
                    <w:t>0.8</w:t>
                  </w:r>
                </w:p>
              </w:tc>
              <w:tc>
                <w:tcPr>
                  <w:tcW w:w="765" w:type="pct"/>
                  <w:noWrap w:val="0"/>
                  <w:vAlign w:val="center"/>
                </w:tcPr>
                <w:p>
                  <w:pPr>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color w:val="FF0000"/>
                      <w:kern w:val="0"/>
                      <w:sz w:val="21"/>
                      <w:szCs w:val="21"/>
                      <w:highlight w:val="none"/>
                    </w:rPr>
                  </w:pPr>
                  <w:r>
                    <w:rPr>
                      <w:rFonts w:hint="default" w:ascii="Times New Roman" w:hAnsi="Times New Roman" w:cs="Times New Roman"/>
                      <w:color w:val="FF0000"/>
                      <w:kern w:val="0"/>
                      <w:sz w:val="21"/>
                      <w:szCs w:val="21"/>
                      <w:highlight w:val="none"/>
                    </w:rPr>
                    <w:t>0.0096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656" w:type="pct"/>
                  <w:vMerge w:val="continue"/>
                  <w:shd w:val="clear" w:color="auto" w:fill="auto"/>
                  <w:noWrap w:val="0"/>
                  <w:vAlign w:val="center"/>
                </w:tcPr>
                <w:p>
                  <w:pPr>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color w:val="FF0000"/>
                      <w:kern w:val="0"/>
                      <w:sz w:val="21"/>
                      <w:szCs w:val="21"/>
                      <w:highlight w:val="none"/>
                    </w:rPr>
                  </w:pPr>
                </w:p>
              </w:tc>
              <w:tc>
                <w:tcPr>
                  <w:tcW w:w="755" w:type="pct"/>
                  <w:vMerge w:val="continue"/>
                  <w:shd w:val="clear" w:color="auto" w:fill="auto"/>
                  <w:noWrap w:val="0"/>
                  <w:vAlign w:val="center"/>
                </w:tcPr>
                <w:p>
                  <w:pPr>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color w:val="FF0000"/>
                      <w:kern w:val="0"/>
                      <w:sz w:val="21"/>
                      <w:szCs w:val="21"/>
                      <w:highlight w:val="none"/>
                    </w:rPr>
                  </w:pPr>
                </w:p>
              </w:tc>
              <w:tc>
                <w:tcPr>
                  <w:tcW w:w="672" w:type="pct"/>
                  <w:shd w:val="clear" w:color="auto" w:fill="auto"/>
                  <w:noWrap w:val="0"/>
                  <w:vAlign w:val="center"/>
                </w:tcPr>
                <w:p>
                  <w:pPr>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color w:val="FF0000"/>
                      <w:kern w:val="0"/>
                      <w:sz w:val="21"/>
                      <w:szCs w:val="21"/>
                      <w:highlight w:val="none"/>
                    </w:rPr>
                  </w:pPr>
                  <w:r>
                    <w:rPr>
                      <w:rFonts w:hint="default" w:ascii="Times New Roman" w:hAnsi="Times New Roman" w:cs="Times New Roman"/>
                      <w:color w:val="FF0000"/>
                      <w:kern w:val="0"/>
                      <w:sz w:val="21"/>
                      <w:szCs w:val="21"/>
                      <w:highlight w:val="none"/>
                    </w:rPr>
                    <w:t>SO</w:t>
                  </w:r>
                  <w:r>
                    <w:rPr>
                      <w:rFonts w:hint="default" w:ascii="Times New Roman" w:hAnsi="Times New Roman" w:cs="Times New Roman"/>
                      <w:color w:val="FF0000"/>
                      <w:kern w:val="0"/>
                      <w:sz w:val="21"/>
                      <w:szCs w:val="21"/>
                      <w:highlight w:val="none"/>
                      <w:vertAlign w:val="subscript"/>
                    </w:rPr>
                    <w:t>2</w:t>
                  </w:r>
                </w:p>
              </w:tc>
              <w:tc>
                <w:tcPr>
                  <w:tcW w:w="717" w:type="pct"/>
                  <w:shd w:val="clear" w:color="auto" w:fill="auto"/>
                  <w:noWrap w:val="0"/>
                  <w:vAlign w:val="center"/>
                </w:tcPr>
                <w:p>
                  <w:pPr>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color w:val="FF0000"/>
                      <w:kern w:val="0"/>
                      <w:sz w:val="21"/>
                      <w:szCs w:val="21"/>
                      <w:highlight w:val="none"/>
                    </w:rPr>
                  </w:pPr>
                  <w:r>
                    <w:rPr>
                      <w:rFonts w:hint="default" w:ascii="Times New Roman" w:hAnsi="Times New Roman" w:cs="Times New Roman"/>
                      <w:color w:val="FF0000"/>
                      <w:kern w:val="0"/>
                      <w:sz w:val="21"/>
                      <w:szCs w:val="21"/>
                      <w:highlight w:val="none"/>
                    </w:rPr>
                    <w:t>140</w:t>
                  </w:r>
                </w:p>
              </w:tc>
              <w:tc>
                <w:tcPr>
                  <w:tcW w:w="718" w:type="pct"/>
                  <w:shd w:val="clear" w:color="auto" w:fill="auto"/>
                  <w:noWrap w:val="0"/>
                  <w:vAlign w:val="center"/>
                </w:tcPr>
                <w:p>
                  <w:pPr>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color w:val="FF0000"/>
                      <w:kern w:val="0"/>
                      <w:sz w:val="21"/>
                      <w:szCs w:val="21"/>
                      <w:highlight w:val="none"/>
                    </w:rPr>
                  </w:pPr>
                  <w:r>
                    <w:rPr>
                      <w:rFonts w:hint="default" w:ascii="Times New Roman" w:hAnsi="Times New Roman" w:cs="Times New Roman"/>
                      <w:color w:val="FF0000"/>
                      <w:kern w:val="0"/>
                      <w:sz w:val="21"/>
                      <w:szCs w:val="21"/>
                      <w:highlight w:val="none"/>
                    </w:rPr>
                    <w:t>1.63</w:t>
                  </w:r>
                </w:p>
              </w:tc>
              <w:tc>
                <w:tcPr>
                  <w:tcW w:w="717" w:type="pct"/>
                  <w:shd w:val="clear" w:color="auto" w:fill="auto"/>
                  <w:noWrap w:val="0"/>
                  <w:vAlign w:val="center"/>
                </w:tcPr>
                <w:p>
                  <w:pPr>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color w:val="FF0000"/>
                      <w:kern w:val="0"/>
                      <w:sz w:val="21"/>
                      <w:szCs w:val="21"/>
                      <w:highlight w:val="none"/>
                    </w:rPr>
                  </w:pPr>
                  <w:r>
                    <w:rPr>
                      <w:rFonts w:hint="default" w:ascii="Times New Roman" w:hAnsi="Times New Roman" w:cs="Times New Roman"/>
                      <w:color w:val="FF0000"/>
                      <w:kern w:val="0"/>
                      <w:sz w:val="21"/>
                      <w:szCs w:val="21"/>
                      <w:highlight w:val="none"/>
                    </w:rPr>
                    <w:t>140</w:t>
                  </w:r>
                </w:p>
              </w:tc>
              <w:tc>
                <w:tcPr>
                  <w:tcW w:w="765" w:type="pct"/>
                  <w:noWrap w:val="0"/>
                  <w:vAlign w:val="center"/>
                </w:tcPr>
                <w:p>
                  <w:pPr>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color w:val="FF0000"/>
                      <w:kern w:val="0"/>
                      <w:sz w:val="21"/>
                      <w:szCs w:val="21"/>
                      <w:highlight w:val="none"/>
                    </w:rPr>
                  </w:pPr>
                  <w:r>
                    <w:rPr>
                      <w:rFonts w:hint="default" w:ascii="Times New Roman" w:hAnsi="Times New Roman" w:cs="Times New Roman"/>
                      <w:color w:val="FF0000"/>
                      <w:kern w:val="0"/>
                      <w:sz w:val="21"/>
                      <w:szCs w:val="21"/>
                      <w:highlight w:val="none"/>
                    </w:rPr>
                    <w:t>1.63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656" w:type="pct"/>
                  <w:vMerge w:val="continue"/>
                  <w:shd w:val="clear" w:color="auto" w:fill="auto"/>
                  <w:noWrap w:val="0"/>
                  <w:vAlign w:val="center"/>
                </w:tcPr>
                <w:p>
                  <w:pPr>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color w:val="FF0000"/>
                      <w:kern w:val="0"/>
                      <w:sz w:val="21"/>
                      <w:szCs w:val="21"/>
                      <w:highlight w:val="none"/>
                    </w:rPr>
                  </w:pPr>
                </w:p>
              </w:tc>
              <w:tc>
                <w:tcPr>
                  <w:tcW w:w="755" w:type="pct"/>
                  <w:vMerge w:val="continue"/>
                  <w:shd w:val="clear" w:color="auto" w:fill="auto"/>
                  <w:noWrap w:val="0"/>
                  <w:vAlign w:val="center"/>
                </w:tcPr>
                <w:p>
                  <w:pPr>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color w:val="FF0000"/>
                      <w:kern w:val="0"/>
                      <w:sz w:val="21"/>
                      <w:szCs w:val="21"/>
                      <w:highlight w:val="none"/>
                    </w:rPr>
                  </w:pPr>
                </w:p>
              </w:tc>
              <w:tc>
                <w:tcPr>
                  <w:tcW w:w="672" w:type="pct"/>
                  <w:noWrap w:val="0"/>
                  <w:vAlign w:val="center"/>
                </w:tcPr>
                <w:p>
                  <w:pPr>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color w:val="FF0000"/>
                      <w:kern w:val="0"/>
                      <w:sz w:val="21"/>
                      <w:szCs w:val="21"/>
                      <w:highlight w:val="none"/>
                    </w:rPr>
                  </w:pPr>
                  <w:r>
                    <w:rPr>
                      <w:rFonts w:hint="default" w:ascii="Times New Roman" w:hAnsi="Times New Roman" w:cs="Times New Roman"/>
                      <w:color w:val="FF0000"/>
                      <w:kern w:val="0"/>
                      <w:sz w:val="21"/>
                      <w:szCs w:val="21"/>
                      <w:highlight w:val="none"/>
                    </w:rPr>
                    <w:t>NO</w:t>
                  </w:r>
                  <w:r>
                    <w:rPr>
                      <w:rFonts w:hint="default" w:ascii="Times New Roman" w:hAnsi="Times New Roman" w:cs="Times New Roman"/>
                      <w:color w:val="FF0000"/>
                      <w:kern w:val="0"/>
                      <w:sz w:val="21"/>
                      <w:szCs w:val="21"/>
                      <w:highlight w:val="none"/>
                      <w:vertAlign w:val="subscript"/>
                    </w:rPr>
                    <w:t>X</w:t>
                  </w:r>
                </w:p>
              </w:tc>
              <w:tc>
                <w:tcPr>
                  <w:tcW w:w="717" w:type="pct"/>
                  <w:noWrap w:val="0"/>
                  <w:vAlign w:val="center"/>
                </w:tcPr>
                <w:p>
                  <w:pPr>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color w:val="FF0000"/>
                      <w:kern w:val="0"/>
                      <w:sz w:val="21"/>
                      <w:szCs w:val="21"/>
                      <w:highlight w:val="none"/>
                    </w:rPr>
                  </w:pPr>
                  <w:r>
                    <w:rPr>
                      <w:rFonts w:hint="default" w:ascii="Times New Roman" w:hAnsi="Times New Roman" w:cs="Times New Roman"/>
                      <w:color w:val="FF0000"/>
                      <w:kern w:val="0"/>
                      <w:sz w:val="21"/>
                      <w:szCs w:val="21"/>
                      <w:highlight w:val="none"/>
                    </w:rPr>
                    <w:t>160</w:t>
                  </w:r>
                </w:p>
              </w:tc>
              <w:tc>
                <w:tcPr>
                  <w:tcW w:w="718" w:type="pct"/>
                  <w:noWrap w:val="0"/>
                  <w:vAlign w:val="center"/>
                </w:tcPr>
                <w:p>
                  <w:pPr>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color w:val="FF0000"/>
                      <w:kern w:val="0"/>
                      <w:sz w:val="21"/>
                      <w:szCs w:val="21"/>
                      <w:highlight w:val="none"/>
                    </w:rPr>
                  </w:pPr>
                  <w:r>
                    <w:rPr>
                      <w:rFonts w:hint="default" w:ascii="Times New Roman" w:hAnsi="Times New Roman" w:cs="Times New Roman"/>
                      <w:color w:val="FF0000"/>
                      <w:kern w:val="0"/>
                      <w:sz w:val="21"/>
                      <w:szCs w:val="21"/>
                      <w:highlight w:val="none"/>
                    </w:rPr>
                    <w:t>1.96</w:t>
                  </w:r>
                </w:p>
              </w:tc>
              <w:tc>
                <w:tcPr>
                  <w:tcW w:w="717" w:type="pct"/>
                  <w:noWrap w:val="0"/>
                  <w:vAlign w:val="center"/>
                </w:tcPr>
                <w:p>
                  <w:pPr>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color w:val="FF0000"/>
                      <w:kern w:val="0"/>
                      <w:sz w:val="21"/>
                      <w:szCs w:val="21"/>
                      <w:highlight w:val="none"/>
                    </w:rPr>
                  </w:pPr>
                  <w:r>
                    <w:rPr>
                      <w:rFonts w:hint="default" w:ascii="Times New Roman" w:hAnsi="Times New Roman" w:cs="Times New Roman"/>
                      <w:color w:val="FF0000"/>
                      <w:kern w:val="0"/>
                      <w:sz w:val="21"/>
                      <w:szCs w:val="21"/>
                      <w:highlight w:val="none"/>
                    </w:rPr>
                    <w:t>160</w:t>
                  </w:r>
                </w:p>
              </w:tc>
              <w:tc>
                <w:tcPr>
                  <w:tcW w:w="765" w:type="pct"/>
                  <w:noWrap w:val="0"/>
                  <w:vAlign w:val="center"/>
                </w:tcPr>
                <w:p>
                  <w:pPr>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color w:val="FF0000"/>
                      <w:kern w:val="0"/>
                      <w:sz w:val="21"/>
                      <w:szCs w:val="21"/>
                      <w:highlight w:val="none"/>
                    </w:rPr>
                  </w:pPr>
                  <w:r>
                    <w:rPr>
                      <w:rFonts w:hint="default" w:ascii="Times New Roman" w:hAnsi="Times New Roman" w:cs="Times New Roman"/>
                      <w:color w:val="FF0000"/>
                      <w:kern w:val="0"/>
                      <w:sz w:val="21"/>
                      <w:szCs w:val="21"/>
                      <w:highlight w:val="none"/>
                    </w:rPr>
                    <w:t>1.96</w:t>
                  </w:r>
                </w:p>
              </w:tc>
            </w:tr>
          </w:tbl>
          <w:p>
            <w:pPr>
              <w:pStyle w:val="39"/>
              <w:keepNext w:val="0"/>
              <w:keepLines w:val="0"/>
              <w:pageBreakBefore w:val="0"/>
              <w:widowControl w:val="0"/>
              <w:kinsoku/>
              <w:wordWrap/>
              <w:overflowPunct/>
              <w:topLinePunct w:val="0"/>
              <w:autoSpaceDE w:val="0"/>
              <w:autoSpaceDN w:val="0"/>
              <w:bidi w:val="0"/>
              <w:adjustRightInd/>
              <w:snapToGrid/>
              <w:spacing w:line="360" w:lineRule="auto"/>
              <w:ind w:left="0" w:leftChars="0" w:firstLine="480" w:firstLineChars="200"/>
              <w:jc w:val="both"/>
              <w:textAlignment w:val="auto"/>
              <w:rPr>
                <w:rFonts w:hint="default" w:ascii="Times New Roman" w:hAnsi="Times New Roman" w:eastAsia="宋体" w:cs="Times New Roman"/>
                <w:color w:val="FF0000"/>
                <w:sz w:val="24"/>
                <w:szCs w:val="24"/>
                <w:highlight w:val="none"/>
                <w:lang w:eastAsia="zh-CN"/>
              </w:rPr>
            </w:pPr>
            <w:r>
              <w:rPr>
                <w:rFonts w:hint="eastAsia" w:ascii="Times New Roman" w:hAnsi="Times New Roman" w:cs="Times New Roman"/>
                <w:color w:val="FF0000"/>
                <w:sz w:val="24"/>
                <w:szCs w:val="24"/>
                <w:highlight w:val="none"/>
                <w:lang w:val="en-US" w:eastAsia="zh-CN"/>
              </w:rPr>
              <w:t>综上所述，现有工程锅炉烟气能够满足</w:t>
            </w:r>
            <w:r>
              <w:rPr>
                <w:rFonts w:hint="default" w:ascii="Times New Roman" w:hAnsi="Times New Roman" w:eastAsia="宋体" w:cs="Times New Roman"/>
                <w:color w:val="FF0000"/>
                <w:sz w:val="24"/>
                <w:szCs w:val="24"/>
                <w:highlight w:val="none"/>
                <w:lang w:eastAsia="zh-CN"/>
              </w:rPr>
              <w:t>《锅炉大气污染物排放标准》（GB13271-2014）。</w:t>
            </w:r>
          </w:p>
          <w:p>
            <w:pPr>
              <w:keepNext w:val="0"/>
              <w:keepLines w:val="0"/>
              <w:pageBreakBefore w:val="0"/>
              <w:widowControl w:val="0"/>
              <w:tabs>
                <w:tab w:val="left" w:pos="4425"/>
              </w:tabs>
              <w:kinsoku/>
              <w:wordWrap/>
              <w:overflowPunct/>
              <w:topLinePunct w:val="0"/>
              <w:autoSpaceDE w:val="0"/>
              <w:autoSpaceDN w:val="0"/>
              <w:bidi w:val="0"/>
              <w:adjustRightInd/>
              <w:snapToGrid w:val="0"/>
              <w:spacing w:line="360" w:lineRule="auto"/>
              <w:ind w:left="0" w:leftChars="0" w:firstLine="480" w:firstLineChars="200"/>
              <w:jc w:val="both"/>
              <w:textAlignment w:val="auto"/>
              <w:rPr>
                <w:rFonts w:hint="default" w:ascii="Times New Roman" w:hAnsi="Times New Roman" w:cs="Times New Roman"/>
                <w:color w:val="FF0000"/>
                <w:sz w:val="24"/>
                <w:szCs w:val="24"/>
                <w:highlight w:val="none"/>
              </w:rPr>
            </w:pPr>
            <w:r>
              <w:rPr>
                <w:rFonts w:hint="eastAsia" w:ascii="Times New Roman" w:hAnsi="Times New Roman" w:cs="Times New Roman"/>
                <w:color w:val="FF0000"/>
                <w:sz w:val="24"/>
                <w:szCs w:val="24"/>
                <w:highlight w:val="none"/>
                <w:lang w:val="en-US" w:eastAsia="zh-CN"/>
              </w:rPr>
              <w:t>B、</w:t>
            </w:r>
            <w:r>
              <w:rPr>
                <w:rFonts w:hint="default" w:ascii="Times New Roman" w:hAnsi="Times New Roman" w:cs="Times New Roman"/>
                <w:bCs/>
                <w:color w:val="FF0000"/>
                <w:sz w:val="24"/>
                <w:szCs w:val="24"/>
                <w:highlight w:val="none"/>
              </w:rPr>
              <w:t>肠衣生产车间</w:t>
            </w:r>
            <w:r>
              <w:rPr>
                <w:rFonts w:hint="default" w:ascii="Times New Roman" w:hAnsi="Times New Roman" w:cs="Times New Roman"/>
                <w:color w:val="FF0000"/>
                <w:sz w:val="24"/>
                <w:szCs w:val="24"/>
                <w:highlight w:val="none"/>
              </w:rPr>
              <w:t>恶臭污染物</w:t>
            </w:r>
          </w:p>
          <w:p>
            <w:pPr>
              <w:keepNext w:val="0"/>
              <w:keepLines w:val="0"/>
              <w:pageBreakBefore w:val="0"/>
              <w:widowControl w:val="0"/>
              <w:kinsoku/>
              <w:wordWrap/>
              <w:overflowPunct/>
              <w:topLinePunct w:val="0"/>
              <w:autoSpaceDE w:val="0"/>
              <w:autoSpaceDN w:val="0"/>
              <w:bidi w:val="0"/>
              <w:adjustRightInd/>
              <w:snapToGrid w:val="0"/>
              <w:spacing w:line="360" w:lineRule="auto"/>
              <w:ind w:left="0" w:leftChars="0" w:firstLine="480" w:firstLineChars="200"/>
              <w:jc w:val="both"/>
              <w:textAlignment w:val="auto"/>
              <w:rPr>
                <w:rFonts w:hint="eastAsia" w:ascii="Times New Roman" w:hAnsi="Times New Roman" w:eastAsia="宋体" w:cs="Times New Roman"/>
                <w:color w:val="FF0000"/>
                <w:kern w:val="0"/>
                <w:sz w:val="24"/>
                <w:szCs w:val="24"/>
                <w:highlight w:val="none"/>
                <w:lang w:eastAsia="zh-CN"/>
              </w:rPr>
            </w:pPr>
            <w:r>
              <w:rPr>
                <w:rFonts w:hint="default" w:ascii="Times New Roman" w:hAnsi="Times New Roman" w:cs="Times New Roman"/>
                <w:color w:val="FF0000"/>
                <w:kern w:val="0"/>
                <w:sz w:val="24"/>
                <w:szCs w:val="24"/>
                <w:highlight w:val="none"/>
              </w:rPr>
              <w:t>半成品肠衣在灌水检查工序会洗去少量余污杂质，此过程会产生异味，以臭气浓度表征；另外半成品肠衣洗去的杂质进入地面冲洗水后，地面冲洗废水也可散发难闻的异味。肠衣生产车间内设多个集气口，收集到的恶臭气体经管道引入</w:t>
            </w:r>
            <w:r>
              <w:rPr>
                <w:rFonts w:hint="eastAsia" w:ascii="Times New Roman" w:hAnsi="Times New Roman" w:cs="Times New Roman"/>
                <w:color w:val="FF0000"/>
                <w:kern w:val="0"/>
                <w:sz w:val="24"/>
                <w:szCs w:val="24"/>
                <w:highlight w:val="none"/>
                <w:lang w:eastAsia="zh-CN"/>
              </w:rPr>
              <w:t>碱喷淋</w:t>
            </w:r>
            <w:r>
              <w:rPr>
                <w:rFonts w:hint="default" w:ascii="Times New Roman" w:hAnsi="Times New Roman" w:cs="Times New Roman"/>
                <w:color w:val="FF0000"/>
                <w:kern w:val="0"/>
                <w:sz w:val="24"/>
                <w:szCs w:val="24"/>
                <w:highlight w:val="none"/>
              </w:rPr>
              <w:t>处理，处理后</w:t>
            </w:r>
            <w:r>
              <w:rPr>
                <w:rFonts w:hint="default" w:ascii="Times New Roman" w:hAnsi="Times New Roman" w:eastAsia="宋体" w:cs="Times New Roman"/>
                <w:color w:val="FF0000"/>
                <w:kern w:val="0"/>
                <w:sz w:val="24"/>
                <w:szCs w:val="24"/>
                <w:highlight w:val="none"/>
              </w:rPr>
              <w:t>的废气经1根15米高排气筒排放，风机风量2000m³/h。肠衣生产车间</w:t>
            </w:r>
            <w:r>
              <w:rPr>
                <w:rFonts w:hint="eastAsia" w:ascii="Times New Roman" w:hAnsi="Times New Roman" w:eastAsia="宋体" w:cs="Times New Roman"/>
                <w:color w:val="FF0000"/>
                <w:kern w:val="0"/>
                <w:sz w:val="24"/>
                <w:szCs w:val="24"/>
                <w:highlight w:val="none"/>
                <w:lang w:eastAsia="zh-CN"/>
              </w:rPr>
              <w:t>臭气浓度能够满足</w:t>
            </w:r>
            <w:r>
              <w:rPr>
                <w:rFonts w:hint="default" w:ascii="Times New Roman" w:hAnsi="Times New Roman" w:eastAsia="宋体" w:cs="Times New Roman"/>
                <w:color w:val="FF0000"/>
                <w:kern w:val="0"/>
                <w:sz w:val="24"/>
                <w:szCs w:val="24"/>
                <w:highlight w:val="none"/>
                <w:lang w:eastAsia="zh-CN"/>
              </w:rPr>
              <w:t>《</w:t>
            </w:r>
            <w:r>
              <w:rPr>
                <w:rFonts w:hint="default" w:ascii="Times New Roman" w:hAnsi="Times New Roman" w:eastAsia="宋体" w:cs="Times New Roman"/>
                <w:color w:val="FF0000"/>
                <w:kern w:val="0"/>
                <w:sz w:val="24"/>
                <w:szCs w:val="24"/>
                <w:highlight w:val="none"/>
              </w:rPr>
              <w:t>恶臭污染物排放标准》（GB14554-93）</w:t>
            </w:r>
            <w:r>
              <w:rPr>
                <w:rFonts w:hint="eastAsia" w:ascii="Times New Roman" w:hAnsi="Times New Roman" w:eastAsia="宋体" w:cs="Times New Roman"/>
                <w:color w:val="FF0000"/>
                <w:kern w:val="0"/>
                <w:sz w:val="24"/>
                <w:szCs w:val="24"/>
                <w:highlight w:val="none"/>
                <w:lang w:eastAsia="zh-CN"/>
              </w:rPr>
              <w:t>。</w:t>
            </w:r>
          </w:p>
          <w:p>
            <w:pPr>
              <w:keepNext w:val="0"/>
              <w:keepLines w:val="0"/>
              <w:pageBreakBefore w:val="0"/>
              <w:widowControl w:val="0"/>
              <w:tabs>
                <w:tab w:val="left" w:pos="4425"/>
              </w:tabs>
              <w:kinsoku/>
              <w:wordWrap/>
              <w:overflowPunct/>
              <w:topLinePunct w:val="0"/>
              <w:autoSpaceDE w:val="0"/>
              <w:autoSpaceDN w:val="0"/>
              <w:bidi w:val="0"/>
              <w:adjustRightInd/>
              <w:snapToGrid w:val="0"/>
              <w:spacing w:line="360" w:lineRule="auto"/>
              <w:ind w:left="0" w:leftChars="0" w:firstLine="480" w:firstLineChars="200"/>
              <w:jc w:val="both"/>
              <w:textAlignment w:val="auto"/>
              <w:rPr>
                <w:rFonts w:hint="default" w:ascii="Times New Roman" w:hAnsi="Times New Roman" w:cs="Times New Roman"/>
                <w:color w:val="FF0000"/>
                <w:kern w:val="0"/>
                <w:sz w:val="24"/>
                <w:szCs w:val="24"/>
                <w:highlight w:val="none"/>
              </w:rPr>
            </w:pPr>
            <w:r>
              <w:rPr>
                <w:rFonts w:hint="eastAsia" w:ascii="Times New Roman" w:hAnsi="Times New Roman" w:cs="Times New Roman"/>
                <w:color w:val="FF0000"/>
                <w:kern w:val="0"/>
                <w:sz w:val="24"/>
                <w:szCs w:val="24"/>
                <w:highlight w:val="none"/>
                <w:lang w:val="en-US" w:eastAsia="zh-CN"/>
              </w:rPr>
              <w:t>C、</w:t>
            </w:r>
            <w:r>
              <w:rPr>
                <w:rFonts w:hint="default" w:ascii="Times New Roman" w:hAnsi="Times New Roman" w:cs="Times New Roman"/>
                <w:color w:val="FF0000"/>
                <w:sz w:val="24"/>
                <w:szCs w:val="24"/>
                <w:highlight w:val="none"/>
              </w:rPr>
              <w:t>污水</w:t>
            </w:r>
            <w:r>
              <w:rPr>
                <w:rFonts w:hint="eastAsia" w:ascii="Times New Roman" w:hAnsi="Times New Roman" w:cs="Times New Roman"/>
                <w:color w:val="FF0000"/>
                <w:sz w:val="24"/>
                <w:szCs w:val="24"/>
                <w:highlight w:val="none"/>
                <w:lang w:eastAsia="zh-CN"/>
              </w:rPr>
              <w:t>处理站</w:t>
            </w:r>
            <w:r>
              <w:rPr>
                <w:rFonts w:hint="default" w:ascii="Times New Roman" w:hAnsi="Times New Roman" w:cs="Times New Roman"/>
                <w:color w:val="FF0000"/>
                <w:sz w:val="24"/>
                <w:szCs w:val="24"/>
                <w:highlight w:val="none"/>
              </w:rPr>
              <w:t>站恶臭</w:t>
            </w:r>
          </w:p>
          <w:p>
            <w:pPr>
              <w:pStyle w:val="35"/>
              <w:keepNext w:val="0"/>
              <w:keepLines w:val="0"/>
              <w:pageBreakBefore w:val="0"/>
              <w:widowControl w:val="0"/>
              <w:kinsoku/>
              <w:wordWrap/>
              <w:overflowPunct/>
              <w:topLinePunct w:val="0"/>
              <w:autoSpaceDE w:val="0"/>
              <w:autoSpaceDN w:val="0"/>
              <w:bidi w:val="0"/>
              <w:adjustRightInd/>
              <w:snapToGrid w:val="0"/>
              <w:spacing w:after="0" w:line="360" w:lineRule="auto"/>
              <w:ind w:left="0" w:leftChars="0" w:firstLine="480" w:firstLineChars="200"/>
              <w:jc w:val="both"/>
              <w:textAlignment w:val="auto"/>
              <w:rPr>
                <w:rFonts w:hint="default" w:ascii="Times New Roman" w:hAnsi="Times New Roman" w:eastAsia="宋体" w:cs="Times New Roman"/>
                <w:color w:val="FF0000"/>
                <w:sz w:val="24"/>
                <w:szCs w:val="24"/>
                <w:highlight w:val="none"/>
                <w:lang w:val="en-US" w:eastAsia="zh-CN"/>
              </w:rPr>
            </w:pPr>
            <w:r>
              <w:rPr>
                <w:rFonts w:hint="eastAsia" w:ascii="Times New Roman" w:hAnsi="Times New Roman" w:cs="Times New Roman"/>
                <w:color w:val="FF0000"/>
                <w:sz w:val="24"/>
                <w:szCs w:val="24"/>
                <w:highlight w:val="none"/>
                <w:lang w:eastAsia="zh-CN"/>
              </w:rPr>
              <w:t>厂内在建工程</w:t>
            </w:r>
            <w:r>
              <w:rPr>
                <w:rFonts w:hint="default" w:ascii="Times New Roman" w:hAnsi="Times New Roman" w:cs="Times New Roman"/>
                <w:color w:val="FF0000"/>
                <w:sz w:val="24"/>
                <w:szCs w:val="24"/>
                <w:highlight w:val="none"/>
              </w:rPr>
              <w:t>污水处理站污水处理过程中恶臭污染物主要产生于设备间气浮，曝气生物滤池、曝气调节池、接触氧化池和沉淀池。主要恶臭污染物为NH</w:t>
            </w:r>
            <w:r>
              <w:rPr>
                <w:rFonts w:hint="default" w:ascii="Times New Roman" w:hAnsi="Times New Roman" w:cs="Times New Roman"/>
                <w:color w:val="FF0000"/>
                <w:sz w:val="24"/>
                <w:szCs w:val="24"/>
                <w:highlight w:val="none"/>
                <w:vertAlign w:val="subscript"/>
              </w:rPr>
              <w:t>3</w:t>
            </w:r>
            <w:r>
              <w:rPr>
                <w:rFonts w:hint="default" w:ascii="Times New Roman" w:hAnsi="Times New Roman" w:cs="Times New Roman"/>
                <w:color w:val="FF0000"/>
                <w:sz w:val="24"/>
                <w:szCs w:val="24"/>
                <w:highlight w:val="none"/>
              </w:rPr>
              <w:t>、H</w:t>
            </w:r>
            <w:r>
              <w:rPr>
                <w:rFonts w:hint="default" w:ascii="Times New Roman" w:hAnsi="Times New Roman" w:cs="Times New Roman"/>
                <w:color w:val="FF0000"/>
                <w:sz w:val="24"/>
                <w:szCs w:val="24"/>
                <w:highlight w:val="none"/>
                <w:vertAlign w:val="subscript"/>
              </w:rPr>
              <w:t>2</w:t>
            </w:r>
            <w:r>
              <w:rPr>
                <w:rFonts w:hint="default" w:ascii="Times New Roman" w:hAnsi="Times New Roman" w:cs="Times New Roman"/>
                <w:color w:val="FF0000"/>
                <w:sz w:val="24"/>
                <w:szCs w:val="24"/>
                <w:highlight w:val="none"/>
              </w:rPr>
              <w:t>S和臭气浓度。类比同类项目，项目恶臭物质H</w:t>
            </w:r>
            <w:r>
              <w:rPr>
                <w:rFonts w:hint="default" w:ascii="Times New Roman" w:hAnsi="Times New Roman" w:cs="Times New Roman"/>
                <w:color w:val="FF0000"/>
                <w:sz w:val="24"/>
                <w:szCs w:val="24"/>
                <w:highlight w:val="none"/>
                <w:vertAlign w:val="subscript"/>
              </w:rPr>
              <w:t>2</w:t>
            </w:r>
            <w:r>
              <w:rPr>
                <w:rFonts w:hint="default" w:ascii="Times New Roman" w:hAnsi="Times New Roman" w:cs="Times New Roman"/>
                <w:color w:val="FF0000"/>
                <w:sz w:val="24"/>
                <w:szCs w:val="24"/>
                <w:highlight w:val="none"/>
              </w:rPr>
              <w:t>S产生量0.0009kg/h、NH</w:t>
            </w:r>
            <w:r>
              <w:rPr>
                <w:rFonts w:hint="default" w:ascii="Times New Roman" w:hAnsi="Times New Roman" w:cs="Times New Roman"/>
                <w:color w:val="FF0000"/>
                <w:sz w:val="24"/>
                <w:szCs w:val="24"/>
                <w:highlight w:val="none"/>
                <w:vertAlign w:val="subscript"/>
              </w:rPr>
              <w:t>3</w:t>
            </w:r>
            <w:r>
              <w:rPr>
                <w:rFonts w:hint="default" w:ascii="Times New Roman" w:hAnsi="Times New Roman" w:cs="Times New Roman"/>
                <w:color w:val="FF0000"/>
                <w:sz w:val="24"/>
                <w:szCs w:val="24"/>
                <w:highlight w:val="none"/>
              </w:rPr>
              <w:t>产生量0.008kg/h，污水站各产臭池体加盖密闭，负压收集恶臭气体，</w:t>
            </w:r>
            <w:r>
              <w:rPr>
                <w:rFonts w:hint="default" w:ascii="Times New Roman" w:hAnsi="Times New Roman" w:cs="Times New Roman"/>
                <w:color w:val="FF0000"/>
                <w:kern w:val="0"/>
                <w:sz w:val="24"/>
                <w:szCs w:val="24"/>
                <w:highlight w:val="none"/>
              </w:rPr>
              <w:t>经管道引入1套</w:t>
            </w:r>
            <w:r>
              <w:rPr>
                <w:rFonts w:hint="eastAsia" w:ascii="Times New Roman" w:hAnsi="Times New Roman" w:cs="Times New Roman"/>
                <w:b w:val="0"/>
                <w:bCs/>
                <w:color w:val="FF0000"/>
                <w:sz w:val="24"/>
                <w:szCs w:val="24"/>
                <w:highlight w:val="none"/>
                <w:lang w:val="en-US" w:eastAsia="zh-CN" w:bidi="zh-CN"/>
              </w:rPr>
              <w:t>碱喷淋装置处理</w:t>
            </w:r>
            <w:r>
              <w:rPr>
                <w:rFonts w:hint="default" w:ascii="Times New Roman" w:hAnsi="Times New Roman" w:cs="Times New Roman"/>
                <w:color w:val="FF0000"/>
                <w:kern w:val="0"/>
                <w:sz w:val="24"/>
                <w:szCs w:val="24"/>
                <w:highlight w:val="none"/>
              </w:rPr>
              <w:t>，处理后的废气经1根15米高排气筒排放，风机风量2000m³/h，废气收集效率95%，设计处理效率90%，则恶臭污染物无组织排放量</w:t>
            </w:r>
            <w:r>
              <w:rPr>
                <w:rFonts w:hint="default" w:ascii="Times New Roman" w:hAnsi="Times New Roman" w:cs="Times New Roman"/>
                <w:color w:val="FF0000"/>
                <w:sz w:val="24"/>
                <w:szCs w:val="24"/>
                <w:highlight w:val="none"/>
              </w:rPr>
              <w:t>H</w:t>
            </w:r>
            <w:r>
              <w:rPr>
                <w:rFonts w:hint="default" w:ascii="Times New Roman" w:hAnsi="Times New Roman" w:cs="Times New Roman"/>
                <w:color w:val="FF0000"/>
                <w:sz w:val="24"/>
                <w:szCs w:val="24"/>
                <w:highlight w:val="none"/>
                <w:vertAlign w:val="subscript"/>
              </w:rPr>
              <w:t>2</w:t>
            </w:r>
            <w:r>
              <w:rPr>
                <w:rFonts w:hint="default" w:ascii="Times New Roman" w:hAnsi="Times New Roman" w:cs="Times New Roman"/>
                <w:color w:val="FF0000"/>
                <w:sz w:val="24"/>
                <w:szCs w:val="24"/>
                <w:highlight w:val="none"/>
              </w:rPr>
              <w:t>S为0.000045kg/h，NH</w:t>
            </w:r>
            <w:r>
              <w:rPr>
                <w:rFonts w:hint="default" w:ascii="Times New Roman" w:hAnsi="Times New Roman" w:cs="Times New Roman"/>
                <w:color w:val="FF0000"/>
                <w:sz w:val="24"/>
                <w:szCs w:val="24"/>
                <w:highlight w:val="none"/>
                <w:vertAlign w:val="subscript"/>
              </w:rPr>
              <w:t>3</w:t>
            </w:r>
            <w:r>
              <w:rPr>
                <w:rFonts w:hint="default" w:ascii="Times New Roman" w:hAnsi="Times New Roman" w:cs="Times New Roman"/>
                <w:color w:val="FF0000"/>
                <w:sz w:val="24"/>
                <w:szCs w:val="24"/>
                <w:highlight w:val="none"/>
              </w:rPr>
              <w:t>为0.0004kg/h；</w:t>
            </w:r>
            <w:r>
              <w:rPr>
                <w:rFonts w:hint="default" w:ascii="Times New Roman" w:hAnsi="Times New Roman" w:cs="Times New Roman"/>
                <w:color w:val="FF0000"/>
                <w:kern w:val="0"/>
                <w:sz w:val="24"/>
                <w:szCs w:val="24"/>
                <w:highlight w:val="none"/>
              </w:rPr>
              <w:t>有组织排放浓度及排放量</w:t>
            </w:r>
            <w:r>
              <w:rPr>
                <w:rFonts w:hint="default" w:ascii="Times New Roman" w:hAnsi="Times New Roman" w:cs="Times New Roman"/>
                <w:color w:val="FF0000"/>
                <w:sz w:val="24"/>
                <w:szCs w:val="24"/>
                <w:highlight w:val="none"/>
              </w:rPr>
              <w:t>H</w:t>
            </w:r>
            <w:r>
              <w:rPr>
                <w:rFonts w:hint="default" w:ascii="Times New Roman" w:hAnsi="Times New Roman" w:cs="Times New Roman"/>
                <w:color w:val="FF0000"/>
                <w:sz w:val="24"/>
                <w:szCs w:val="24"/>
                <w:highlight w:val="none"/>
                <w:vertAlign w:val="subscript"/>
              </w:rPr>
              <w:t>2</w:t>
            </w:r>
            <w:r>
              <w:rPr>
                <w:rFonts w:hint="default" w:ascii="Times New Roman" w:hAnsi="Times New Roman" w:cs="Times New Roman"/>
                <w:color w:val="FF0000"/>
                <w:sz w:val="24"/>
                <w:szCs w:val="24"/>
                <w:highlight w:val="none"/>
              </w:rPr>
              <w:t>S为0.043mg/m³，0.0000855kg/h，NH</w:t>
            </w:r>
            <w:r>
              <w:rPr>
                <w:rFonts w:hint="default" w:ascii="Times New Roman" w:hAnsi="Times New Roman" w:cs="Times New Roman"/>
                <w:color w:val="FF0000"/>
                <w:sz w:val="24"/>
                <w:szCs w:val="24"/>
                <w:highlight w:val="none"/>
                <w:vertAlign w:val="subscript"/>
              </w:rPr>
              <w:t>3</w:t>
            </w:r>
            <w:r>
              <w:rPr>
                <w:rFonts w:hint="default" w:ascii="Times New Roman" w:hAnsi="Times New Roman" w:cs="Times New Roman"/>
                <w:color w:val="FF0000"/>
                <w:sz w:val="24"/>
                <w:szCs w:val="24"/>
                <w:highlight w:val="none"/>
              </w:rPr>
              <w:t>为0.38mg/m³，0.00076kg/h。</w:t>
            </w:r>
            <w:r>
              <w:rPr>
                <w:rFonts w:hint="eastAsia" w:ascii="Times New Roman" w:hAnsi="Times New Roman" w:cs="Times New Roman"/>
                <w:color w:val="FF0000"/>
                <w:sz w:val="24"/>
                <w:szCs w:val="24"/>
                <w:highlight w:val="none"/>
                <w:lang w:eastAsia="zh-CN"/>
              </w:rPr>
              <w:t>污水处理站硫化氢、氨气</w:t>
            </w:r>
            <w:r>
              <w:rPr>
                <w:rFonts w:hint="eastAsia" w:ascii="Times New Roman" w:hAnsi="Times New Roman" w:eastAsia="宋体" w:cs="Times New Roman"/>
                <w:color w:val="FF0000"/>
                <w:kern w:val="0"/>
                <w:sz w:val="24"/>
                <w:szCs w:val="24"/>
                <w:highlight w:val="none"/>
                <w:lang w:eastAsia="zh-CN"/>
              </w:rPr>
              <w:t>能够满足</w:t>
            </w:r>
            <w:r>
              <w:rPr>
                <w:rFonts w:hint="default" w:ascii="Times New Roman" w:hAnsi="Times New Roman" w:eastAsia="宋体" w:cs="Times New Roman"/>
                <w:color w:val="FF0000"/>
                <w:kern w:val="0"/>
                <w:sz w:val="24"/>
                <w:szCs w:val="24"/>
                <w:highlight w:val="none"/>
                <w:lang w:eastAsia="zh-CN"/>
              </w:rPr>
              <w:t>《</w:t>
            </w:r>
            <w:r>
              <w:rPr>
                <w:rFonts w:hint="default" w:ascii="Times New Roman" w:hAnsi="Times New Roman" w:eastAsia="宋体" w:cs="Times New Roman"/>
                <w:color w:val="FF0000"/>
                <w:kern w:val="0"/>
                <w:sz w:val="24"/>
                <w:szCs w:val="24"/>
                <w:highlight w:val="none"/>
              </w:rPr>
              <w:t>恶臭污染物排放标准》（GB14554-93）</w:t>
            </w:r>
            <w:r>
              <w:rPr>
                <w:rFonts w:hint="eastAsia" w:ascii="Times New Roman" w:hAnsi="Times New Roman" w:eastAsia="宋体" w:cs="Times New Roman"/>
                <w:color w:val="FF0000"/>
                <w:kern w:val="0"/>
                <w:sz w:val="24"/>
                <w:szCs w:val="24"/>
                <w:highlight w:val="none"/>
                <w:lang w:eastAsia="zh-CN"/>
              </w:rPr>
              <w:t>。</w:t>
            </w:r>
          </w:p>
          <w:p>
            <w:pPr>
              <w:pStyle w:val="39"/>
              <w:keepNext w:val="0"/>
              <w:keepLines w:val="0"/>
              <w:pageBreakBefore w:val="0"/>
              <w:widowControl w:val="0"/>
              <w:kinsoku/>
              <w:wordWrap/>
              <w:overflowPunct/>
              <w:topLinePunct w:val="0"/>
              <w:autoSpaceDE w:val="0"/>
              <w:autoSpaceDN w:val="0"/>
              <w:bidi w:val="0"/>
              <w:adjustRightInd/>
              <w:snapToGrid/>
              <w:spacing w:line="360" w:lineRule="auto"/>
              <w:ind w:left="0" w:leftChars="0" w:firstLine="480" w:firstLineChars="200"/>
              <w:jc w:val="both"/>
              <w:textAlignment w:val="auto"/>
              <w:rPr>
                <w:rFonts w:hint="default" w:ascii="Times New Roman" w:hAnsi="Times New Roman" w:cs="Times New Roman"/>
                <w:color w:val="FF0000"/>
                <w:sz w:val="24"/>
                <w:szCs w:val="24"/>
                <w:highlight w:val="none"/>
                <w:lang w:val="en-US" w:eastAsia="zh-CN"/>
              </w:rPr>
            </w:pPr>
            <w:r>
              <w:rPr>
                <w:rFonts w:hint="default" w:ascii="Times New Roman" w:hAnsi="Times New Roman" w:cs="Times New Roman"/>
                <w:color w:val="FF0000"/>
                <w:sz w:val="24"/>
                <w:szCs w:val="24"/>
                <w:highlight w:val="none"/>
                <w:lang w:val="en-US" w:eastAsia="zh-CN"/>
              </w:rPr>
              <w:t>②废水</w:t>
            </w:r>
          </w:p>
          <w:p>
            <w:pPr>
              <w:pStyle w:val="15"/>
              <w:keepNext w:val="0"/>
              <w:keepLines w:val="0"/>
              <w:pageBreakBefore w:val="0"/>
              <w:widowControl w:val="0"/>
              <w:kinsoku/>
              <w:wordWrap/>
              <w:overflowPunct/>
              <w:topLinePunct w:val="0"/>
              <w:autoSpaceDE w:val="0"/>
              <w:autoSpaceDN w:val="0"/>
              <w:bidi w:val="0"/>
              <w:adjustRightInd/>
              <w:snapToGrid/>
              <w:spacing w:after="0" w:line="360" w:lineRule="auto"/>
              <w:ind w:left="0" w:leftChars="0" w:firstLine="480" w:firstLineChars="200"/>
              <w:jc w:val="both"/>
              <w:textAlignment w:val="auto"/>
              <w:rPr>
                <w:rFonts w:hint="eastAsia" w:ascii="Times New Roman" w:hAnsi="Times New Roman" w:eastAsia="宋体" w:cs="Times New Roman"/>
                <w:color w:val="FF0000"/>
                <w:sz w:val="24"/>
                <w:szCs w:val="24"/>
                <w:highlight w:val="none"/>
                <w:lang w:eastAsia="zh-CN"/>
              </w:rPr>
            </w:pPr>
            <w:r>
              <w:rPr>
                <w:rFonts w:hint="eastAsia" w:ascii="Times New Roman" w:hAnsi="Times New Roman" w:eastAsia="宋体" w:cs="Times New Roman"/>
                <w:color w:val="FF0000"/>
                <w:sz w:val="24"/>
                <w:szCs w:val="24"/>
                <w:highlight w:val="none"/>
                <w:lang w:eastAsia="zh-CN"/>
              </w:rPr>
              <w:t>厂内在建工程</w:t>
            </w:r>
            <w:r>
              <w:rPr>
                <w:rFonts w:hint="default" w:ascii="Times New Roman" w:hAnsi="Times New Roman" w:eastAsia="宋体" w:cs="Times New Roman"/>
                <w:color w:val="FF0000"/>
                <w:sz w:val="24"/>
                <w:szCs w:val="24"/>
                <w:highlight w:val="none"/>
              </w:rPr>
              <w:t>采用雨水、污水分流制。项目产生的废水主要为生活污水、锅炉排水和生产废水。</w:t>
            </w:r>
            <w:r>
              <w:rPr>
                <w:rFonts w:hint="eastAsia" w:ascii="Times New Roman" w:hAnsi="Times New Roman" w:cs="Times New Roman"/>
                <w:color w:val="FF0000"/>
                <w:sz w:val="24"/>
                <w:szCs w:val="24"/>
                <w:highlight w:val="none"/>
                <w:lang w:eastAsia="zh-CN"/>
              </w:rPr>
              <w:t>根据在建工程的环境影响评价报告分析：</w:t>
            </w:r>
          </w:p>
          <w:p>
            <w:pPr>
              <w:pStyle w:val="35"/>
              <w:keepNext w:val="0"/>
              <w:keepLines w:val="0"/>
              <w:pageBreakBefore w:val="0"/>
              <w:widowControl w:val="0"/>
              <w:kinsoku/>
              <w:wordWrap/>
              <w:overflowPunct/>
              <w:topLinePunct w:val="0"/>
              <w:autoSpaceDE w:val="0"/>
              <w:autoSpaceDN w:val="0"/>
              <w:bidi w:val="0"/>
              <w:adjustRightInd/>
              <w:snapToGrid/>
              <w:spacing w:after="0" w:line="360" w:lineRule="auto"/>
              <w:ind w:left="0" w:leftChars="0" w:firstLine="480" w:firstLineChars="200"/>
              <w:jc w:val="both"/>
              <w:textAlignment w:val="auto"/>
              <w:rPr>
                <w:rFonts w:hint="default" w:ascii="Times New Roman" w:hAnsi="Times New Roman" w:eastAsia="宋体" w:cs="Times New Roman"/>
                <w:color w:val="FF0000"/>
                <w:sz w:val="24"/>
                <w:szCs w:val="24"/>
                <w:highlight w:val="none"/>
                <w:lang w:eastAsia="zh-CN"/>
              </w:rPr>
            </w:pPr>
            <w:r>
              <w:rPr>
                <w:rFonts w:hint="default" w:ascii="Times New Roman" w:hAnsi="Times New Roman" w:eastAsia="宋体" w:cs="Times New Roman"/>
                <w:color w:val="FF0000"/>
                <w:sz w:val="24"/>
                <w:szCs w:val="24"/>
                <w:highlight w:val="none"/>
                <w:lang w:eastAsia="zh-CN"/>
              </w:rPr>
              <w:fldChar w:fldCharType="begin"/>
            </w:r>
            <w:r>
              <w:rPr>
                <w:rFonts w:hint="default" w:ascii="Times New Roman" w:hAnsi="Times New Roman" w:eastAsia="宋体" w:cs="Times New Roman"/>
                <w:color w:val="FF0000"/>
                <w:sz w:val="24"/>
                <w:szCs w:val="24"/>
                <w:highlight w:val="none"/>
                <w:lang w:eastAsia="zh-CN"/>
              </w:rPr>
              <w:instrText xml:space="preserve"> = 1 \* GB3 \* MERGEFORMAT </w:instrText>
            </w:r>
            <w:r>
              <w:rPr>
                <w:rFonts w:hint="default" w:ascii="Times New Roman" w:hAnsi="Times New Roman" w:eastAsia="宋体" w:cs="Times New Roman"/>
                <w:color w:val="FF0000"/>
                <w:sz w:val="24"/>
                <w:szCs w:val="24"/>
                <w:highlight w:val="none"/>
                <w:lang w:eastAsia="zh-CN"/>
              </w:rPr>
              <w:fldChar w:fldCharType="separate"/>
            </w:r>
            <w:r>
              <w:rPr>
                <w:rFonts w:hint="default" w:ascii="Times New Roman" w:hAnsi="Times New Roman" w:eastAsia="宋体" w:cs="Times New Roman"/>
                <w:color w:val="FF0000"/>
                <w:sz w:val="24"/>
                <w:szCs w:val="24"/>
                <w:highlight w:val="none"/>
              </w:rPr>
              <w:t>①</w:t>
            </w:r>
            <w:r>
              <w:rPr>
                <w:rFonts w:hint="default" w:ascii="Times New Roman" w:hAnsi="Times New Roman" w:eastAsia="宋体" w:cs="Times New Roman"/>
                <w:color w:val="FF0000"/>
                <w:sz w:val="24"/>
                <w:szCs w:val="24"/>
                <w:highlight w:val="none"/>
                <w:lang w:eastAsia="zh-CN"/>
              </w:rPr>
              <w:fldChar w:fldCharType="end"/>
            </w:r>
            <w:r>
              <w:rPr>
                <w:rFonts w:hint="default" w:ascii="Times New Roman" w:hAnsi="Times New Roman" w:eastAsia="宋体" w:cs="Times New Roman"/>
                <w:color w:val="FF0000"/>
                <w:sz w:val="24"/>
                <w:szCs w:val="24"/>
                <w:highlight w:val="none"/>
                <w:lang w:eastAsia="zh-CN"/>
              </w:rPr>
              <w:t>变更前给水</w:t>
            </w:r>
          </w:p>
          <w:p>
            <w:pPr>
              <w:pStyle w:val="15"/>
              <w:keepNext w:val="0"/>
              <w:keepLines w:val="0"/>
              <w:pageBreakBefore w:val="0"/>
              <w:widowControl w:val="0"/>
              <w:kinsoku/>
              <w:wordWrap/>
              <w:overflowPunct/>
              <w:topLinePunct w:val="0"/>
              <w:autoSpaceDE w:val="0"/>
              <w:autoSpaceDN w:val="0"/>
              <w:bidi w:val="0"/>
              <w:adjustRightInd/>
              <w:snapToGrid/>
              <w:spacing w:after="0" w:line="360" w:lineRule="auto"/>
              <w:ind w:left="0" w:leftChars="0" w:firstLine="480" w:firstLineChars="200"/>
              <w:jc w:val="both"/>
              <w:textAlignment w:val="auto"/>
              <w:rPr>
                <w:rFonts w:hint="default" w:ascii="Times New Roman" w:hAnsi="Times New Roman" w:eastAsia="宋体" w:cs="Times New Roman"/>
                <w:color w:val="FF0000"/>
                <w:sz w:val="24"/>
                <w:szCs w:val="24"/>
                <w:highlight w:val="none"/>
              </w:rPr>
            </w:pPr>
            <w:r>
              <w:rPr>
                <w:rFonts w:hint="default" w:ascii="Times New Roman" w:hAnsi="Times New Roman" w:eastAsia="宋体" w:cs="Times New Roman"/>
                <w:color w:val="FF0000"/>
                <w:sz w:val="24"/>
                <w:szCs w:val="24"/>
                <w:highlight w:val="none"/>
              </w:rPr>
              <w:t>给水源于市政供水管网供给，满足</w:t>
            </w:r>
            <w:r>
              <w:rPr>
                <w:rFonts w:hint="default" w:ascii="Times New Roman" w:hAnsi="Times New Roman" w:eastAsia="宋体" w:cs="Times New Roman"/>
                <w:color w:val="FF0000"/>
                <w:sz w:val="24"/>
                <w:szCs w:val="24"/>
                <w:highlight w:val="none"/>
                <w:lang w:eastAsia="zh-CN"/>
              </w:rPr>
              <w:t>厂内变更前</w:t>
            </w:r>
            <w:r>
              <w:rPr>
                <w:rFonts w:hint="default" w:ascii="Times New Roman" w:hAnsi="Times New Roman" w:eastAsia="宋体" w:cs="Times New Roman"/>
                <w:color w:val="FF0000"/>
                <w:sz w:val="24"/>
                <w:szCs w:val="24"/>
                <w:highlight w:val="none"/>
              </w:rPr>
              <w:t>需求。项目用水主要为员工生活用水、生产用水和锅炉用水。</w:t>
            </w:r>
          </w:p>
          <w:p>
            <w:pPr>
              <w:pStyle w:val="15"/>
              <w:keepNext w:val="0"/>
              <w:keepLines w:val="0"/>
              <w:pageBreakBefore w:val="0"/>
              <w:widowControl w:val="0"/>
              <w:kinsoku/>
              <w:wordWrap/>
              <w:overflowPunct/>
              <w:topLinePunct w:val="0"/>
              <w:autoSpaceDE w:val="0"/>
              <w:autoSpaceDN w:val="0"/>
              <w:bidi w:val="0"/>
              <w:adjustRightInd/>
              <w:snapToGrid/>
              <w:spacing w:after="0" w:line="360" w:lineRule="auto"/>
              <w:ind w:left="0" w:leftChars="0" w:firstLine="480" w:firstLineChars="200"/>
              <w:jc w:val="both"/>
              <w:textAlignment w:val="auto"/>
              <w:rPr>
                <w:rFonts w:hint="default" w:ascii="Times New Roman" w:hAnsi="Times New Roman" w:eastAsia="宋体" w:cs="Times New Roman"/>
                <w:color w:val="FF0000"/>
                <w:sz w:val="24"/>
                <w:szCs w:val="24"/>
                <w:highlight w:val="none"/>
              </w:rPr>
            </w:pPr>
            <w:r>
              <w:rPr>
                <w:rFonts w:hint="default" w:ascii="Times New Roman" w:hAnsi="Times New Roman" w:eastAsia="宋体" w:cs="Times New Roman"/>
                <w:color w:val="FF0000"/>
                <w:sz w:val="24"/>
                <w:szCs w:val="24"/>
                <w:highlight w:val="none"/>
                <w:lang w:val="en-US" w:eastAsia="zh-CN"/>
              </w:rPr>
              <w:t>A、</w:t>
            </w:r>
            <w:r>
              <w:rPr>
                <w:rFonts w:hint="default" w:ascii="Times New Roman" w:hAnsi="Times New Roman" w:eastAsia="宋体" w:cs="Times New Roman"/>
                <w:color w:val="FF0000"/>
                <w:sz w:val="24"/>
                <w:szCs w:val="24"/>
                <w:highlight w:val="none"/>
              </w:rPr>
              <w:t>生活用水</w:t>
            </w:r>
          </w:p>
          <w:p>
            <w:pPr>
              <w:pStyle w:val="15"/>
              <w:keepNext w:val="0"/>
              <w:keepLines w:val="0"/>
              <w:pageBreakBefore w:val="0"/>
              <w:widowControl w:val="0"/>
              <w:kinsoku/>
              <w:wordWrap/>
              <w:overflowPunct/>
              <w:topLinePunct w:val="0"/>
              <w:autoSpaceDE w:val="0"/>
              <w:autoSpaceDN w:val="0"/>
              <w:bidi w:val="0"/>
              <w:adjustRightInd/>
              <w:snapToGrid/>
              <w:spacing w:after="0" w:line="360" w:lineRule="auto"/>
              <w:ind w:left="0" w:leftChars="0" w:firstLine="480" w:firstLineChars="200"/>
              <w:jc w:val="both"/>
              <w:textAlignment w:val="auto"/>
              <w:rPr>
                <w:rFonts w:hint="default" w:ascii="Times New Roman" w:hAnsi="Times New Roman" w:eastAsia="宋体" w:cs="Times New Roman"/>
                <w:color w:val="FF0000"/>
                <w:sz w:val="24"/>
                <w:szCs w:val="24"/>
                <w:highlight w:val="none"/>
              </w:rPr>
            </w:pPr>
            <w:r>
              <w:rPr>
                <w:rFonts w:hint="default" w:ascii="Times New Roman" w:hAnsi="Times New Roman" w:eastAsia="宋体" w:cs="Times New Roman"/>
                <w:color w:val="FF0000"/>
                <w:sz w:val="24"/>
                <w:szCs w:val="24"/>
                <w:highlight w:val="none"/>
                <w:lang w:eastAsia="zh-CN"/>
              </w:rPr>
              <w:t>厂内变更前</w:t>
            </w:r>
            <w:r>
              <w:rPr>
                <w:rFonts w:hint="default" w:ascii="Times New Roman" w:hAnsi="Times New Roman" w:eastAsia="宋体" w:cs="Times New Roman"/>
                <w:color w:val="FF0000"/>
                <w:sz w:val="24"/>
                <w:szCs w:val="24"/>
                <w:highlight w:val="none"/>
              </w:rPr>
              <w:t>劳动定员400人，生活用水量按每人每天50L计算，则生活用水量为20t/d，5600t/a。</w:t>
            </w:r>
          </w:p>
          <w:p>
            <w:pPr>
              <w:pStyle w:val="15"/>
              <w:keepNext w:val="0"/>
              <w:keepLines w:val="0"/>
              <w:pageBreakBefore w:val="0"/>
              <w:widowControl w:val="0"/>
              <w:kinsoku/>
              <w:wordWrap/>
              <w:overflowPunct/>
              <w:topLinePunct w:val="0"/>
              <w:autoSpaceDE w:val="0"/>
              <w:autoSpaceDN w:val="0"/>
              <w:bidi w:val="0"/>
              <w:adjustRightInd/>
              <w:snapToGrid/>
              <w:spacing w:after="0" w:line="360" w:lineRule="auto"/>
              <w:ind w:left="0" w:leftChars="0" w:firstLine="480" w:firstLineChars="200"/>
              <w:jc w:val="both"/>
              <w:textAlignment w:val="auto"/>
              <w:rPr>
                <w:rFonts w:hint="default" w:ascii="Times New Roman" w:hAnsi="Times New Roman" w:eastAsia="宋体" w:cs="Times New Roman"/>
                <w:color w:val="FF0000"/>
                <w:sz w:val="24"/>
                <w:szCs w:val="24"/>
                <w:highlight w:val="none"/>
              </w:rPr>
            </w:pPr>
            <w:r>
              <w:rPr>
                <w:rFonts w:hint="default" w:ascii="Times New Roman" w:hAnsi="Times New Roman" w:eastAsia="宋体" w:cs="Times New Roman"/>
                <w:color w:val="FF0000"/>
                <w:sz w:val="24"/>
                <w:szCs w:val="24"/>
                <w:highlight w:val="none"/>
                <w:lang w:val="en-US" w:eastAsia="zh-CN"/>
              </w:rPr>
              <w:t>B、</w:t>
            </w:r>
            <w:r>
              <w:rPr>
                <w:rFonts w:hint="default" w:ascii="Times New Roman" w:hAnsi="Times New Roman" w:eastAsia="宋体" w:cs="Times New Roman"/>
                <w:color w:val="FF0000"/>
                <w:sz w:val="24"/>
                <w:szCs w:val="24"/>
                <w:highlight w:val="none"/>
              </w:rPr>
              <w:t>锅炉用水</w:t>
            </w:r>
          </w:p>
          <w:p>
            <w:pPr>
              <w:pStyle w:val="15"/>
              <w:keepNext w:val="0"/>
              <w:keepLines w:val="0"/>
              <w:pageBreakBefore w:val="0"/>
              <w:widowControl w:val="0"/>
              <w:kinsoku/>
              <w:wordWrap/>
              <w:overflowPunct/>
              <w:topLinePunct w:val="0"/>
              <w:autoSpaceDE w:val="0"/>
              <w:autoSpaceDN w:val="0"/>
              <w:bidi w:val="0"/>
              <w:adjustRightInd/>
              <w:snapToGrid/>
              <w:spacing w:after="0" w:line="360" w:lineRule="auto"/>
              <w:ind w:left="0" w:leftChars="0" w:firstLine="480" w:firstLineChars="200"/>
              <w:jc w:val="both"/>
              <w:textAlignment w:val="auto"/>
              <w:rPr>
                <w:rFonts w:hint="default" w:ascii="Times New Roman" w:hAnsi="Times New Roman" w:eastAsia="宋体" w:cs="Times New Roman"/>
                <w:color w:val="FF0000"/>
                <w:sz w:val="24"/>
                <w:szCs w:val="24"/>
                <w:highlight w:val="none"/>
              </w:rPr>
            </w:pPr>
            <w:r>
              <w:rPr>
                <w:rFonts w:hint="default" w:ascii="Times New Roman" w:hAnsi="Times New Roman" w:eastAsia="宋体" w:cs="Times New Roman"/>
                <w:color w:val="FF0000"/>
                <w:sz w:val="24"/>
                <w:szCs w:val="24"/>
                <w:highlight w:val="none"/>
                <w:lang w:eastAsia="zh-CN"/>
              </w:rPr>
              <w:t>厂内变更前</w:t>
            </w:r>
            <w:r>
              <w:rPr>
                <w:rFonts w:hint="default" w:ascii="Times New Roman" w:hAnsi="Times New Roman" w:eastAsia="宋体" w:cs="Times New Roman"/>
                <w:color w:val="FF0000"/>
                <w:sz w:val="24"/>
                <w:szCs w:val="24"/>
                <w:highlight w:val="none"/>
              </w:rPr>
              <w:t>设1台4t/h燃生物质颗粒热水锅炉为</w:t>
            </w:r>
            <w:r>
              <w:rPr>
                <w:rFonts w:hint="default" w:ascii="Times New Roman" w:hAnsi="Times New Roman" w:cs="Times New Roman"/>
                <w:color w:val="FF0000"/>
                <w:sz w:val="24"/>
                <w:szCs w:val="24"/>
                <w:highlight w:val="none"/>
                <w:lang w:eastAsia="zh-CN"/>
              </w:rPr>
              <w:t>生产区与生活区</w:t>
            </w:r>
            <w:r>
              <w:rPr>
                <w:rFonts w:hint="default" w:ascii="Times New Roman" w:hAnsi="Times New Roman" w:eastAsia="宋体" w:cs="Times New Roman"/>
                <w:color w:val="FF0000"/>
                <w:sz w:val="24"/>
                <w:szCs w:val="24"/>
                <w:highlight w:val="none"/>
              </w:rPr>
              <w:t>供热，配套1套自动软水装置及软化水箱等，锅炉补充水量</w:t>
            </w:r>
            <w:r>
              <w:rPr>
                <w:rFonts w:hint="default" w:ascii="Times New Roman" w:hAnsi="Times New Roman" w:cs="Times New Roman"/>
                <w:color w:val="FF0000"/>
                <w:sz w:val="24"/>
                <w:szCs w:val="24"/>
                <w:highlight w:val="none"/>
                <w:lang w:eastAsia="zh-CN"/>
              </w:rPr>
              <w:t>为</w:t>
            </w:r>
            <w:r>
              <w:rPr>
                <w:rFonts w:hint="default" w:ascii="Times New Roman" w:hAnsi="Times New Roman" w:cs="Times New Roman"/>
                <w:color w:val="FF0000"/>
                <w:sz w:val="24"/>
                <w:szCs w:val="24"/>
                <w:highlight w:val="none"/>
                <w:lang w:val="en-US" w:eastAsia="zh-CN"/>
              </w:rPr>
              <w:t>98</w:t>
            </w:r>
            <w:r>
              <w:rPr>
                <w:rFonts w:hint="default" w:ascii="Times New Roman" w:hAnsi="Times New Roman" w:eastAsia="宋体" w:cs="Times New Roman"/>
                <w:color w:val="FF0000"/>
                <w:sz w:val="24"/>
                <w:szCs w:val="24"/>
                <w:highlight w:val="none"/>
              </w:rPr>
              <w:t>t/a。</w:t>
            </w:r>
          </w:p>
          <w:p>
            <w:pPr>
              <w:pStyle w:val="15"/>
              <w:keepNext w:val="0"/>
              <w:keepLines w:val="0"/>
              <w:pageBreakBefore w:val="0"/>
              <w:widowControl w:val="0"/>
              <w:kinsoku/>
              <w:wordWrap/>
              <w:overflowPunct/>
              <w:topLinePunct w:val="0"/>
              <w:autoSpaceDE w:val="0"/>
              <w:autoSpaceDN w:val="0"/>
              <w:bidi w:val="0"/>
              <w:adjustRightInd/>
              <w:snapToGrid/>
              <w:spacing w:after="0" w:line="360" w:lineRule="auto"/>
              <w:ind w:left="0" w:leftChars="0" w:firstLine="480" w:firstLineChars="200"/>
              <w:jc w:val="both"/>
              <w:textAlignment w:val="auto"/>
              <w:rPr>
                <w:rFonts w:hint="default" w:ascii="Times New Roman" w:hAnsi="Times New Roman" w:eastAsia="宋体" w:cs="Times New Roman"/>
                <w:color w:val="FF0000"/>
                <w:sz w:val="24"/>
                <w:szCs w:val="24"/>
                <w:highlight w:val="none"/>
              </w:rPr>
            </w:pPr>
            <w:r>
              <w:rPr>
                <w:rFonts w:hint="default" w:ascii="Times New Roman" w:hAnsi="Times New Roman" w:eastAsia="宋体" w:cs="Times New Roman"/>
                <w:color w:val="FF0000"/>
                <w:sz w:val="24"/>
                <w:szCs w:val="24"/>
                <w:highlight w:val="none"/>
                <w:lang w:val="en-US" w:eastAsia="zh-CN"/>
              </w:rPr>
              <w:t>C、</w:t>
            </w:r>
            <w:r>
              <w:rPr>
                <w:rFonts w:hint="default" w:ascii="Times New Roman" w:hAnsi="Times New Roman" w:eastAsia="宋体" w:cs="Times New Roman"/>
                <w:color w:val="FF0000"/>
                <w:sz w:val="24"/>
                <w:szCs w:val="24"/>
                <w:highlight w:val="none"/>
              </w:rPr>
              <w:t>生产用水</w:t>
            </w:r>
          </w:p>
          <w:p>
            <w:pPr>
              <w:pStyle w:val="15"/>
              <w:keepNext w:val="0"/>
              <w:keepLines w:val="0"/>
              <w:pageBreakBefore w:val="0"/>
              <w:widowControl w:val="0"/>
              <w:kinsoku/>
              <w:wordWrap/>
              <w:overflowPunct/>
              <w:topLinePunct w:val="0"/>
              <w:autoSpaceDE w:val="0"/>
              <w:autoSpaceDN w:val="0"/>
              <w:bidi w:val="0"/>
              <w:adjustRightInd/>
              <w:snapToGrid/>
              <w:spacing w:after="0" w:line="360" w:lineRule="auto"/>
              <w:ind w:left="0" w:leftChars="0" w:firstLine="480" w:firstLineChars="200"/>
              <w:jc w:val="both"/>
              <w:textAlignment w:val="auto"/>
              <w:rPr>
                <w:rFonts w:hint="default" w:ascii="Times New Roman" w:hAnsi="Times New Roman" w:eastAsia="宋体" w:cs="Times New Roman"/>
                <w:color w:val="FF0000"/>
                <w:sz w:val="24"/>
                <w:szCs w:val="24"/>
                <w:highlight w:val="none"/>
              </w:rPr>
            </w:pPr>
            <w:r>
              <w:rPr>
                <w:rFonts w:hint="default" w:ascii="Times New Roman" w:hAnsi="Times New Roman" w:eastAsia="宋体" w:cs="Times New Roman"/>
                <w:color w:val="FF0000"/>
                <w:sz w:val="24"/>
                <w:szCs w:val="24"/>
                <w:highlight w:val="none"/>
                <w:lang w:eastAsia="zh-CN"/>
              </w:rPr>
              <w:t>厂内变更前</w:t>
            </w:r>
            <w:r>
              <w:rPr>
                <w:rFonts w:hint="default" w:ascii="Times New Roman" w:hAnsi="Times New Roman" w:eastAsia="宋体" w:cs="Times New Roman"/>
                <w:color w:val="FF0000"/>
                <w:sz w:val="24"/>
                <w:szCs w:val="24"/>
                <w:highlight w:val="none"/>
              </w:rPr>
              <w:t>生产用水主要为脱盐用水、灌水检查用水、分路用水、地面冲洗水。根据企业实际生产经验，日加工6吨肠衣半成品时用水量250t/d，其中脱盐用水量33t/d，灌水检查用水105t/d，分路用水106.8t/d，</w:t>
            </w:r>
            <w:r>
              <w:rPr>
                <w:rFonts w:hint="default" w:ascii="Times New Roman" w:hAnsi="Times New Roman" w:eastAsia="宋体" w:cs="Times New Roman"/>
                <w:color w:val="FF0000"/>
                <w:kern w:val="0"/>
                <w:sz w:val="24"/>
                <w:szCs w:val="24"/>
                <w:highlight w:val="none"/>
              </w:rPr>
              <w:t>地面冲洗水用量为5.2t/d（肠衣车间地面冲洗用水按2L/㎡·天计算，肠衣车间需冲洗的地面面积约2594㎡）。</w:t>
            </w:r>
          </w:p>
          <w:p>
            <w:pPr>
              <w:pStyle w:val="15"/>
              <w:keepNext w:val="0"/>
              <w:keepLines w:val="0"/>
              <w:pageBreakBefore w:val="0"/>
              <w:widowControl w:val="0"/>
              <w:kinsoku/>
              <w:wordWrap/>
              <w:overflowPunct/>
              <w:topLinePunct w:val="0"/>
              <w:autoSpaceDE w:val="0"/>
              <w:autoSpaceDN w:val="0"/>
              <w:bidi w:val="0"/>
              <w:adjustRightInd/>
              <w:snapToGrid/>
              <w:spacing w:after="0" w:line="360" w:lineRule="auto"/>
              <w:ind w:left="0" w:leftChars="0" w:firstLine="480" w:firstLineChars="200"/>
              <w:jc w:val="both"/>
              <w:textAlignment w:val="auto"/>
              <w:rPr>
                <w:rFonts w:hint="default" w:ascii="Times New Roman" w:hAnsi="Times New Roman" w:eastAsia="宋体" w:cs="Times New Roman"/>
                <w:color w:val="FF0000"/>
                <w:kern w:val="0"/>
                <w:sz w:val="24"/>
                <w:szCs w:val="24"/>
                <w:highlight w:val="none"/>
              </w:rPr>
            </w:pPr>
            <w:r>
              <w:rPr>
                <w:rFonts w:hint="default" w:ascii="Times New Roman" w:hAnsi="Times New Roman" w:eastAsia="宋体" w:cs="Times New Roman"/>
                <w:color w:val="FF0000"/>
                <w:sz w:val="24"/>
                <w:szCs w:val="24"/>
                <w:highlight w:val="none"/>
                <w:lang w:eastAsia="zh-CN"/>
              </w:rPr>
              <w:t>厂内变更前</w:t>
            </w:r>
            <w:r>
              <w:rPr>
                <w:rFonts w:hint="default" w:ascii="Times New Roman" w:hAnsi="Times New Roman" w:eastAsia="宋体" w:cs="Times New Roman"/>
                <w:color w:val="FF0000"/>
                <w:kern w:val="0"/>
                <w:sz w:val="24"/>
                <w:szCs w:val="24"/>
                <w:highlight w:val="none"/>
              </w:rPr>
              <w:t>年加工1575t半成品肠衣，则年生产总用水量65</w:t>
            </w:r>
            <w:r>
              <w:rPr>
                <w:rFonts w:hint="default" w:ascii="Times New Roman" w:hAnsi="Times New Roman" w:cs="Times New Roman"/>
                <w:color w:val="FF0000"/>
                <w:kern w:val="0"/>
                <w:sz w:val="24"/>
                <w:szCs w:val="24"/>
                <w:highlight w:val="none"/>
                <w:lang w:val="en-US" w:eastAsia="zh-CN"/>
              </w:rPr>
              <w:t>716</w:t>
            </w:r>
            <w:r>
              <w:rPr>
                <w:rFonts w:hint="default" w:ascii="Times New Roman" w:hAnsi="Times New Roman" w:eastAsia="宋体" w:cs="Times New Roman"/>
                <w:color w:val="FF0000"/>
                <w:kern w:val="0"/>
                <w:sz w:val="24"/>
                <w:szCs w:val="24"/>
                <w:highlight w:val="none"/>
              </w:rPr>
              <w:t>t，</w:t>
            </w:r>
            <w:r>
              <w:rPr>
                <w:rFonts w:hint="default" w:ascii="Times New Roman" w:hAnsi="Times New Roman" w:eastAsia="宋体" w:cs="Times New Roman"/>
                <w:color w:val="FF0000"/>
                <w:sz w:val="24"/>
                <w:szCs w:val="24"/>
                <w:highlight w:val="none"/>
              </w:rPr>
              <w:t>其中脱盐用水量8662.5t/a，灌水检查用</w:t>
            </w:r>
            <w:r>
              <w:rPr>
                <w:rFonts w:hint="default" w:ascii="Times New Roman" w:hAnsi="Times New Roman" w:eastAsia="宋体" w:cs="Times New Roman"/>
                <w:color w:val="FF0000"/>
                <w:kern w:val="0"/>
                <w:sz w:val="24"/>
                <w:szCs w:val="24"/>
                <w:highlight w:val="none"/>
              </w:rPr>
              <w:t>水27562.5t/a，分路用水28035t/a，地面冲洗水用量为</w:t>
            </w:r>
            <w:r>
              <w:rPr>
                <w:rFonts w:hint="default" w:ascii="Times New Roman" w:hAnsi="Times New Roman" w:cs="Times New Roman"/>
                <w:color w:val="FF0000"/>
                <w:kern w:val="0"/>
                <w:sz w:val="24"/>
                <w:szCs w:val="24"/>
                <w:highlight w:val="none"/>
                <w:lang w:val="en-US" w:eastAsia="zh-CN"/>
              </w:rPr>
              <w:t>1456</w:t>
            </w:r>
            <w:r>
              <w:rPr>
                <w:rFonts w:hint="default" w:ascii="Times New Roman" w:hAnsi="Times New Roman" w:eastAsia="宋体" w:cs="Times New Roman"/>
                <w:color w:val="FF0000"/>
                <w:kern w:val="0"/>
                <w:sz w:val="24"/>
                <w:szCs w:val="24"/>
                <w:highlight w:val="none"/>
              </w:rPr>
              <w:t>t/a。</w:t>
            </w:r>
          </w:p>
          <w:p>
            <w:pPr>
              <w:pStyle w:val="15"/>
              <w:keepNext w:val="0"/>
              <w:keepLines w:val="0"/>
              <w:pageBreakBefore w:val="0"/>
              <w:widowControl w:val="0"/>
              <w:kinsoku/>
              <w:wordWrap/>
              <w:overflowPunct/>
              <w:topLinePunct w:val="0"/>
              <w:autoSpaceDE w:val="0"/>
              <w:autoSpaceDN w:val="0"/>
              <w:bidi w:val="0"/>
              <w:adjustRightInd/>
              <w:snapToGrid/>
              <w:spacing w:after="0" w:line="360" w:lineRule="auto"/>
              <w:ind w:left="0" w:leftChars="0" w:firstLine="480" w:firstLineChars="200"/>
              <w:jc w:val="both"/>
              <w:textAlignment w:val="auto"/>
              <w:rPr>
                <w:rFonts w:hint="default" w:ascii="Times New Roman" w:hAnsi="Times New Roman" w:eastAsia="宋体" w:cs="Times New Roman"/>
                <w:color w:val="FF0000"/>
                <w:kern w:val="0"/>
                <w:sz w:val="24"/>
                <w:szCs w:val="24"/>
                <w:highlight w:val="none"/>
              </w:rPr>
            </w:pPr>
            <w:r>
              <w:rPr>
                <w:rFonts w:hint="default" w:ascii="Times New Roman" w:hAnsi="Times New Roman" w:eastAsia="宋体" w:cs="Times New Roman"/>
                <w:color w:val="FF0000"/>
                <w:kern w:val="0"/>
                <w:sz w:val="24"/>
                <w:szCs w:val="24"/>
                <w:highlight w:val="none"/>
                <w:lang w:eastAsia="zh-CN"/>
              </w:rPr>
              <w:t>综上所述，厂内变更</w:t>
            </w:r>
            <w:r>
              <w:rPr>
                <w:rFonts w:hint="default" w:ascii="Times New Roman" w:hAnsi="Times New Roman" w:cs="Times New Roman"/>
                <w:color w:val="FF0000"/>
                <w:kern w:val="0"/>
                <w:sz w:val="24"/>
                <w:szCs w:val="24"/>
                <w:highlight w:val="none"/>
                <w:lang w:eastAsia="zh-CN"/>
              </w:rPr>
              <w:t>前</w:t>
            </w:r>
            <w:r>
              <w:rPr>
                <w:rFonts w:hint="default" w:ascii="Times New Roman" w:hAnsi="Times New Roman" w:eastAsia="宋体" w:cs="Times New Roman"/>
                <w:color w:val="FF0000"/>
                <w:kern w:val="0"/>
                <w:sz w:val="24"/>
                <w:szCs w:val="24"/>
                <w:highlight w:val="none"/>
                <w:lang w:eastAsia="zh-CN"/>
              </w:rPr>
              <w:t>全厂用水量为</w:t>
            </w:r>
            <w:r>
              <w:rPr>
                <w:rFonts w:hint="default" w:ascii="Times New Roman" w:hAnsi="Times New Roman" w:cs="Times New Roman"/>
                <w:color w:val="FF0000"/>
                <w:kern w:val="0"/>
                <w:sz w:val="24"/>
                <w:szCs w:val="24"/>
                <w:highlight w:val="none"/>
                <w:lang w:val="en-US" w:eastAsia="zh-CN"/>
              </w:rPr>
              <w:t>71414</w:t>
            </w:r>
            <w:r>
              <w:rPr>
                <w:rFonts w:hint="default" w:ascii="Times New Roman" w:hAnsi="Times New Roman" w:eastAsia="宋体" w:cs="Times New Roman"/>
                <w:color w:val="FF0000"/>
                <w:kern w:val="0"/>
                <w:sz w:val="24"/>
                <w:szCs w:val="24"/>
                <w:highlight w:val="none"/>
                <w:lang w:val="en-US" w:eastAsia="zh-CN"/>
              </w:rPr>
              <w:t>t/a。</w:t>
            </w:r>
          </w:p>
          <w:p>
            <w:pPr>
              <w:pStyle w:val="15"/>
              <w:keepNext w:val="0"/>
              <w:keepLines w:val="0"/>
              <w:pageBreakBefore w:val="0"/>
              <w:widowControl w:val="0"/>
              <w:kinsoku/>
              <w:wordWrap/>
              <w:overflowPunct/>
              <w:topLinePunct w:val="0"/>
              <w:autoSpaceDE w:val="0"/>
              <w:autoSpaceDN w:val="0"/>
              <w:bidi w:val="0"/>
              <w:adjustRightInd/>
              <w:snapToGrid/>
              <w:spacing w:after="0" w:line="360" w:lineRule="auto"/>
              <w:ind w:left="0" w:leftChars="0" w:firstLine="480" w:firstLineChars="200"/>
              <w:jc w:val="both"/>
              <w:textAlignment w:val="auto"/>
              <w:rPr>
                <w:rFonts w:hint="default" w:ascii="Times New Roman" w:hAnsi="Times New Roman" w:eastAsia="宋体" w:cs="Times New Roman"/>
                <w:color w:val="FF0000"/>
                <w:sz w:val="24"/>
                <w:szCs w:val="24"/>
                <w:highlight w:val="none"/>
              </w:rPr>
            </w:pPr>
            <w:r>
              <w:rPr>
                <w:rFonts w:hint="default" w:ascii="Times New Roman" w:hAnsi="Times New Roman" w:eastAsia="宋体" w:cs="Times New Roman"/>
                <w:color w:val="FF0000"/>
                <w:sz w:val="24"/>
                <w:szCs w:val="24"/>
                <w:highlight w:val="none"/>
              </w:rPr>
              <w:t>②排水</w:t>
            </w:r>
          </w:p>
          <w:p>
            <w:pPr>
              <w:pStyle w:val="15"/>
              <w:keepNext w:val="0"/>
              <w:keepLines w:val="0"/>
              <w:pageBreakBefore w:val="0"/>
              <w:widowControl w:val="0"/>
              <w:kinsoku/>
              <w:wordWrap/>
              <w:overflowPunct/>
              <w:topLinePunct w:val="0"/>
              <w:autoSpaceDE w:val="0"/>
              <w:autoSpaceDN w:val="0"/>
              <w:bidi w:val="0"/>
              <w:adjustRightInd/>
              <w:snapToGrid/>
              <w:spacing w:after="0" w:line="360" w:lineRule="auto"/>
              <w:ind w:left="0" w:leftChars="0" w:firstLine="480" w:firstLineChars="200"/>
              <w:jc w:val="both"/>
              <w:textAlignment w:val="auto"/>
              <w:rPr>
                <w:rFonts w:hint="default" w:ascii="Times New Roman" w:hAnsi="Times New Roman" w:eastAsia="宋体" w:cs="Times New Roman"/>
                <w:color w:val="FF0000"/>
                <w:sz w:val="24"/>
                <w:szCs w:val="24"/>
                <w:highlight w:val="none"/>
              </w:rPr>
            </w:pPr>
            <w:r>
              <w:rPr>
                <w:rFonts w:hint="default" w:ascii="Times New Roman" w:hAnsi="Times New Roman" w:eastAsia="宋体" w:cs="Times New Roman"/>
                <w:color w:val="FF0000"/>
                <w:sz w:val="24"/>
                <w:szCs w:val="24"/>
                <w:highlight w:val="none"/>
                <w:lang w:eastAsia="zh-CN"/>
              </w:rPr>
              <w:t>厂内变更前</w:t>
            </w:r>
            <w:r>
              <w:rPr>
                <w:rFonts w:hint="default" w:ascii="Times New Roman" w:hAnsi="Times New Roman" w:eastAsia="宋体" w:cs="Times New Roman"/>
                <w:color w:val="FF0000"/>
                <w:sz w:val="24"/>
                <w:szCs w:val="24"/>
                <w:highlight w:val="none"/>
              </w:rPr>
              <w:t>采用雨水、污水分流制。项目产生的废水主要为生活污水、锅炉排水和生产废水。</w:t>
            </w:r>
          </w:p>
          <w:p>
            <w:pPr>
              <w:pStyle w:val="15"/>
              <w:keepNext w:val="0"/>
              <w:keepLines w:val="0"/>
              <w:pageBreakBefore w:val="0"/>
              <w:widowControl w:val="0"/>
              <w:kinsoku/>
              <w:wordWrap/>
              <w:overflowPunct/>
              <w:topLinePunct w:val="0"/>
              <w:autoSpaceDE w:val="0"/>
              <w:autoSpaceDN w:val="0"/>
              <w:bidi w:val="0"/>
              <w:adjustRightInd/>
              <w:snapToGrid/>
              <w:spacing w:after="0" w:line="360" w:lineRule="auto"/>
              <w:ind w:left="0" w:leftChars="0" w:firstLine="480" w:firstLineChars="200"/>
              <w:jc w:val="both"/>
              <w:textAlignment w:val="auto"/>
              <w:rPr>
                <w:rFonts w:hint="default" w:ascii="Times New Roman" w:hAnsi="Times New Roman" w:eastAsia="宋体" w:cs="Times New Roman"/>
                <w:color w:val="FF0000"/>
                <w:sz w:val="24"/>
                <w:szCs w:val="24"/>
                <w:highlight w:val="none"/>
              </w:rPr>
            </w:pPr>
            <w:r>
              <w:rPr>
                <w:rFonts w:hint="default" w:ascii="Times New Roman" w:hAnsi="Times New Roman" w:eastAsia="宋体" w:cs="Times New Roman"/>
                <w:color w:val="FF0000"/>
                <w:sz w:val="24"/>
                <w:szCs w:val="24"/>
                <w:highlight w:val="none"/>
                <w:lang w:val="en-US" w:eastAsia="zh-CN"/>
              </w:rPr>
              <w:t>A、</w:t>
            </w:r>
            <w:r>
              <w:rPr>
                <w:rFonts w:hint="default" w:ascii="Times New Roman" w:hAnsi="Times New Roman" w:eastAsia="宋体" w:cs="Times New Roman"/>
                <w:color w:val="FF0000"/>
                <w:sz w:val="24"/>
                <w:szCs w:val="24"/>
                <w:highlight w:val="none"/>
              </w:rPr>
              <w:t>生活污水</w:t>
            </w:r>
          </w:p>
          <w:p>
            <w:pPr>
              <w:pStyle w:val="15"/>
              <w:keepNext w:val="0"/>
              <w:keepLines w:val="0"/>
              <w:pageBreakBefore w:val="0"/>
              <w:widowControl w:val="0"/>
              <w:kinsoku/>
              <w:wordWrap/>
              <w:overflowPunct/>
              <w:topLinePunct w:val="0"/>
              <w:autoSpaceDE w:val="0"/>
              <w:autoSpaceDN w:val="0"/>
              <w:bidi w:val="0"/>
              <w:adjustRightInd/>
              <w:snapToGrid/>
              <w:spacing w:after="0" w:line="360" w:lineRule="auto"/>
              <w:ind w:left="0" w:leftChars="0" w:firstLine="480" w:firstLineChars="200"/>
              <w:jc w:val="both"/>
              <w:textAlignment w:val="auto"/>
              <w:rPr>
                <w:rFonts w:hint="default" w:ascii="Times New Roman" w:hAnsi="Times New Roman" w:eastAsia="宋体" w:cs="Times New Roman"/>
                <w:color w:val="FF0000"/>
                <w:sz w:val="24"/>
                <w:szCs w:val="24"/>
                <w:highlight w:val="none"/>
              </w:rPr>
            </w:pPr>
            <w:r>
              <w:rPr>
                <w:rFonts w:hint="default" w:ascii="Times New Roman" w:hAnsi="Times New Roman" w:eastAsia="宋体" w:cs="Times New Roman"/>
                <w:color w:val="FF0000"/>
                <w:sz w:val="24"/>
                <w:szCs w:val="24"/>
                <w:highlight w:val="none"/>
              </w:rPr>
              <w:t>职工生活污水排放量按用水量的80%计算，生活污水排放量为16t/d，4480t/a，生活污水经厂内污水站处理后排入市政污水管网，最终进入三宝屯污水处理厂处理。</w:t>
            </w:r>
          </w:p>
          <w:p>
            <w:pPr>
              <w:pStyle w:val="15"/>
              <w:keepNext w:val="0"/>
              <w:keepLines w:val="0"/>
              <w:pageBreakBefore w:val="0"/>
              <w:widowControl w:val="0"/>
              <w:kinsoku/>
              <w:wordWrap/>
              <w:overflowPunct/>
              <w:topLinePunct w:val="0"/>
              <w:autoSpaceDE w:val="0"/>
              <w:autoSpaceDN w:val="0"/>
              <w:bidi w:val="0"/>
              <w:adjustRightInd/>
              <w:snapToGrid/>
              <w:spacing w:after="0" w:line="360" w:lineRule="auto"/>
              <w:ind w:left="0" w:leftChars="0" w:firstLine="480" w:firstLineChars="200"/>
              <w:jc w:val="both"/>
              <w:textAlignment w:val="auto"/>
              <w:rPr>
                <w:rFonts w:hint="default" w:ascii="Times New Roman" w:hAnsi="Times New Roman" w:eastAsia="宋体" w:cs="Times New Roman"/>
                <w:color w:val="FF0000"/>
                <w:sz w:val="24"/>
                <w:szCs w:val="24"/>
                <w:highlight w:val="none"/>
              </w:rPr>
            </w:pPr>
            <w:r>
              <w:rPr>
                <w:rFonts w:hint="default" w:ascii="Times New Roman" w:hAnsi="Times New Roman" w:eastAsia="宋体" w:cs="Times New Roman"/>
                <w:color w:val="FF0000"/>
                <w:sz w:val="24"/>
                <w:szCs w:val="24"/>
                <w:highlight w:val="none"/>
                <w:lang w:val="en-US" w:eastAsia="zh-CN"/>
              </w:rPr>
              <w:t>B、</w:t>
            </w:r>
            <w:r>
              <w:rPr>
                <w:rFonts w:hint="default" w:ascii="Times New Roman" w:hAnsi="Times New Roman" w:eastAsia="宋体" w:cs="Times New Roman"/>
                <w:color w:val="FF0000"/>
                <w:sz w:val="24"/>
                <w:szCs w:val="24"/>
                <w:highlight w:val="none"/>
              </w:rPr>
              <w:t>锅炉排水</w:t>
            </w:r>
          </w:p>
          <w:p>
            <w:pPr>
              <w:pStyle w:val="15"/>
              <w:keepNext w:val="0"/>
              <w:keepLines w:val="0"/>
              <w:pageBreakBefore w:val="0"/>
              <w:widowControl w:val="0"/>
              <w:kinsoku/>
              <w:wordWrap/>
              <w:overflowPunct/>
              <w:topLinePunct w:val="0"/>
              <w:autoSpaceDE w:val="0"/>
              <w:autoSpaceDN w:val="0"/>
              <w:bidi w:val="0"/>
              <w:adjustRightInd/>
              <w:snapToGrid/>
              <w:spacing w:after="0" w:line="360" w:lineRule="auto"/>
              <w:ind w:left="0" w:leftChars="0" w:firstLine="480" w:firstLineChars="200"/>
              <w:jc w:val="both"/>
              <w:textAlignment w:val="auto"/>
              <w:rPr>
                <w:rFonts w:hint="default" w:ascii="Times New Roman" w:hAnsi="Times New Roman" w:eastAsia="宋体" w:cs="Times New Roman"/>
                <w:color w:val="FF0000"/>
                <w:sz w:val="24"/>
                <w:szCs w:val="24"/>
                <w:highlight w:val="none"/>
              </w:rPr>
            </w:pPr>
            <w:r>
              <w:rPr>
                <w:rFonts w:hint="default" w:ascii="Times New Roman" w:hAnsi="Times New Roman" w:eastAsia="宋体" w:cs="Times New Roman"/>
                <w:color w:val="FF0000"/>
                <w:sz w:val="24"/>
                <w:szCs w:val="24"/>
                <w:highlight w:val="none"/>
              </w:rPr>
              <w:t>热水锅炉循环水定期排放，排放量为</w:t>
            </w:r>
            <w:r>
              <w:rPr>
                <w:rFonts w:hint="default" w:ascii="Times New Roman" w:hAnsi="Times New Roman" w:cs="Times New Roman"/>
                <w:color w:val="FF0000"/>
                <w:sz w:val="24"/>
                <w:szCs w:val="24"/>
                <w:highlight w:val="none"/>
                <w:lang w:val="en-US" w:eastAsia="zh-CN"/>
              </w:rPr>
              <w:t>8</w:t>
            </w:r>
            <w:r>
              <w:rPr>
                <w:rFonts w:hint="default" w:ascii="Times New Roman" w:hAnsi="Times New Roman" w:eastAsia="宋体" w:cs="Times New Roman"/>
                <w:color w:val="FF0000"/>
                <w:sz w:val="24"/>
                <w:szCs w:val="24"/>
                <w:highlight w:val="none"/>
              </w:rPr>
              <w:t>t/a，软水装置排浓水</w:t>
            </w:r>
            <w:r>
              <w:rPr>
                <w:rFonts w:hint="default" w:ascii="Times New Roman" w:hAnsi="Times New Roman" w:cs="Times New Roman"/>
                <w:color w:val="FF0000"/>
                <w:sz w:val="24"/>
                <w:szCs w:val="24"/>
                <w:highlight w:val="none"/>
                <w:lang w:eastAsia="zh-CN"/>
              </w:rPr>
              <w:t>量为</w:t>
            </w:r>
            <w:r>
              <w:rPr>
                <w:rFonts w:hint="default" w:ascii="Times New Roman" w:hAnsi="Times New Roman" w:cs="Times New Roman"/>
                <w:color w:val="FF0000"/>
                <w:sz w:val="24"/>
                <w:szCs w:val="24"/>
                <w:highlight w:val="none"/>
                <w:lang w:val="en-US" w:eastAsia="zh-CN"/>
              </w:rPr>
              <w:t>21.2</w:t>
            </w:r>
            <w:r>
              <w:rPr>
                <w:rFonts w:hint="default" w:ascii="Times New Roman" w:hAnsi="Times New Roman" w:eastAsia="宋体" w:cs="Times New Roman"/>
                <w:color w:val="FF0000"/>
                <w:sz w:val="24"/>
                <w:szCs w:val="24"/>
                <w:highlight w:val="none"/>
              </w:rPr>
              <w:t>t/a</w:t>
            </w:r>
            <w:r>
              <w:rPr>
                <w:rFonts w:hint="default" w:ascii="Times New Roman" w:hAnsi="Times New Roman" w:cs="Times New Roman"/>
                <w:color w:val="FF0000"/>
                <w:sz w:val="24"/>
                <w:szCs w:val="24"/>
                <w:highlight w:val="none"/>
                <w:lang w:eastAsia="zh-CN"/>
              </w:rPr>
              <w:t>，合计锅炉废水量为</w:t>
            </w:r>
            <w:r>
              <w:rPr>
                <w:rFonts w:hint="default" w:ascii="Times New Roman" w:hAnsi="Times New Roman" w:cs="Times New Roman"/>
                <w:color w:val="FF0000"/>
                <w:sz w:val="24"/>
                <w:szCs w:val="24"/>
                <w:highlight w:val="none"/>
                <w:lang w:val="en-US" w:eastAsia="zh-CN"/>
              </w:rPr>
              <w:t>29.2t/a</w:t>
            </w:r>
            <w:r>
              <w:rPr>
                <w:rFonts w:hint="default" w:ascii="Times New Roman" w:hAnsi="Times New Roman" w:eastAsia="宋体" w:cs="Times New Roman"/>
                <w:color w:val="FF0000"/>
                <w:sz w:val="24"/>
                <w:szCs w:val="24"/>
                <w:highlight w:val="none"/>
              </w:rPr>
              <w:t>。</w:t>
            </w:r>
          </w:p>
          <w:p>
            <w:pPr>
              <w:pStyle w:val="15"/>
              <w:keepNext w:val="0"/>
              <w:keepLines w:val="0"/>
              <w:pageBreakBefore w:val="0"/>
              <w:widowControl w:val="0"/>
              <w:kinsoku/>
              <w:wordWrap/>
              <w:overflowPunct/>
              <w:topLinePunct w:val="0"/>
              <w:autoSpaceDE w:val="0"/>
              <w:autoSpaceDN w:val="0"/>
              <w:bidi w:val="0"/>
              <w:adjustRightInd/>
              <w:snapToGrid/>
              <w:spacing w:after="0" w:line="360" w:lineRule="auto"/>
              <w:ind w:left="0" w:leftChars="0" w:firstLine="480" w:firstLineChars="200"/>
              <w:jc w:val="both"/>
              <w:textAlignment w:val="auto"/>
              <w:rPr>
                <w:rFonts w:hint="default" w:ascii="Times New Roman" w:hAnsi="Times New Roman" w:eastAsia="宋体" w:cs="Times New Roman"/>
                <w:color w:val="FF0000"/>
                <w:sz w:val="24"/>
                <w:szCs w:val="24"/>
                <w:highlight w:val="none"/>
              </w:rPr>
            </w:pPr>
            <w:r>
              <w:rPr>
                <w:rFonts w:hint="default" w:ascii="Times New Roman" w:hAnsi="Times New Roman" w:eastAsia="宋体" w:cs="Times New Roman"/>
                <w:color w:val="FF0000"/>
                <w:sz w:val="24"/>
                <w:szCs w:val="24"/>
                <w:highlight w:val="none"/>
                <w:lang w:val="en-US" w:eastAsia="zh-CN"/>
              </w:rPr>
              <w:t>C、</w:t>
            </w:r>
            <w:r>
              <w:rPr>
                <w:rFonts w:hint="default" w:ascii="Times New Roman" w:hAnsi="Times New Roman" w:eastAsia="宋体" w:cs="Times New Roman"/>
                <w:color w:val="FF0000"/>
                <w:sz w:val="24"/>
                <w:szCs w:val="24"/>
                <w:highlight w:val="none"/>
              </w:rPr>
              <w:t>生产废水</w:t>
            </w:r>
          </w:p>
          <w:p>
            <w:pPr>
              <w:pStyle w:val="15"/>
              <w:keepNext w:val="0"/>
              <w:keepLines w:val="0"/>
              <w:pageBreakBefore w:val="0"/>
              <w:widowControl w:val="0"/>
              <w:kinsoku/>
              <w:wordWrap/>
              <w:overflowPunct/>
              <w:topLinePunct w:val="0"/>
              <w:autoSpaceDE w:val="0"/>
              <w:autoSpaceDN w:val="0"/>
              <w:bidi w:val="0"/>
              <w:adjustRightInd/>
              <w:snapToGrid/>
              <w:spacing w:after="0" w:line="360" w:lineRule="auto"/>
              <w:ind w:left="0" w:leftChars="0" w:firstLine="480" w:firstLineChars="200"/>
              <w:jc w:val="both"/>
              <w:textAlignment w:val="auto"/>
              <w:rPr>
                <w:rFonts w:hint="default" w:ascii="Times New Roman" w:hAnsi="Times New Roman" w:eastAsia="宋体" w:cs="Times New Roman"/>
                <w:color w:val="FF0000"/>
                <w:sz w:val="24"/>
                <w:szCs w:val="24"/>
                <w:highlight w:val="none"/>
              </w:rPr>
            </w:pPr>
            <w:r>
              <w:rPr>
                <w:rFonts w:hint="default" w:ascii="Times New Roman" w:hAnsi="Times New Roman" w:eastAsia="宋体" w:cs="Times New Roman"/>
                <w:color w:val="FF0000"/>
                <w:sz w:val="24"/>
                <w:szCs w:val="24"/>
                <w:highlight w:val="none"/>
                <w:lang w:eastAsia="zh-CN"/>
              </w:rPr>
              <w:t>厂内变更前</w:t>
            </w:r>
            <w:r>
              <w:rPr>
                <w:rFonts w:hint="default" w:ascii="Times New Roman" w:hAnsi="Times New Roman" w:eastAsia="宋体" w:cs="Times New Roman"/>
                <w:color w:val="FF0000"/>
                <w:sz w:val="24"/>
                <w:szCs w:val="24"/>
                <w:highlight w:val="none"/>
              </w:rPr>
              <w:t>生产废水主要为小肠脱盐废水、肠衣灌水检查废水、分路量码废水和地面冲洗水。</w:t>
            </w:r>
          </w:p>
          <w:p>
            <w:pPr>
              <w:pStyle w:val="15"/>
              <w:keepNext w:val="0"/>
              <w:keepLines w:val="0"/>
              <w:pageBreakBefore w:val="0"/>
              <w:widowControl w:val="0"/>
              <w:kinsoku/>
              <w:wordWrap/>
              <w:overflowPunct/>
              <w:topLinePunct w:val="0"/>
              <w:autoSpaceDE w:val="0"/>
              <w:autoSpaceDN w:val="0"/>
              <w:bidi w:val="0"/>
              <w:adjustRightInd/>
              <w:snapToGrid/>
              <w:spacing w:after="0" w:line="360" w:lineRule="auto"/>
              <w:ind w:left="0" w:leftChars="0" w:firstLine="480" w:firstLineChars="200"/>
              <w:jc w:val="both"/>
              <w:textAlignment w:val="auto"/>
              <w:rPr>
                <w:rFonts w:hint="default" w:ascii="Times New Roman" w:hAnsi="Times New Roman" w:eastAsia="宋体" w:cs="Times New Roman"/>
                <w:color w:val="FF0000"/>
                <w:sz w:val="24"/>
                <w:szCs w:val="24"/>
                <w:highlight w:val="none"/>
                <w:lang w:val="zh-CN" w:eastAsia="zh-CN" w:bidi="zh-CN"/>
              </w:rPr>
            </w:pPr>
            <w:r>
              <w:rPr>
                <w:rFonts w:hint="default" w:ascii="Times New Roman" w:hAnsi="Times New Roman" w:eastAsia="宋体" w:cs="Times New Roman"/>
                <w:color w:val="FF0000"/>
                <w:sz w:val="24"/>
                <w:szCs w:val="24"/>
                <w:highlight w:val="none"/>
              </w:rPr>
              <w:t>生产废水按用水量的90%计，则生产过程产生废水</w:t>
            </w:r>
            <w:r>
              <w:rPr>
                <w:rFonts w:hint="default" w:ascii="Times New Roman" w:hAnsi="Times New Roman" w:cs="Times New Roman"/>
                <w:color w:val="FF0000"/>
                <w:sz w:val="24"/>
                <w:szCs w:val="24"/>
                <w:highlight w:val="none"/>
                <w:lang w:val="en-US" w:eastAsia="zh-CN"/>
              </w:rPr>
              <w:t>59144</w:t>
            </w:r>
            <w:r>
              <w:rPr>
                <w:rFonts w:hint="default" w:ascii="Times New Roman" w:hAnsi="Times New Roman" w:eastAsia="宋体" w:cs="Times New Roman"/>
                <w:color w:val="FF0000"/>
                <w:sz w:val="24"/>
                <w:szCs w:val="24"/>
                <w:highlight w:val="none"/>
              </w:rPr>
              <w:t>t/a，其中脱盐废水量7796.25t/a，灌水检查用水24806.25t/a，分路用水25231.5t/a，</w:t>
            </w:r>
            <w:r>
              <w:rPr>
                <w:rFonts w:hint="default" w:ascii="Times New Roman" w:hAnsi="Times New Roman" w:eastAsia="宋体" w:cs="Times New Roman"/>
                <w:color w:val="FF0000"/>
                <w:kern w:val="0"/>
                <w:sz w:val="24"/>
                <w:szCs w:val="24"/>
                <w:highlight w:val="none"/>
              </w:rPr>
              <w:t>地面冲洗水用量为</w:t>
            </w:r>
            <w:r>
              <w:rPr>
                <w:rFonts w:hint="default" w:ascii="Times New Roman" w:hAnsi="Times New Roman" w:cs="Times New Roman"/>
                <w:color w:val="FF0000"/>
                <w:kern w:val="0"/>
                <w:sz w:val="24"/>
                <w:szCs w:val="24"/>
                <w:highlight w:val="none"/>
                <w:lang w:val="en-US" w:eastAsia="zh-CN"/>
              </w:rPr>
              <w:t>1310</w:t>
            </w:r>
            <w:r>
              <w:rPr>
                <w:rFonts w:hint="default" w:ascii="Times New Roman" w:hAnsi="Times New Roman" w:eastAsia="宋体" w:cs="Times New Roman"/>
                <w:color w:val="FF0000"/>
                <w:sz w:val="24"/>
                <w:szCs w:val="24"/>
                <w:highlight w:val="none"/>
                <w:lang w:val="zh-CN" w:eastAsia="zh-CN" w:bidi="zh-CN"/>
              </w:rPr>
              <w:t>t/a</w:t>
            </w:r>
            <w:r>
              <w:rPr>
                <w:rFonts w:hint="default" w:ascii="Times New Roman" w:hAnsi="Times New Roman" w:cs="Times New Roman"/>
                <w:color w:val="FF0000"/>
                <w:sz w:val="24"/>
                <w:szCs w:val="24"/>
                <w:highlight w:val="none"/>
                <w:lang w:val="zh-CN" w:eastAsia="zh-CN" w:bidi="zh-CN"/>
              </w:rPr>
              <w:t>。</w:t>
            </w:r>
          </w:p>
          <w:p>
            <w:pPr>
              <w:keepNext w:val="0"/>
              <w:keepLines w:val="0"/>
              <w:pageBreakBefore w:val="0"/>
              <w:widowControl w:val="0"/>
              <w:kinsoku/>
              <w:wordWrap/>
              <w:overflowPunct/>
              <w:topLinePunct w:val="0"/>
              <w:autoSpaceDE w:val="0"/>
              <w:autoSpaceDN w:val="0"/>
              <w:bidi w:val="0"/>
              <w:adjustRightInd/>
              <w:snapToGrid/>
              <w:spacing w:line="360" w:lineRule="auto"/>
              <w:ind w:left="0" w:leftChars="0" w:firstLine="480" w:firstLineChars="200"/>
              <w:jc w:val="both"/>
              <w:textAlignment w:val="auto"/>
              <w:rPr>
                <w:rFonts w:hint="default" w:ascii="Times New Roman" w:hAnsi="Times New Roman" w:eastAsia="宋体" w:cs="Times New Roman"/>
                <w:color w:val="FF0000"/>
                <w:sz w:val="24"/>
                <w:szCs w:val="24"/>
                <w:highlight w:val="none"/>
                <w:lang w:val="zh-CN" w:eastAsia="zh-CN" w:bidi="zh-CN"/>
              </w:rPr>
            </w:pPr>
            <w:r>
              <w:rPr>
                <w:rFonts w:hint="default" w:ascii="Times New Roman" w:hAnsi="Times New Roman" w:eastAsia="宋体" w:cs="Times New Roman"/>
                <w:color w:val="FF0000"/>
                <w:sz w:val="24"/>
                <w:szCs w:val="24"/>
                <w:highlight w:val="none"/>
                <w:lang w:val="zh-CN" w:eastAsia="zh-CN" w:bidi="zh-CN"/>
              </w:rPr>
              <w:t>生产废水</w:t>
            </w:r>
            <w:r>
              <w:rPr>
                <w:rFonts w:hint="default" w:ascii="Times New Roman" w:hAnsi="Times New Roman" w:cs="Times New Roman"/>
                <w:color w:val="FF0000"/>
                <w:sz w:val="24"/>
                <w:szCs w:val="24"/>
                <w:highlight w:val="none"/>
                <w:lang w:val="zh-CN" w:eastAsia="zh-CN" w:bidi="zh-CN"/>
              </w:rPr>
              <w:t>、</w:t>
            </w:r>
            <w:r>
              <w:rPr>
                <w:rFonts w:hint="default" w:ascii="Times New Roman" w:hAnsi="Times New Roman" w:eastAsia="宋体" w:cs="Times New Roman"/>
                <w:color w:val="FF0000"/>
                <w:sz w:val="24"/>
                <w:szCs w:val="24"/>
                <w:highlight w:val="none"/>
              </w:rPr>
              <w:t>生活污水、锅炉排水</w:t>
            </w:r>
            <w:r>
              <w:rPr>
                <w:rFonts w:hint="default" w:ascii="Times New Roman" w:hAnsi="Times New Roman" w:eastAsia="宋体" w:cs="Times New Roman"/>
                <w:color w:val="FF0000"/>
                <w:sz w:val="24"/>
                <w:szCs w:val="24"/>
                <w:highlight w:val="none"/>
                <w:lang w:eastAsia="zh-CN"/>
              </w:rPr>
              <w:t>均</w:t>
            </w:r>
            <w:r>
              <w:rPr>
                <w:rFonts w:hint="default" w:ascii="Times New Roman" w:hAnsi="Times New Roman" w:eastAsia="宋体" w:cs="Times New Roman"/>
                <w:color w:val="FF0000"/>
                <w:sz w:val="24"/>
                <w:szCs w:val="24"/>
                <w:highlight w:val="none"/>
                <w:lang w:val="zh-CN" w:eastAsia="zh-CN" w:bidi="zh-CN"/>
              </w:rPr>
              <w:t>经厂内污水站处理后排入市政污水管网，最终进入三宝屯污水处理厂处理。</w:t>
            </w:r>
          </w:p>
          <w:p>
            <w:pPr>
              <w:keepNext w:val="0"/>
              <w:keepLines w:val="0"/>
              <w:pageBreakBefore w:val="0"/>
              <w:widowControl w:val="0"/>
              <w:kinsoku/>
              <w:wordWrap/>
              <w:overflowPunct/>
              <w:topLinePunct w:val="0"/>
              <w:autoSpaceDE w:val="0"/>
              <w:autoSpaceDN w:val="0"/>
              <w:bidi w:val="0"/>
              <w:adjustRightInd/>
              <w:snapToGrid/>
              <w:spacing w:line="360" w:lineRule="auto"/>
              <w:ind w:left="0" w:leftChars="0" w:firstLine="480" w:firstLineChars="200"/>
              <w:jc w:val="both"/>
              <w:textAlignment w:val="auto"/>
              <w:rPr>
                <w:rFonts w:hint="default" w:ascii="Times New Roman" w:hAnsi="Times New Roman" w:cs="Times New Roman"/>
                <w:color w:val="FF0000"/>
                <w:sz w:val="24"/>
                <w:szCs w:val="24"/>
                <w:highlight w:val="none"/>
                <w:lang w:val="en-US" w:eastAsia="zh-CN" w:bidi="zh-CN"/>
              </w:rPr>
            </w:pPr>
            <w:r>
              <w:rPr>
                <w:rFonts w:hint="default" w:ascii="Times New Roman" w:hAnsi="Times New Roman" w:eastAsia="宋体" w:cs="Times New Roman"/>
                <w:color w:val="FF0000"/>
                <w:sz w:val="24"/>
                <w:szCs w:val="24"/>
                <w:highlight w:val="none"/>
                <w:lang w:val="zh-CN" w:eastAsia="zh-CN" w:bidi="zh-CN"/>
              </w:rPr>
              <w:t>厂内变更</w:t>
            </w:r>
            <w:r>
              <w:rPr>
                <w:rFonts w:hint="default" w:ascii="Times New Roman" w:hAnsi="Times New Roman" w:cs="Times New Roman"/>
                <w:color w:val="FF0000"/>
                <w:sz w:val="24"/>
                <w:szCs w:val="24"/>
                <w:highlight w:val="none"/>
                <w:lang w:val="zh-CN" w:eastAsia="zh-CN" w:bidi="zh-CN"/>
              </w:rPr>
              <w:t>前</w:t>
            </w:r>
            <w:r>
              <w:rPr>
                <w:rFonts w:hint="default" w:ascii="Times New Roman" w:hAnsi="Times New Roman" w:eastAsia="宋体" w:cs="Times New Roman"/>
                <w:color w:val="FF0000"/>
                <w:sz w:val="24"/>
                <w:szCs w:val="24"/>
                <w:highlight w:val="none"/>
                <w:lang w:val="zh-CN" w:eastAsia="zh-CN" w:bidi="zh-CN"/>
              </w:rPr>
              <w:t>全厂污水排放量为</w:t>
            </w:r>
            <w:r>
              <w:rPr>
                <w:rFonts w:hint="default" w:ascii="Times New Roman" w:hAnsi="Times New Roman" w:cs="Times New Roman"/>
                <w:color w:val="FF0000"/>
                <w:sz w:val="24"/>
                <w:szCs w:val="24"/>
                <w:highlight w:val="none"/>
                <w:lang w:val="en-US" w:eastAsia="zh-CN" w:bidi="zh-CN"/>
              </w:rPr>
              <w:t>63653.2t/a。</w:t>
            </w:r>
          </w:p>
          <w:p>
            <w:pPr>
              <w:keepNext w:val="0"/>
              <w:keepLines w:val="0"/>
              <w:pageBreakBefore w:val="0"/>
              <w:widowControl w:val="0"/>
              <w:kinsoku/>
              <w:wordWrap/>
              <w:overflowPunct/>
              <w:topLinePunct w:val="0"/>
              <w:autoSpaceDE w:val="0"/>
              <w:autoSpaceDN w:val="0"/>
              <w:bidi w:val="0"/>
              <w:adjustRightInd/>
              <w:snapToGrid/>
              <w:spacing w:line="360" w:lineRule="auto"/>
              <w:ind w:left="0" w:leftChars="0" w:firstLine="480" w:firstLineChars="200"/>
              <w:jc w:val="both"/>
              <w:textAlignment w:val="auto"/>
              <w:rPr>
                <w:rFonts w:hint="eastAsia" w:ascii="Times New Roman" w:hAnsi="Times New Roman" w:cs="Times New Roman"/>
                <w:color w:val="FF0000"/>
                <w:sz w:val="24"/>
                <w:szCs w:val="24"/>
                <w:highlight w:val="none"/>
                <w:lang w:val="en-US" w:eastAsia="zh-CN" w:bidi="zh-CN"/>
              </w:rPr>
            </w:pPr>
            <w:r>
              <w:rPr>
                <w:rFonts w:hint="eastAsia" w:ascii="Times New Roman" w:hAnsi="Times New Roman" w:cs="Times New Roman"/>
                <w:color w:val="FF0000"/>
                <w:sz w:val="24"/>
                <w:szCs w:val="24"/>
                <w:highlight w:val="none"/>
                <w:lang w:val="en-US" w:eastAsia="zh-CN" w:bidi="zh-CN"/>
              </w:rPr>
              <w:t>在建工程废水经污水处理设施处理后污染物排放情况见下表。</w:t>
            </w:r>
          </w:p>
          <w:p>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cs="Times New Roman"/>
                <w:b/>
                <w:color w:val="FF0000"/>
                <w:sz w:val="21"/>
                <w:szCs w:val="21"/>
                <w:highlight w:val="none"/>
              </w:rPr>
            </w:pPr>
            <w:r>
              <w:rPr>
                <w:rFonts w:hint="default" w:ascii="Times New Roman" w:hAnsi="Times New Roman" w:cs="Times New Roman"/>
                <w:b/>
                <w:color w:val="FF0000"/>
                <w:sz w:val="21"/>
                <w:szCs w:val="21"/>
                <w:highlight w:val="none"/>
              </w:rPr>
              <w:t>表</w:t>
            </w:r>
            <w:r>
              <w:rPr>
                <w:rFonts w:hint="eastAsia" w:ascii="Times New Roman" w:hAnsi="Times New Roman" w:cs="Times New Roman"/>
                <w:b/>
                <w:color w:val="FF0000"/>
                <w:sz w:val="21"/>
                <w:szCs w:val="21"/>
                <w:highlight w:val="none"/>
                <w:lang w:val="en-US" w:eastAsia="zh-CN"/>
              </w:rPr>
              <w:t>2-12在建工程废水经</w:t>
            </w:r>
            <w:r>
              <w:rPr>
                <w:rFonts w:hint="default" w:ascii="Times New Roman" w:hAnsi="Times New Roman" w:cs="Times New Roman"/>
                <w:b/>
                <w:color w:val="FF0000"/>
                <w:sz w:val="21"/>
                <w:szCs w:val="21"/>
                <w:highlight w:val="none"/>
              </w:rPr>
              <w:t>处理后</w:t>
            </w:r>
            <w:r>
              <w:rPr>
                <w:rFonts w:hint="eastAsia" w:ascii="Times New Roman" w:hAnsi="Times New Roman" w:cs="Times New Roman"/>
                <w:b/>
                <w:color w:val="FF0000"/>
                <w:sz w:val="21"/>
                <w:szCs w:val="21"/>
                <w:highlight w:val="none"/>
                <w:lang w:eastAsia="zh-CN"/>
              </w:rPr>
              <w:t>污染物</w:t>
            </w:r>
            <w:r>
              <w:rPr>
                <w:rFonts w:hint="default" w:ascii="Times New Roman" w:hAnsi="Times New Roman" w:cs="Times New Roman"/>
                <w:b/>
                <w:color w:val="FF0000"/>
                <w:sz w:val="21"/>
                <w:szCs w:val="21"/>
                <w:highlight w:val="none"/>
              </w:rPr>
              <w:t>浓度及排放情况一览表</w:t>
            </w:r>
          </w:p>
          <w:tbl>
            <w:tblPr>
              <w:tblStyle w:val="26"/>
              <w:tblW w:w="499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57" w:type="dxa"/>
                <w:bottom w:w="0" w:type="dxa"/>
                <w:right w:w="57" w:type="dxa"/>
              </w:tblCellMar>
            </w:tblPr>
            <w:tblGrid>
              <w:gridCol w:w="553"/>
              <w:gridCol w:w="857"/>
              <w:gridCol w:w="887"/>
              <w:gridCol w:w="1015"/>
              <w:gridCol w:w="980"/>
              <w:gridCol w:w="954"/>
              <w:gridCol w:w="989"/>
              <w:gridCol w:w="1069"/>
              <w:gridCol w:w="103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32" w:type="pct"/>
                  <w:vMerge w:val="restart"/>
                  <w:shd w:val="clear" w:color="auto" w:fill="auto"/>
                  <w:noWrap w:val="0"/>
                  <w:vAlign w:val="center"/>
                </w:tcPr>
                <w:p>
                  <w:pPr>
                    <w:jc w:val="center"/>
                    <w:rPr>
                      <w:rFonts w:hint="default" w:ascii="Times New Roman" w:hAnsi="Times New Roman" w:cs="Times New Roman"/>
                      <w:color w:val="FF0000"/>
                      <w:sz w:val="21"/>
                      <w:szCs w:val="21"/>
                      <w:highlight w:val="none"/>
                    </w:rPr>
                  </w:pPr>
                  <w:r>
                    <w:rPr>
                      <w:rFonts w:hint="default" w:ascii="Times New Roman" w:hAnsi="Times New Roman" w:cs="Times New Roman"/>
                      <w:color w:val="FF0000"/>
                      <w:sz w:val="21"/>
                      <w:szCs w:val="21"/>
                      <w:highlight w:val="none"/>
                    </w:rPr>
                    <w:t>污染源</w:t>
                  </w:r>
                </w:p>
              </w:tc>
              <w:tc>
                <w:tcPr>
                  <w:tcW w:w="514" w:type="pct"/>
                  <w:vMerge w:val="restart"/>
                  <w:shd w:val="clear" w:color="auto" w:fill="auto"/>
                  <w:noWrap w:val="0"/>
                  <w:vAlign w:val="center"/>
                </w:tcPr>
                <w:p>
                  <w:pPr>
                    <w:jc w:val="center"/>
                    <w:rPr>
                      <w:rFonts w:hint="default" w:ascii="Times New Roman" w:hAnsi="Times New Roman" w:cs="Times New Roman"/>
                      <w:color w:val="FF0000"/>
                      <w:sz w:val="21"/>
                      <w:szCs w:val="21"/>
                      <w:highlight w:val="none"/>
                    </w:rPr>
                  </w:pPr>
                  <w:r>
                    <w:rPr>
                      <w:rFonts w:hint="default" w:ascii="Times New Roman" w:hAnsi="Times New Roman" w:cs="Times New Roman"/>
                      <w:color w:val="FF0000"/>
                      <w:sz w:val="21"/>
                      <w:szCs w:val="21"/>
                      <w:highlight w:val="none"/>
                    </w:rPr>
                    <w:t>废水量（t/a）</w:t>
                  </w:r>
                </w:p>
              </w:tc>
              <w:tc>
                <w:tcPr>
                  <w:tcW w:w="4153" w:type="pct"/>
                  <w:gridSpan w:val="7"/>
                  <w:shd w:val="clear" w:color="auto" w:fill="auto"/>
                  <w:noWrap w:val="0"/>
                  <w:vAlign w:val="center"/>
                </w:tcPr>
                <w:p>
                  <w:pPr>
                    <w:jc w:val="center"/>
                    <w:rPr>
                      <w:rFonts w:hint="default" w:ascii="Times New Roman" w:hAnsi="Times New Roman" w:cs="Times New Roman"/>
                      <w:color w:val="FF0000"/>
                      <w:sz w:val="21"/>
                      <w:szCs w:val="21"/>
                      <w:highlight w:val="none"/>
                    </w:rPr>
                  </w:pPr>
                  <w:r>
                    <w:rPr>
                      <w:rFonts w:hint="default" w:ascii="Times New Roman" w:hAnsi="Times New Roman" w:cs="Times New Roman"/>
                      <w:color w:val="FF0000"/>
                      <w:sz w:val="21"/>
                      <w:szCs w:val="21"/>
                      <w:highlight w:val="none"/>
                    </w:rPr>
                    <w:t>污染物排放情况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32" w:type="pct"/>
                  <w:vMerge w:val="continue"/>
                  <w:shd w:val="clear" w:color="auto" w:fill="auto"/>
                  <w:noWrap w:val="0"/>
                  <w:vAlign w:val="center"/>
                </w:tcPr>
                <w:p>
                  <w:pPr>
                    <w:jc w:val="center"/>
                    <w:rPr>
                      <w:rFonts w:hint="default" w:ascii="Times New Roman" w:hAnsi="Times New Roman" w:cs="Times New Roman"/>
                      <w:b/>
                      <w:color w:val="FF0000"/>
                      <w:sz w:val="21"/>
                      <w:szCs w:val="21"/>
                      <w:highlight w:val="none"/>
                    </w:rPr>
                  </w:pPr>
                </w:p>
              </w:tc>
              <w:tc>
                <w:tcPr>
                  <w:tcW w:w="514" w:type="pct"/>
                  <w:vMerge w:val="continue"/>
                  <w:shd w:val="clear" w:color="auto" w:fill="auto"/>
                  <w:noWrap w:val="0"/>
                  <w:vAlign w:val="center"/>
                </w:tcPr>
                <w:p>
                  <w:pPr>
                    <w:jc w:val="center"/>
                    <w:rPr>
                      <w:rFonts w:hint="default" w:ascii="Times New Roman" w:hAnsi="Times New Roman" w:cs="Times New Roman"/>
                      <w:color w:val="FF0000"/>
                      <w:sz w:val="21"/>
                      <w:szCs w:val="21"/>
                      <w:highlight w:val="none"/>
                    </w:rPr>
                  </w:pPr>
                </w:p>
              </w:tc>
              <w:tc>
                <w:tcPr>
                  <w:tcW w:w="532" w:type="pct"/>
                  <w:shd w:val="clear" w:color="auto" w:fill="auto"/>
                  <w:noWrap w:val="0"/>
                  <w:vAlign w:val="center"/>
                </w:tcPr>
                <w:p>
                  <w:pPr>
                    <w:jc w:val="center"/>
                    <w:rPr>
                      <w:rFonts w:hint="default" w:ascii="Times New Roman" w:hAnsi="Times New Roman" w:cs="Times New Roman"/>
                      <w:color w:val="FF0000"/>
                      <w:sz w:val="21"/>
                      <w:szCs w:val="21"/>
                      <w:highlight w:val="none"/>
                    </w:rPr>
                  </w:pPr>
                  <w:r>
                    <w:rPr>
                      <w:rFonts w:hint="default" w:ascii="Times New Roman" w:hAnsi="Times New Roman" w:cs="Times New Roman"/>
                      <w:color w:val="FF0000"/>
                      <w:sz w:val="21"/>
                      <w:szCs w:val="21"/>
                      <w:highlight w:val="none"/>
                    </w:rPr>
                    <w:t>污染物</w:t>
                  </w:r>
                </w:p>
              </w:tc>
              <w:tc>
                <w:tcPr>
                  <w:tcW w:w="609" w:type="pct"/>
                  <w:shd w:val="clear" w:color="auto" w:fill="auto"/>
                  <w:noWrap w:val="0"/>
                  <w:vAlign w:val="center"/>
                </w:tcPr>
                <w:p>
                  <w:pPr>
                    <w:jc w:val="center"/>
                    <w:rPr>
                      <w:rFonts w:hint="default" w:ascii="Times New Roman" w:hAnsi="Times New Roman" w:cs="Times New Roman"/>
                      <w:color w:val="FF0000"/>
                      <w:sz w:val="21"/>
                      <w:szCs w:val="21"/>
                      <w:highlight w:val="none"/>
                    </w:rPr>
                  </w:pPr>
                  <w:r>
                    <w:rPr>
                      <w:rFonts w:hint="default" w:ascii="Times New Roman" w:hAnsi="Times New Roman" w:cs="Times New Roman"/>
                      <w:color w:val="FF0000"/>
                      <w:sz w:val="21"/>
                      <w:szCs w:val="21"/>
                      <w:highlight w:val="none"/>
                    </w:rPr>
                    <w:t>COD</w:t>
                  </w:r>
                </w:p>
              </w:tc>
              <w:tc>
                <w:tcPr>
                  <w:tcW w:w="588" w:type="pct"/>
                  <w:shd w:val="clear" w:color="auto" w:fill="auto"/>
                  <w:noWrap w:val="0"/>
                  <w:vAlign w:val="center"/>
                </w:tcPr>
                <w:p>
                  <w:pPr>
                    <w:jc w:val="center"/>
                    <w:rPr>
                      <w:rFonts w:hint="default" w:ascii="Times New Roman" w:hAnsi="Times New Roman" w:cs="Times New Roman"/>
                      <w:color w:val="FF0000"/>
                      <w:sz w:val="21"/>
                      <w:szCs w:val="21"/>
                      <w:highlight w:val="none"/>
                    </w:rPr>
                  </w:pPr>
                  <w:r>
                    <w:rPr>
                      <w:rFonts w:hint="default" w:ascii="Times New Roman" w:hAnsi="Times New Roman" w:cs="Times New Roman"/>
                      <w:color w:val="FF0000"/>
                      <w:sz w:val="21"/>
                      <w:szCs w:val="21"/>
                      <w:highlight w:val="none"/>
                    </w:rPr>
                    <w:t>BOD</w:t>
                  </w:r>
                  <w:r>
                    <w:rPr>
                      <w:rFonts w:hint="default" w:ascii="Times New Roman" w:hAnsi="Times New Roman" w:cs="Times New Roman"/>
                      <w:color w:val="FF0000"/>
                      <w:sz w:val="21"/>
                      <w:szCs w:val="21"/>
                      <w:highlight w:val="none"/>
                      <w:vertAlign w:val="subscript"/>
                    </w:rPr>
                    <w:t>5</w:t>
                  </w:r>
                </w:p>
              </w:tc>
              <w:tc>
                <w:tcPr>
                  <w:tcW w:w="572" w:type="pct"/>
                  <w:shd w:val="clear" w:color="auto" w:fill="auto"/>
                  <w:noWrap w:val="0"/>
                  <w:vAlign w:val="center"/>
                </w:tcPr>
                <w:p>
                  <w:pPr>
                    <w:jc w:val="center"/>
                    <w:rPr>
                      <w:rFonts w:hint="default" w:ascii="Times New Roman" w:hAnsi="Times New Roman" w:cs="Times New Roman"/>
                      <w:color w:val="FF0000"/>
                      <w:sz w:val="21"/>
                      <w:szCs w:val="21"/>
                      <w:highlight w:val="none"/>
                    </w:rPr>
                  </w:pPr>
                  <w:r>
                    <w:rPr>
                      <w:rFonts w:hint="default" w:ascii="Times New Roman" w:hAnsi="Times New Roman" w:cs="Times New Roman"/>
                      <w:color w:val="FF0000"/>
                      <w:sz w:val="21"/>
                      <w:szCs w:val="21"/>
                      <w:highlight w:val="none"/>
                    </w:rPr>
                    <w:t>SS</w:t>
                  </w:r>
                </w:p>
              </w:tc>
              <w:tc>
                <w:tcPr>
                  <w:tcW w:w="593" w:type="pct"/>
                  <w:shd w:val="clear" w:color="auto" w:fill="auto"/>
                  <w:noWrap w:val="0"/>
                  <w:vAlign w:val="center"/>
                </w:tcPr>
                <w:p>
                  <w:pPr>
                    <w:jc w:val="center"/>
                    <w:rPr>
                      <w:rFonts w:hint="default" w:ascii="Times New Roman" w:hAnsi="Times New Roman" w:cs="Times New Roman"/>
                      <w:color w:val="FF0000"/>
                      <w:sz w:val="21"/>
                      <w:szCs w:val="21"/>
                      <w:highlight w:val="none"/>
                    </w:rPr>
                  </w:pPr>
                  <w:r>
                    <w:rPr>
                      <w:rFonts w:hint="default" w:ascii="Times New Roman" w:hAnsi="Times New Roman" w:cs="Times New Roman"/>
                      <w:color w:val="FF0000"/>
                      <w:sz w:val="21"/>
                      <w:szCs w:val="21"/>
                      <w:highlight w:val="none"/>
                    </w:rPr>
                    <w:t>NH</w:t>
                  </w:r>
                  <w:r>
                    <w:rPr>
                      <w:rFonts w:hint="default" w:ascii="Times New Roman" w:hAnsi="Times New Roman" w:cs="Times New Roman"/>
                      <w:color w:val="FF0000"/>
                      <w:sz w:val="21"/>
                      <w:szCs w:val="21"/>
                      <w:highlight w:val="none"/>
                      <w:vertAlign w:val="subscript"/>
                    </w:rPr>
                    <w:t>3</w:t>
                  </w:r>
                  <w:r>
                    <w:rPr>
                      <w:rFonts w:hint="default" w:ascii="Times New Roman" w:hAnsi="Times New Roman" w:cs="Times New Roman"/>
                      <w:color w:val="FF0000"/>
                      <w:sz w:val="21"/>
                      <w:szCs w:val="21"/>
                      <w:highlight w:val="none"/>
                    </w:rPr>
                    <w:t>-N</w:t>
                  </w:r>
                </w:p>
              </w:tc>
              <w:tc>
                <w:tcPr>
                  <w:tcW w:w="641" w:type="pct"/>
                  <w:shd w:val="clear" w:color="auto" w:fill="auto"/>
                  <w:noWrap w:val="0"/>
                  <w:vAlign w:val="center"/>
                </w:tcPr>
                <w:p>
                  <w:pPr>
                    <w:jc w:val="center"/>
                    <w:rPr>
                      <w:rFonts w:hint="default" w:ascii="Times New Roman" w:hAnsi="Times New Roman" w:cs="Times New Roman"/>
                      <w:color w:val="FF0000"/>
                      <w:sz w:val="21"/>
                      <w:szCs w:val="21"/>
                      <w:highlight w:val="none"/>
                    </w:rPr>
                  </w:pPr>
                  <w:r>
                    <w:rPr>
                      <w:rFonts w:hint="default" w:ascii="Times New Roman" w:hAnsi="Times New Roman" w:cs="Times New Roman"/>
                      <w:color w:val="FF0000"/>
                      <w:sz w:val="21"/>
                      <w:szCs w:val="21"/>
                      <w:highlight w:val="none"/>
                    </w:rPr>
                    <w:t>动植物油</w:t>
                  </w:r>
                </w:p>
              </w:tc>
              <w:tc>
                <w:tcPr>
                  <w:tcW w:w="615" w:type="pct"/>
                  <w:noWrap w:val="0"/>
                  <w:vAlign w:val="center"/>
                </w:tcPr>
                <w:p>
                  <w:pPr>
                    <w:jc w:val="center"/>
                    <w:rPr>
                      <w:rFonts w:hint="default" w:ascii="Times New Roman" w:hAnsi="Times New Roman" w:cs="Times New Roman"/>
                      <w:color w:val="FF0000"/>
                      <w:sz w:val="21"/>
                      <w:szCs w:val="21"/>
                      <w:highlight w:val="none"/>
                    </w:rPr>
                  </w:pPr>
                  <w:r>
                    <w:rPr>
                      <w:rFonts w:hint="default" w:ascii="Times New Roman" w:hAnsi="Times New Roman" w:cs="Times New Roman"/>
                      <w:color w:val="FF0000"/>
                      <w:sz w:val="21"/>
                      <w:szCs w:val="21"/>
                      <w:highlight w:val="none"/>
                    </w:rPr>
                    <w:t>氯化物</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32" w:type="pct"/>
                  <w:vMerge w:val="restart"/>
                  <w:shd w:val="clear" w:color="auto" w:fill="auto"/>
                  <w:noWrap w:val="0"/>
                  <w:vAlign w:val="center"/>
                </w:tcPr>
                <w:p>
                  <w:pPr>
                    <w:jc w:val="center"/>
                    <w:rPr>
                      <w:rFonts w:hint="default" w:ascii="Times New Roman" w:hAnsi="Times New Roman" w:cs="Times New Roman"/>
                      <w:color w:val="FF0000"/>
                      <w:sz w:val="21"/>
                      <w:szCs w:val="21"/>
                      <w:highlight w:val="none"/>
                    </w:rPr>
                  </w:pPr>
                  <w:r>
                    <w:rPr>
                      <w:rFonts w:hint="default" w:ascii="Times New Roman" w:hAnsi="Times New Roman" w:cs="Times New Roman"/>
                      <w:color w:val="FF0000"/>
                      <w:sz w:val="21"/>
                      <w:szCs w:val="21"/>
                      <w:highlight w:val="none"/>
                    </w:rPr>
                    <w:t>废水</w:t>
                  </w:r>
                </w:p>
              </w:tc>
              <w:tc>
                <w:tcPr>
                  <w:tcW w:w="514" w:type="pct"/>
                  <w:vMerge w:val="restart"/>
                  <w:shd w:val="clear" w:color="auto" w:fill="auto"/>
                  <w:noWrap w:val="0"/>
                  <w:vAlign w:val="center"/>
                </w:tcPr>
                <w:p>
                  <w:pPr>
                    <w:jc w:val="center"/>
                    <w:rPr>
                      <w:rFonts w:hint="default" w:ascii="Times New Roman" w:hAnsi="Times New Roman" w:cs="Times New Roman"/>
                      <w:color w:val="FF0000"/>
                      <w:sz w:val="21"/>
                      <w:szCs w:val="21"/>
                      <w:highlight w:val="none"/>
                    </w:rPr>
                  </w:pPr>
                  <w:r>
                    <w:rPr>
                      <w:rFonts w:hint="eastAsia" w:ascii="Times New Roman" w:hAnsi="Times New Roman" w:cs="Times New Roman"/>
                      <w:color w:val="FF0000"/>
                      <w:sz w:val="21"/>
                      <w:szCs w:val="21"/>
                      <w:highlight w:val="none"/>
                      <w:lang w:val="en-US" w:eastAsia="zh-CN"/>
                    </w:rPr>
                    <w:t>63653.2</w:t>
                  </w:r>
                </w:p>
              </w:tc>
              <w:tc>
                <w:tcPr>
                  <w:tcW w:w="532" w:type="pct"/>
                  <w:shd w:val="clear" w:color="auto" w:fill="auto"/>
                  <w:noWrap w:val="0"/>
                  <w:vAlign w:val="center"/>
                </w:tcPr>
                <w:p>
                  <w:pPr>
                    <w:jc w:val="center"/>
                    <w:rPr>
                      <w:rFonts w:hint="default" w:ascii="Times New Roman" w:hAnsi="Times New Roman" w:cs="Times New Roman"/>
                      <w:color w:val="FF0000"/>
                      <w:sz w:val="21"/>
                      <w:szCs w:val="21"/>
                      <w:highlight w:val="none"/>
                    </w:rPr>
                  </w:pPr>
                  <w:r>
                    <w:rPr>
                      <w:rFonts w:hint="default" w:ascii="Times New Roman" w:hAnsi="Times New Roman" w:cs="Times New Roman"/>
                      <w:color w:val="FF0000"/>
                      <w:sz w:val="21"/>
                      <w:szCs w:val="21"/>
                      <w:highlight w:val="none"/>
                    </w:rPr>
                    <w:t>排放浓度</w:t>
                  </w:r>
                </w:p>
              </w:tc>
              <w:tc>
                <w:tcPr>
                  <w:tcW w:w="609" w:type="pct"/>
                  <w:shd w:val="clear" w:color="auto" w:fill="auto"/>
                  <w:noWrap w:val="0"/>
                  <w:vAlign w:val="center"/>
                </w:tcPr>
                <w:p>
                  <w:pPr>
                    <w:jc w:val="center"/>
                    <w:rPr>
                      <w:rFonts w:hint="default" w:ascii="Times New Roman" w:hAnsi="Times New Roman" w:cs="Times New Roman"/>
                      <w:color w:val="FF0000"/>
                      <w:sz w:val="21"/>
                      <w:szCs w:val="21"/>
                      <w:highlight w:val="none"/>
                    </w:rPr>
                  </w:pPr>
                  <w:r>
                    <w:rPr>
                      <w:rFonts w:hint="default" w:ascii="Times New Roman" w:hAnsi="Times New Roman" w:cs="Times New Roman"/>
                      <w:color w:val="FF0000"/>
                      <w:sz w:val="21"/>
                      <w:szCs w:val="21"/>
                      <w:highlight w:val="none"/>
                    </w:rPr>
                    <w:t>10mg/L</w:t>
                  </w:r>
                </w:p>
              </w:tc>
              <w:tc>
                <w:tcPr>
                  <w:tcW w:w="588" w:type="pct"/>
                  <w:shd w:val="clear" w:color="auto" w:fill="auto"/>
                  <w:noWrap w:val="0"/>
                  <w:vAlign w:val="center"/>
                </w:tcPr>
                <w:p>
                  <w:pPr>
                    <w:jc w:val="center"/>
                    <w:rPr>
                      <w:rFonts w:hint="default" w:ascii="Times New Roman" w:hAnsi="Times New Roman" w:cs="Times New Roman"/>
                      <w:color w:val="FF0000"/>
                      <w:sz w:val="21"/>
                      <w:szCs w:val="21"/>
                      <w:highlight w:val="none"/>
                    </w:rPr>
                  </w:pPr>
                  <w:r>
                    <w:rPr>
                      <w:rFonts w:hint="default" w:ascii="Times New Roman" w:hAnsi="Times New Roman" w:cs="Times New Roman"/>
                      <w:color w:val="FF0000"/>
                      <w:sz w:val="21"/>
                      <w:szCs w:val="21"/>
                      <w:highlight w:val="none"/>
                    </w:rPr>
                    <w:t>4mg/L</w:t>
                  </w:r>
                </w:p>
              </w:tc>
              <w:tc>
                <w:tcPr>
                  <w:tcW w:w="572" w:type="pct"/>
                  <w:shd w:val="clear" w:color="auto" w:fill="auto"/>
                  <w:noWrap w:val="0"/>
                  <w:vAlign w:val="center"/>
                </w:tcPr>
                <w:p>
                  <w:pPr>
                    <w:jc w:val="center"/>
                    <w:rPr>
                      <w:rFonts w:hint="default" w:ascii="Times New Roman" w:hAnsi="Times New Roman" w:cs="Times New Roman"/>
                      <w:color w:val="FF0000"/>
                      <w:sz w:val="21"/>
                      <w:szCs w:val="21"/>
                      <w:highlight w:val="none"/>
                    </w:rPr>
                  </w:pPr>
                  <w:r>
                    <w:rPr>
                      <w:rFonts w:hint="default" w:ascii="Times New Roman" w:hAnsi="Times New Roman" w:cs="Times New Roman"/>
                      <w:color w:val="FF0000"/>
                      <w:sz w:val="21"/>
                      <w:szCs w:val="21"/>
                      <w:highlight w:val="none"/>
                    </w:rPr>
                    <w:t>8mg/L</w:t>
                  </w:r>
                </w:p>
              </w:tc>
              <w:tc>
                <w:tcPr>
                  <w:tcW w:w="593" w:type="pct"/>
                  <w:shd w:val="clear" w:color="auto" w:fill="auto"/>
                  <w:noWrap w:val="0"/>
                  <w:vAlign w:val="center"/>
                </w:tcPr>
                <w:p>
                  <w:pPr>
                    <w:jc w:val="center"/>
                    <w:rPr>
                      <w:rFonts w:hint="default" w:ascii="Times New Roman" w:hAnsi="Times New Roman" w:cs="Times New Roman"/>
                      <w:color w:val="FF0000"/>
                      <w:sz w:val="21"/>
                      <w:szCs w:val="21"/>
                      <w:highlight w:val="none"/>
                    </w:rPr>
                  </w:pPr>
                  <w:r>
                    <w:rPr>
                      <w:rFonts w:hint="default" w:ascii="Times New Roman" w:hAnsi="Times New Roman" w:cs="Times New Roman"/>
                      <w:color w:val="FF0000"/>
                      <w:sz w:val="21"/>
                      <w:szCs w:val="21"/>
                      <w:highlight w:val="none"/>
                    </w:rPr>
                    <w:t>1.5mg/L</w:t>
                  </w:r>
                </w:p>
              </w:tc>
              <w:tc>
                <w:tcPr>
                  <w:tcW w:w="641" w:type="pct"/>
                  <w:shd w:val="clear" w:color="auto" w:fill="auto"/>
                  <w:noWrap w:val="0"/>
                  <w:vAlign w:val="center"/>
                </w:tcPr>
                <w:p>
                  <w:pPr>
                    <w:jc w:val="center"/>
                    <w:rPr>
                      <w:rFonts w:hint="default" w:ascii="Times New Roman" w:hAnsi="Times New Roman" w:cs="Times New Roman"/>
                      <w:color w:val="FF0000"/>
                      <w:sz w:val="21"/>
                      <w:szCs w:val="21"/>
                      <w:highlight w:val="none"/>
                    </w:rPr>
                  </w:pPr>
                  <w:r>
                    <w:rPr>
                      <w:rFonts w:hint="default" w:ascii="Times New Roman" w:hAnsi="Times New Roman" w:cs="Times New Roman"/>
                      <w:color w:val="FF0000"/>
                      <w:sz w:val="21"/>
                      <w:szCs w:val="21"/>
                      <w:highlight w:val="none"/>
                    </w:rPr>
                    <w:t>3.6mg/L</w:t>
                  </w:r>
                </w:p>
              </w:tc>
              <w:tc>
                <w:tcPr>
                  <w:tcW w:w="615" w:type="pct"/>
                  <w:noWrap w:val="0"/>
                  <w:vAlign w:val="center"/>
                </w:tcPr>
                <w:p>
                  <w:pPr>
                    <w:jc w:val="center"/>
                    <w:rPr>
                      <w:rFonts w:hint="default" w:ascii="Times New Roman" w:hAnsi="Times New Roman" w:cs="Times New Roman"/>
                      <w:color w:val="FF0000"/>
                      <w:sz w:val="21"/>
                      <w:szCs w:val="21"/>
                      <w:highlight w:val="none"/>
                    </w:rPr>
                  </w:pPr>
                  <w:r>
                    <w:rPr>
                      <w:rFonts w:hint="default" w:ascii="Times New Roman" w:hAnsi="Times New Roman" w:cs="Times New Roman"/>
                      <w:color w:val="FF0000"/>
                      <w:sz w:val="21"/>
                      <w:szCs w:val="21"/>
                      <w:highlight w:val="none"/>
                    </w:rPr>
                    <w:t>748.3 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32" w:type="pct"/>
                  <w:vMerge w:val="continue"/>
                  <w:shd w:val="clear" w:color="auto" w:fill="auto"/>
                  <w:noWrap w:val="0"/>
                  <w:vAlign w:val="center"/>
                </w:tcPr>
                <w:p>
                  <w:pPr>
                    <w:jc w:val="center"/>
                    <w:rPr>
                      <w:rFonts w:hint="default" w:ascii="Times New Roman" w:hAnsi="Times New Roman" w:cs="Times New Roman"/>
                      <w:color w:val="FF0000"/>
                      <w:sz w:val="21"/>
                      <w:szCs w:val="21"/>
                      <w:highlight w:val="none"/>
                    </w:rPr>
                  </w:pPr>
                </w:p>
              </w:tc>
              <w:tc>
                <w:tcPr>
                  <w:tcW w:w="514" w:type="pct"/>
                  <w:vMerge w:val="continue"/>
                  <w:shd w:val="clear" w:color="auto" w:fill="auto"/>
                  <w:noWrap w:val="0"/>
                  <w:vAlign w:val="center"/>
                </w:tcPr>
                <w:p>
                  <w:pPr>
                    <w:jc w:val="center"/>
                    <w:rPr>
                      <w:rFonts w:hint="default" w:ascii="Times New Roman" w:hAnsi="Times New Roman" w:cs="Times New Roman"/>
                      <w:color w:val="FF0000"/>
                      <w:sz w:val="21"/>
                      <w:szCs w:val="21"/>
                      <w:highlight w:val="none"/>
                    </w:rPr>
                  </w:pPr>
                </w:p>
              </w:tc>
              <w:tc>
                <w:tcPr>
                  <w:tcW w:w="532" w:type="pct"/>
                  <w:shd w:val="clear" w:color="auto" w:fill="auto"/>
                  <w:noWrap w:val="0"/>
                  <w:vAlign w:val="center"/>
                </w:tcPr>
                <w:p>
                  <w:pPr>
                    <w:jc w:val="center"/>
                    <w:rPr>
                      <w:rFonts w:hint="default" w:ascii="Times New Roman" w:hAnsi="Times New Roman" w:cs="Times New Roman"/>
                      <w:color w:val="FF0000"/>
                      <w:sz w:val="21"/>
                      <w:szCs w:val="21"/>
                      <w:highlight w:val="none"/>
                    </w:rPr>
                  </w:pPr>
                  <w:r>
                    <w:rPr>
                      <w:rFonts w:hint="default" w:ascii="Times New Roman" w:hAnsi="Times New Roman" w:cs="Times New Roman"/>
                      <w:color w:val="FF0000"/>
                      <w:sz w:val="21"/>
                      <w:szCs w:val="21"/>
                      <w:highlight w:val="none"/>
                    </w:rPr>
                    <w:t>排放量</w:t>
                  </w:r>
                </w:p>
              </w:tc>
              <w:tc>
                <w:tcPr>
                  <w:tcW w:w="609" w:type="pct"/>
                  <w:shd w:val="clear" w:color="auto" w:fill="auto"/>
                  <w:noWrap w:val="0"/>
                  <w:vAlign w:val="center"/>
                </w:tcPr>
                <w:p>
                  <w:pPr>
                    <w:jc w:val="center"/>
                    <w:rPr>
                      <w:rFonts w:hint="default" w:ascii="Times New Roman" w:hAnsi="Times New Roman" w:cs="Times New Roman"/>
                      <w:color w:val="FF0000"/>
                      <w:sz w:val="21"/>
                      <w:szCs w:val="21"/>
                      <w:highlight w:val="none"/>
                    </w:rPr>
                  </w:pPr>
                  <w:r>
                    <w:rPr>
                      <w:rFonts w:hint="default" w:ascii="Times New Roman" w:hAnsi="Times New Roman" w:cs="Times New Roman"/>
                      <w:color w:val="FF0000"/>
                      <w:sz w:val="21"/>
                      <w:szCs w:val="21"/>
                      <w:highlight w:val="none"/>
                    </w:rPr>
                    <w:t>0.6</w:t>
                  </w:r>
                  <w:r>
                    <w:rPr>
                      <w:rFonts w:hint="eastAsia" w:ascii="Times New Roman" w:hAnsi="Times New Roman" w:cs="Times New Roman"/>
                      <w:color w:val="FF0000"/>
                      <w:sz w:val="21"/>
                      <w:szCs w:val="21"/>
                      <w:highlight w:val="none"/>
                      <w:lang w:val="en-US" w:eastAsia="zh-CN"/>
                    </w:rPr>
                    <w:t>36</w:t>
                  </w:r>
                  <w:r>
                    <w:rPr>
                      <w:rFonts w:hint="default" w:ascii="Times New Roman" w:hAnsi="Times New Roman" w:cs="Times New Roman"/>
                      <w:color w:val="FF0000"/>
                      <w:sz w:val="21"/>
                      <w:szCs w:val="21"/>
                      <w:highlight w:val="none"/>
                    </w:rPr>
                    <w:t>t/a</w:t>
                  </w:r>
                </w:p>
              </w:tc>
              <w:tc>
                <w:tcPr>
                  <w:tcW w:w="588" w:type="pct"/>
                  <w:shd w:val="clear" w:color="auto" w:fill="auto"/>
                  <w:noWrap w:val="0"/>
                  <w:vAlign w:val="center"/>
                </w:tcPr>
                <w:p>
                  <w:pPr>
                    <w:jc w:val="center"/>
                    <w:rPr>
                      <w:rFonts w:hint="default" w:ascii="Times New Roman" w:hAnsi="Times New Roman" w:cs="Times New Roman"/>
                      <w:color w:val="FF0000"/>
                      <w:sz w:val="21"/>
                      <w:szCs w:val="21"/>
                      <w:highlight w:val="none"/>
                    </w:rPr>
                  </w:pPr>
                  <w:r>
                    <w:rPr>
                      <w:rFonts w:hint="eastAsia" w:ascii="Times New Roman" w:hAnsi="Times New Roman" w:cs="Times New Roman"/>
                      <w:color w:val="FF0000"/>
                      <w:sz w:val="21"/>
                      <w:szCs w:val="21"/>
                      <w:highlight w:val="none"/>
                      <w:lang w:val="en-US" w:eastAsia="zh-CN"/>
                    </w:rPr>
                    <w:t>0.255</w:t>
                  </w:r>
                  <w:r>
                    <w:rPr>
                      <w:rFonts w:hint="default" w:ascii="Times New Roman" w:hAnsi="Times New Roman" w:cs="Times New Roman"/>
                      <w:color w:val="FF0000"/>
                      <w:sz w:val="21"/>
                      <w:szCs w:val="21"/>
                      <w:highlight w:val="none"/>
                    </w:rPr>
                    <w:t>t/a</w:t>
                  </w:r>
                </w:p>
              </w:tc>
              <w:tc>
                <w:tcPr>
                  <w:tcW w:w="572" w:type="pct"/>
                  <w:shd w:val="clear" w:color="auto" w:fill="auto"/>
                  <w:noWrap w:val="0"/>
                  <w:vAlign w:val="center"/>
                </w:tcPr>
                <w:p>
                  <w:pPr>
                    <w:jc w:val="center"/>
                    <w:rPr>
                      <w:rFonts w:hint="default" w:ascii="Times New Roman" w:hAnsi="Times New Roman" w:cs="Times New Roman"/>
                      <w:color w:val="FF0000"/>
                      <w:sz w:val="21"/>
                      <w:szCs w:val="21"/>
                      <w:highlight w:val="none"/>
                    </w:rPr>
                  </w:pPr>
                  <w:r>
                    <w:rPr>
                      <w:rFonts w:hint="eastAsia" w:ascii="Times New Roman" w:hAnsi="Times New Roman" w:cs="Times New Roman"/>
                      <w:color w:val="FF0000"/>
                      <w:sz w:val="21"/>
                      <w:szCs w:val="21"/>
                      <w:highlight w:val="none"/>
                      <w:lang w:val="en-US" w:eastAsia="zh-CN"/>
                    </w:rPr>
                    <w:t>0.509</w:t>
                  </w:r>
                  <w:r>
                    <w:rPr>
                      <w:rFonts w:hint="default" w:ascii="Times New Roman" w:hAnsi="Times New Roman" w:cs="Times New Roman"/>
                      <w:color w:val="FF0000"/>
                      <w:sz w:val="21"/>
                      <w:szCs w:val="21"/>
                      <w:highlight w:val="none"/>
                    </w:rPr>
                    <w:t>t/a</w:t>
                  </w:r>
                </w:p>
              </w:tc>
              <w:tc>
                <w:tcPr>
                  <w:tcW w:w="593" w:type="pct"/>
                  <w:shd w:val="clear" w:color="auto" w:fill="auto"/>
                  <w:noWrap w:val="0"/>
                  <w:vAlign w:val="center"/>
                </w:tcPr>
                <w:p>
                  <w:pPr>
                    <w:jc w:val="center"/>
                    <w:rPr>
                      <w:rFonts w:hint="default" w:ascii="Times New Roman" w:hAnsi="Times New Roman" w:cs="Times New Roman"/>
                      <w:color w:val="FF0000"/>
                      <w:sz w:val="21"/>
                      <w:szCs w:val="21"/>
                      <w:highlight w:val="none"/>
                    </w:rPr>
                  </w:pPr>
                  <w:r>
                    <w:rPr>
                      <w:rFonts w:hint="eastAsia" w:ascii="Times New Roman" w:hAnsi="Times New Roman" w:cs="Times New Roman"/>
                      <w:color w:val="FF0000"/>
                      <w:sz w:val="21"/>
                      <w:szCs w:val="21"/>
                      <w:highlight w:val="none"/>
                      <w:lang w:val="en-US" w:eastAsia="zh-CN"/>
                    </w:rPr>
                    <w:t>0.095</w:t>
                  </w:r>
                  <w:r>
                    <w:rPr>
                      <w:rFonts w:hint="default" w:ascii="Times New Roman" w:hAnsi="Times New Roman" w:cs="Times New Roman"/>
                      <w:color w:val="FF0000"/>
                      <w:sz w:val="21"/>
                      <w:szCs w:val="21"/>
                      <w:highlight w:val="none"/>
                    </w:rPr>
                    <w:t>t/a</w:t>
                  </w:r>
                </w:p>
              </w:tc>
              <w:tc>
                <w:tcPr>
                  <w:tcW w:w="641" w:type="pct"/>
                  <w:shd w:val="clear" w:color="auto" w:fill="auto"/>
                  <w:noWrap w:val="0"/>
                  <w:vAlign w:val="center"/>
                </w:tcPr>
                <w:p>
                  <w:pPr>
                    <w:jc w:val="center"/>
                    <w:rPr>
                      <w:rFonts w:hint="default" w:ascii="Times New Roman" w:hAnsi="Times New Roman" w:cs="Times New Roman"/>
                      <w:color w:val="FF0000"/>
                      <w:sz w:val="21"/>
                      <w:szCs w:val="21"/>
                      <w:highlight w:val="none"/>
                    </w:rPr>
                  </w:pPr>
                  <w:r>
                    <w:rPr>
                      <w:rFonts w:hint="eastAsia" w:ascii="Times New Roman" w:hAnsi="Times New Roman" w:cs="Times New Roman"/>
                      <w:color w:val="FF0000"/>
                      <w:sz w:val="21"/>
                      <w:szCs w:val="21"/>
                      <w:highlight w:val="none"/>
                      <w:lang w:val="en-US" w:eastAsia="zh-CN"/>
                    </w:rPr>
                    <w:t>0.229</w:t>
                  </w:r>
                  <w:r>
                    <w:rPr>
                      <w:rFonts w:hint="default" w:ascii="Times New Roman" w:hAnsi="Times New Roman" w:cs="Times New Roman"/>
                      <w:color w:val="FF0000"/>
                      <w:sz w:val="21"/>
                      <w:szCs w:val="21"/>
                      <w:highlight w:val="none"/>
                    </w:rPr>
                    <w:t>t/a</w:t>
                  </w:r>
                </w:p>
              </w:tc>
              <w:tc>
                <w:tcPr>
                  <w:tcW w:w="615" w:type="pct"/>
                  <w:noWrap w:val="0"/>
                  <w:vAlign w:val="center"/>
                </w:tcPr>
                <w:p>
                  <w:pPr>
                    <w:jc w:val="center"/>
                    <w:rPr>
                      <w:rFonts w:hint="default" w:ascii="Times New Roman" w:hAnsi="Times New Roman" w:cs="Times New Roman"/>
                      <w:color w:val="FF0000"/>
                      <w:sz w:val="21"/>
                      <w:szCs w:val="21"/>
                      <w:highlight w:val="none"/>
                    </w:rPr>
                  </w:pPr>
                  <w:r>
                    <w:rPr>
                      <w:rFonts w:hint="eastAsia" w:ascii="Times New Roman" w:hAnsi="Times New Roman" w:cs="Times New Roman"/>
                      <w:color w:val="FF0000"/>
                      <w:sz w:val="21"/>
                      <w:szCs w:val="21"/>
                      <w:highlight w:val="none"/>
                      <w:lang w:val="en-US" w:eastAsia="zh-CN"/>
                    </w:rPr>
                    <w:t>47.6</w:t>
                  </w:r>
                  <w:r>
                    <w:rPr>
                      <w:rFonts w:hint="default" w:ascii="Times New Roman" w:hAnsi="Times New Roman" w:cs="Times New Roman"/>
                      <w:color w:val="FF0000"/>
                      <w:sz w:val="21"/>
                      <w:szCs w:val="21"/>
                      <w:highlight w:val="none"/>
                    </w:rPr>
                    <w:t>t/a</w:t>
                  </w:r>
                </w:p>
              </w:tc>
            </w:tr>
          </w:tbl>
          <w:p>
            <w:pPr>
              <w:pStyle w:val="20"/>
              <w:keepNext w:val="0"/>
              <w:keepLines w:val="0"/>
              <w:pageBreakBefore w:val="0"/>
              <w:widowControl w:val="0"/>
              <w:kinsoku/>
              <w:wordWrap/>
              <w:overflowPunct/>
              <w:topLinePunct w:val="0"/>
              <w:autoSpaceDE w:val="0"/>
              <w:autoSpaceDN w:val="0"/>
              <w:bidi w:val="0"/>
              <w:adjustRightInd/>
              <w:snapToGrid w:val="0"/>
              <w:spacing w:line="360" w:lineRule="auto"/>
              <w:ind w:firstLine="480" w:firstLineChars="200"/>
              <w:jc w:val="both"/>
              <w:textAlignment w:val="auto"/>
              <w:rPr>
                <w:rFonts w:hint="eastAsia" w:ascii="Times New Roman" w:hAnsi="Times New Roman" w:eastAsia="宋体" w:cs="宋体"/>
                <w:color w:val="FF0000"/>
                <w:sz w:val="24"/>
                <w:szCs w:val="22"/>
                <w:highlight w:val="none"/>
                <w:lang w:val="en-US" w:eastAsia="zh-CN" w:bidi="zh-CN"/>
              </w:rPr>
            </w:pPr>
            <w:r>
              <w:rPr>
                <w:rFonts w:hint="eastAsia" w:ascii="Times New Roman" w:hAnsi="Times New Roman" w:cs="Times New Roman"/>
                <w:color w:val="FF0000"/>
                <w:sz w:val="24"/>
                <w:szCs w:val="24"/>
                <w:highlight w:val="none"/>
                <w:lang w:val="zh-CN" w:eastAsia="zh-CN" w:bidi="zh-CN"/>
              </w:rPr>
              <w:t>综上所述，在建工程</w:t>
            </w:r>
            <w:r>
              <w:rPr>
                <w:rFonts w:ascii="Times New Roman" w:hAnsi="Times New Roman" w:eastAsia="宋体" w:cs="Times New Roman"/>
                <w:color w:val="FF0000"/>
                <w:sz w:val="24"/>
                <w:szCs w:val="24"/>
                <w:highlight w:val="none"/>
                <w:lang w:val="zh-CN" w:eastAsia="zh-CN" w:bidi="zh-CN"/>
              </w:rPr>
              <w:t>废水排放</w:t>
            </w:r>
            <w:r>
              <w:rPr>
                <w:rFonts w:hint="eastAsia" w:ascii="Times New Roman" w:hAnsi="Times New Roman" w:cs="Times New Roman"/>
                <w:color w:val="FF0000"/>
                <w:sz w:val="24"/>
                <w:szCs w:val="24"/>
                <w:highlight w:val="none"/>
                <w:lang w:val="zh-CN" w:eastAsia="zh-CN" w:bidi="zh-CN"/>
              </w:rPr>
              <w:t>满足</w:t>
            </w:r>
            <w:r>
              <w:rPr>
                <w:rFonts w:ascii="Times New Roman" w:hAnsi="Times New Roman" w:eastAsia="宋体" w:cs="Times New Roman"/>
                <w:color w:val="FF0000"/>
                <w:sz w:val="24"/>
                <w:szCs w:val="24"/>
                <w:highlight w:val="none"/>
                <w:lang w:val="zh-CN" w:eastAsia="zh-CN" w:bidi="zh-CN"/>
              </w:rPr>
              <w:t>《</w:t>
            </w:r>
            <w:r>
              <w:rPr>
                <w:rFonts w:hint="eastAsia" w:ascii="Times New Roman" w:hAnsi="Times New Roman" w:eastAsia="宋体" w:cs="Times New Roman"/>
                <w:color w:val="FF0000"/>
                <w:sz w:val="24"/>
                <w:szCs w:val="24"/>
                <w:highlight w:val="none"/>
                <w:lang w:val="zh-CN" w:eastAsia="zh-CN" w:bidi="zh-CN"/>
              </w:rPr>
              <w:t>肉类</w:t>
            </w:r>
            <w:r>
              <w:rPr>
                <w:rFonts w:ascii="Times New Roman" w:hAnsi="Times New Roman" w:eastAsia="宋体" w:cs="Times New Roman"/>
                <w:color w:val="FF0000"/>
                <w:sz w:val="24"/>
                <w:szCs w:val="24"/>
                <w:highlight w:val="none"/>
                <w:lang w:val="zh-CN" w:eastAsia="zh-CN" w:bidi="zh-CN"/>
              </w:rPr>
              <w:t>加工工业水污染物排放标准》</w:t>
            </w:r>
            <w:r>
              <w:rPr>
                <w:rFonts w:hint="eastAsia" w:ascii="Times New Roman" w:hAnsi="Times New Roman" w:eastAsia="宋体" w:cs="Times New Roman"/>
                <w:color w:val="FF0000"/>
                <w:sz w:val="24"/>
                <w:szCs w:val="24"/>
                <w:highlight w:val="none"/>
                <w:lang w:val="zh-CN" w:eastAsia="zh-CN" w:bidi="zh-CN"/>
              </w:rPr>
              <w:t>（GB13457</w:t>
            </w:r>
            <w:r>
              <w:rPr>
                <w:rFonts w:ascii="Times New Roman" w:hAnsi="Times New Roman" w:eastAsia="宋体" w:cs="Times New Roman"/>
                <w:color w:val="FF0000"/>
                <w:sz w:val="24"/>
                <w:szCs w:val="24"/>
                <w:highlight w:val="none"/>
                <w:lang w:val="zh-CN" w:eastAsia="zh-CN" w:bidi="zh-CN"/>
              </w:rPr>
              <w:t>-92</w:t>
            </w:r>
            <w:r>
              <w:rPr>
                <w:rFonts w:hint="eastAsia" w:ascii="Times New Roman" w:hAnsi="Times New Roman" w:eastAsia="宋体" w:cs="Times New Roman"/>
                <w:color w:val="FF0000"/>
                <w:sz w:val="24"/>
                <w:szCs w:val="24"/>
                <w:highlight w:val="none"/>
                <w:lang w:val="zh-CN" w:eastAsia="zh-CN" w:bidi="zh-CN"/>
              </w:rPr>
              <w:t>）标准</w:t>
            </w:r>
            <w:r>
              <w:rPr>
                <w:rFonts w:ascii="Times New Roman" w:hAnsi="Times New Roman" w:eastAsia="宋体" w:cs="Times New Roman"/>
                <w:color w:val="FF0000"/>
                <w:sz w:val="24"/>
                <w:szCs w:val="24"/>
                <w:highlight w:val="none"/>
                <w:lang w:val="zh-CN" w:eastAsia="zh-CN" w:bidi="zh-CN"/>
              </w:rPr>
              <w:t>要求，</w:t>
            </w:r>
            <w:r>
              <w:rPr>
                <w:rFonts w:hint="eastAsia" w:ascii="Times New Roman" w:hAnsi="Times New Roman" w:eastAsia="宋体" w:cs="Times New Roman"/>
                <w:color w:val="FF0000"/>
                <w:sz w:val="24"/>
                <w:szCs w:val="24"/>
                <w:highlight w:val="none"/>
                <w:lang w:val="zh-CN" w:eastAsia="zh-CN" w:bidi="zh-CN"/>
              </w:rPr>
              <w:t>同时</w:t>
            </w:r>
            <w:r>
              <w:rPr>
                <w:rFonts w:hint="eastAsia" w:ascii="Times New Roman" w:hAnsi="Times New Roman" w:cs="Times New Roman"/>
                <w:color w:val="FF0000"/>
                <w:sz w:val="24"/>
                <w:szCs w:val="24"/>
                <w:highlight w:val="none"/>
                <w:lang w:val="zh-CN" w:eastAsia="zh-CN" w:bidi="zh-CN"/>
              </w:rPr>
              <w:t>满足</w:t>
            </w:r>
            <w:r>
              <w:rPr>
                <w:rFonts w:ascii="Times New Roman" w:hAnsi="Times New Roman" w:eastAsia="宋体" w:cs="Times New Roman"/>
                <w:color w:val="FF0000"/>
                <w:sz w:val="24"/>
                <w:szCs w:val="24"/>
                <w:highlight w:val="none"/>
                <w:lang w:val="zh-CN" w:eastAsia="zh-CN" w:bidi="zh-CN"/>
              </w:rPr>
              <w:t>《辽宁省污水综合排放标准》（DB21/1627-2008）表2中排入污水处理厂的水污染物最高允许排放浓度</w:t>
            </w:r>
            <w:r>
              <w:rPr>
                <w:rFonts w:hint="eastAsia" w:ascii="Times New Roman" w:hAnsi="Times New Roman" w:eastAsia="宋体" w:cs="Times New Roman"/>
                <w:color w:val="FF0000"/>
                <w:sz w:val="24"/>
                <w:szCs w:val="24"/>
                <w:highlight w:val="none"/>
                <w:lang w:val="zh-CN" w:eastAsia="zh-CN" w:bidi="zh-CN"/>
              </w:rPr>
              <w:t>要求</w:t>
            </w:r>
            <w:r>
              <w:rPr>
                <w:rFonts w:ascii="Times New Roman" w:hAnsi="Times New Roman" w:eastAsia="宋体" w:cs="Times New Roman"/>
                <w:color w:val="FF0000"/>
                <w:sz w:val="24"/>
                <w:szCs w:val="24"/>
                <w:highlight w:val="none"/>
                <w:lang w:val="zh-CN" w:eastAsia="zh-CN" w:bidi="zh-CN"/>
              </w:rPr>
              <w:t>。</w:t>
            </w:r>
          </w:p>
          <w:p>
            <w:pPr>
              <w:pStyle w:val="20"/>
              <w:keepNext w:val="0"/>
              <w:keepLines w:val="0"/>
              <w:pageBreakBefore w:val="0"/>
              <w:widowControl w:val="0"/>
              <w:kinsoku/>
              <w:wordWrap/>
              <w:overflowPunct/>
              <w:topLinePunct w:val="0"/>
              <w:autoSpaceDE w:val="0"/>
              <w:autoSpaceDN w:val="0"/>
              <w:bidi w:val="0"/>
              <w:adjustRightInd/>
              <w:snapToGrid w:val="0"/>
              <w:spacing w:line="360" w:lineRule="auto"/>
              <w:ind w:firstLine="480" w:firstLineChars="200"/>
              <w:textAlignment w:val="auto"/>
              <w:rPr>
                <w:rFonts w:hint="eastAsia" w:ascii="Times New Roman" w:hAnsi="Times New Roman" w:eastAsia="宋体" w:cs="宋体"/>
                <w:color w:val="000000" w:themeColor="text1"/>
                <w:sz w:val="24"/>
                <w:szCs w:val="22"/>
                <w:highlight w:val="none"/>
                <w:lang w:val="en-US" w:eastAsia="zh-CN" w:bidi="zh-CN"/>
                <w14:textFill>
                  <w14:solidFill>
                    <w14:schemeClr w14:val="tx1"/>
                  </w14:solidFill>
                </w14:textFill>
              </w:rPr>
            </w:pPr>
            <w:r>
              <w:rPr>
                <w:rFonts w:hint="eastAsia" w:ascii="Times New Roman" w:hAnsi="Times New Roman" w:eastAsia="宋体" w:cs="宋体"/>
                <w:color w:val="000000" w:themeColor="text1"/>
                <w:sz w:val="24"/>
                <w:szCs w:val="22"/>
                <w:highlight w:val="none"/>
                <w:lang w:val="en-US" w:eastAsia="zh-CN" w:bidi="zh-CN"/>
                <w14:textFill>
                  <w14:solidFill>
                    <w14:schemeClr w14:val="tx1"/>
                  </w14:solidFill>
                </w14:textFill>
              </w:rPr>
              <w:fldChar w:fldCharType="begin"/>
            </w:r>
            <w:r>
              <w:rPr>
                <w:rFonts w:hint="eastAsia" w:ascii="Times New Roman" w:hAnsi="Times New Roman" w:eastAsia="宋体" w:cs="宋体"/>
                <w:color w:val="000000" w:themeColor="text1"/>
                <w:sz w:val="24"/>
                <w:szCs w:val="22"/>
                <w:highlight w:val="none"/>
                <w:lang w:val="en-US" w:eastAsia="zh-CN" w:bidi="zh-CN"/>
                <w14:textFill>
                  <w14:solidFill>
                    <w14:schemeClr w14:val="tx1"/>
                  </w14:solidFill>
                </w14:textFill>
              </w:rPr>
              <w:instrText xml:space="preserve"> = 3 \* GB3 \* MERGEFORMAT </w:instrText>
            </w:r>
            <w:r>
              <w:rPr>
                <w:rFonts w:hint="eastAsia" w:ascii="Times New Roman" w:hAnsi="Times New Roman" w:eastAsia="宋体" w:cs="宋体"/>
                <w:color w:val="000000" w:themeColor="text1"/>
                <w:sz w:val="24"/>
                <w:szCs w:val="22"/>
                <w:highlight w:val="none"/>
                <w:lang w:val="en-US" w:eastAsia="zh-CN" w:bidi="zh-CN"/>
                <w14:textFill>
                  <w14:solidFill>
                    <w14:schemeClr w14:val="tx1"/>
                  </w14:solidFill>
                </w14:textFill>
              </w:rPr>
              <w:fldChar w:fldCharType="separate"/>
            </w:r>
            <w:r>
              <w:rPr>
                <w:rFonts w:hint="eastAsia" w:ascii="Times New Roman" w:hAnsi="Times New Roman" w:eastAsia="宋体" w:cs="宋体"/>
                <w:color w:val="000000" w:themeColor="text1"/>
                <w:sz w:val="24"/>
                <w:szCs w:val="22"/>
                <w:highlight w:val="none"/>
                <w:lang w:val="en-US" w:eastAsia="zh-CN" w:bidi="zh-CN"/>
                <w14:textFill>
                  <w14:solidFill>
                    <w14:schemeClr w14:val="tx1"/>
                  </w14:solidFill>
                </w14:textFill>
              </w:rPr>
              <w:t>③</w:t>
            </w:r>
            <w:r>
              <w:rPr>
                <w:rFonts w:hint="eastAsia" w:ascii="Times New Roman" w:hAnsi="Times New Roman" w:eastAsia="宋体" w:cs="宋体"/>
                <w:color w:val="000000" w:themeColor="text1"/>
                <w:sz w:val="24"/>
                <w:szCs w:val="22"/>
                <w:highlight w:val="none"/>
                <w:lang w:val="en-US" w:eastAsia="zh-CN" w:bidi="zh-CN"/>
                <w14:textFill>
                  <w14:solidFill>
                    <w14:schemeClr w14:val="tx1"/>
                  </w14:solidFill>
                </w14:textFill>
              </w:rPr>
              <w:fldChar w:fldCharType="end"/>
            </w:r>
            <w:r>
              <w:rPr>
                <w:rFonts w:hint="eastAsia" w:ascii="Times New Roman" w:hAnsi="Times New Roman" w:eastAsia="宋体" w:cs="宋体"/>
                <w:color w:val="000000" w:themeColor="text1"/>
                <w:sz w:val="24"/>
                <w:szCs w:val="22"/>
                <w:highlight w:val="none"/>
                <w:lang w:val="en-US" w:eastAsia="zh-CN" w:bidi="zh-CN"/>
                <w14:textFill>
                  <w14:solidFill>
                    <w14:schemeClr w14:val="tx1"/>
                  </w14:solidFill>
                </w14:textFill>
              </w:rPr>
              <w:t>固废</w:t>
            </w:r>
          </w:p>
          <w:p>
            <w:pPr>
              <w:pStyle w:val="20"/>
              <w:keepNext w:val="0"/>
              <w:keepLines w:val="0"/>
              <w:pageBreakBefore w:val="0"/>
              <w:widowControl w:val="0"/>
              <w:kinsoku/>
              <w:wordWrap/>
              <w:overflowPunct/>
              <w:topLinePunct w:val="0"/>
              <w:autoSpaceDE w:val="0"/>
              <w:autoSpaceDN w:val="0"/>
              <w:bidi w:val="0"/>
              <w:adjustRightInd/>
              <w:snapToGrid w:val="0"/>
              <w:spacing w:line="360" w:lineRule="auto"/>
              <w:ind w:firstLine="480" w:firstLineChars="200"/>
              <w:textAlignment w:val="auto"/>
              <w:rPr>
                <w:rFonts w:hint="eastAsia" w:ascii="Times New Roman" w:hAnsi="Times New Roman" w:eastAsia="宋体" w:cs="宋体"/>
                <w:color w:val="000000" w:themeColor="text1"/>
                <w:sz w:val="24"/>
                <w:szCs w:val="22"/>
                <w:highlight w:val="none"/>
                <w:lang w:val="en-US" w:eastAsia="zh-CN" w:bidi="zh-CN"/>
                <w14:textFill>
                  <w14:solidFill>
                    <w14:schemeClr w14:val="tx1"/>
                  </w14:solidFill>
                </w14:textFill>
              </w:rPr>
            </w:pPr>
            <w:r>
              <w:rPr>
                <w:rFonts w:hint="eastAsia" w:ascii="Times New Roman" w:hAnsi="Times New Roman" w:eastAsia="宋体" w:cs="宋体"/>
                <w:color w:val="000000" w:themeColor="text1"/>
                <w:sz w:val="24"/>
                <w:szCs w:val="22"/>
                <w:highlight w:val="none"/>
                <w:lang w:val="en-US" w:eastAsia="zh-CN" w:bidi="zh-CN"/>
                <w14:textFill>
                  <w14:solidFill>
                    <w14:schemeClr w14:val="tx1"/>
                  </w14:solidFill>
                </w14:textFill>
              </w:rPr>
              <w:t>根据原有项目实际生产情况，厂内现有固废产生情况如下：</w:t>
            </w:r>
          </w:p>
          <w:p>
            <w:pPr>
              <w:pStyle w:val="20"/>
              <w:keepNext w:val="0"/>
              <w:keepLines w:val="0"/>
              <w:pageBreakBefore w:val="0"/>
              <w:widowControl w:val="0"/>
              <w:kinsoku/>
              <w:wordWrap/>
              <w:overflowPunct/>
              <w:topLinePunct w:val="0"/>
              <w:autoSpaceDE w:val="0"/>
              <w:autoSpaceDN w:val="0"/>
              <w:bidi w:val="0"/>
              <w:adjustRightInd/>
              <w:snapToGrid w:val="0"/>
              <w:spacing w:line="360" w:lineRule="auto"/>
              <w:ind w:firstLine="480" w:firstLineChars="200"/>
              <w:jc w:val="both"/>
              <w:textAlignment w:val="auto"/>
              <w:rPr>
                <w:rFonts w:hint="eastAsia" w:ascii="Times New Roman" w:hAnsi="Times New Roman" w:eastAsia="宋体" w:cs="宋体"/>
                <w:color w:val="000000" w:themeColor="text1"/>
                <w:sz w:val="24"/>
                <w:szCs w:val="24"/>
                <w:highlight w:val="none"/>
                <w:lang w:val="en-US" w:eastAsia="zh-CN" w:bidi="zh-CN"/>
                <w14:textFill>
                  <w14:solidFill>
                    <w14:schemeClr w14:val="tx1"/>
                  </w14:solidFill>
                </w14:textFill>
              </w:rPr>
            </w:pPr>
            <w:r>
              <w:rPr>
                <w:rFonts w:hint="eastAsia" w:ascii="Times New Roman" w:hAnsi="Times New Roman" w:cs="宋体"/>
                <w:color w:val="000000" w:themeColor="text1"/>
                <w:sz w:val="24"/>
                <w:szCs w:val="24"/>
                <w:highlight w:val="none"/>
                <w:lang w:val="en-US" w:eastAsia="zh-CN" w:bidi="zh-CN"/>
                <w14:textFill>
                  <w14:solidFill>
                    <w14:schemeClr w14:val="tx1"/>
                  </w14:solidFill>
                </w14:textFill>
              </w:rPr>
              <w:t>A、</w:t>
            </w:r>
            <w:r>
              <w:rPr>
                <w:rFonts w:hint="eastAsia"/>
                <w:bCs/>
                <w:color w:val="000000" w:themeColor="text1"/>
                <w:sz w:val="24"/>
                <w:szCs w:val="24"/>
                <w:highlight w:val="none"/>
                <w14:textFill>
                  <w14:solidFill>
                    <w14:schemeClr w14:val="tx1"/>
                  </w14:solidFill>
                </w14:textFill>
              </w:rPr>
              <w:t>破损</w:t>
            </w:r>
            <w:r>
              <w:rPr>
                <w:bCs/>
                <w:color w:val="000000" w:themeColor="text1"/>
                <w:sz w:val="24"/>
                <w:szCs w:val="24"/>
                <w:highlight w:val="none"/>
                <w14:textFill>
                  <w14:solidFill>
                    <w14:schemeClr w14:val="tx1"/>
                  </w14:solidFill>
                </w14:textFill>
              </w:rPr>
              <w:t>肠衣</w:t>
            </w:r>
            <w:r>
              <w:rPr>
                <w:rFonts w:hint="eastAsia"/>
                <w:bCs/>
                <w:color w:val="000000" w:themeColor="text1"/>
                <w:sz w:val="24"/>
                <w:szCs w:val="24"/>
                <w:highlight w:val="none"/>
                <w14:textFill>
                  <w14:solidFill>
                    <w14:schemeClr w14:val="tx1"/>
                  </w14:solidFill>
                </w14:textFill>
              </w:rPr>
              <w:t>指定</w:t>
            </w:r>
            <w:r>
              <w:rPr>
                <w:bCs/>
                <w:color w:val="000000" w:themeColor="text1"/>
                <w:sz w:val="24"/>
                <w:szCs w:val="24"/>
                <w:highlight w:val="none"/>
                <w14:textFill>
                  <w14:solidFill>
                    <w14:schemeClr w14:val="tx1"/>
                  </w14:solidFill>
                </w14:textFill>
              </w:rPr>
              <w:t>单位回收利用</w:t>
            </w:r>
            <w:r>
              <w:rPr>
                <w:rFonts w:hint="eastAsia" w:ascii="Times New Roman" w:hAnsi="Times New Roman" w:eastAsia="宋体" w:cs="宋体"/>
                <w:color w:val="000000" w:themeColor="text1"/>
                <w:sz w:val="24"/>
                <w:szCs w:val="24"/>
                <w:highlight w:val="none"/>
                <w:lang w:val="en-US" w:eastAsia="zh-CN" w:bidi="zh-CN"/>
                <w14:textFill>
                  <w14:solidFill>
                    <w14:schemeClr w14:val="tx1"/>
                  </w14:solidFill>
                </w14:textFill>
              </w:rPr>
              <w:t>；</w:t>
            </w:r>
          </w:p>
          <w:p>
            <w:pPr>
              <w:pStyle w:val="20"/>
              <w:keepNext w:val="0"/>
              <w:keepLines w:val="0"/>
              <w:pageBreakBefore w:val="0"/>
              <w:widowControl w:val="0"/>
              <w:kinsoku/>
              <w:wordWrap/>
              <w:overflowPunct/>
              <w:topLinePunct w:val="0"/>
              <w:autoSpaceDE w:val="0"/>
              <w:autoSpaceDN w:val="0"/>
              <w:bidi w:val="0"/>
              <w:adjustRightInd/>
              <w:snapToGrid w:val="0"/>
              <w:spacing w:line="360" w:lineRule="auto"/>
              <w:ind w:firstLine="480" w:firstLineChars="200"/>
              <w:jc w:val="both"/>
              <w:textAlignment w:val="auto"/>
              <w:rPr>
                <w:rFonts w:hint="eastAsia" w:ascii="Times New Roman" w:hAnsi="Times New Roman" w:eastAsia="宋体" w:cs="宋体"/>
                <w:color w:val="000000" w:themeColor="text1"/>
                <w:sz w:val="24"/>
                <w:szCs w:val="24"/>
                <w:highlight w:val="none"/>
                <w:lang w:val="en-US" w:eastAsia="zh-CN" w:bidi="zh-CN"/>
                <w14:textFill>
                  <w14:solidFill>
                    <w14:schemeClr w14:val="tx1"/>
                  </w14:solidFill>
                </w14:textFill>
              </w:rPr>
            </w:pPr>
            <w:r>
              <w:rPr>
                <w:rFonts w:hint="eastAsia" w:ascii="Times New Roman" w:hAnsi="Times New Roman" w:eastAsia="宋体" w:cs="宋体"/>
                <w:color w:val="000000" w:themeColor="text1"/>
                <w:sz w:val="24"/>
                <w:szCs w:val="24"/>
                <w:highlight w:val="none"/>
                <w:lang w:val="en-US" w:eastAsia="zh-CN" w:bidi="zh-CN"/>
                <w14:textFill>
                  <w14:solidFill>
                    <w14:schemeClr w14:val="tx1"/>
                  </w14:solidFill>
                </w14:textFill>
              </w:rPr>
              <w:t>B、</w:t>
            </w:r>
            <w:r>
              <w:rPr>
                <w:rFonts w:hint="eastAsia" w:hAnsi="宋体"/>
                <w:snapToGrid w:val="0"/>
                <w:color w:val="000000" w:themeColor="text1"/>
                <w:kern w:val="0"/>
                <w:sz w:val="24"/>
                <w:szCs w:val="24"/>
                <w:highlight w:val="none"/>
                <w14:textFill>
                  <w14:solidFill>
                    <w14:schemeClr w14:val="tx1"/>
                  </w14:solidFill>
                </w14:textFill>
              </w:rPr>
              <w:t>废</w:t>
            </w:r>
            <w:r>
              <w:rPr>
                <w:rFonts w:hAnsi="宋体"/>
                <w:snapToGrid w:val="0"/>
                <w:color w:val="000000" w:themeColor="text1"/>
                <w:kern w:val="0"/>
                <w:sz w:val="24"/>
                <w:szCs w:val="24"/>
                <w:highlight w:val="none"/>
                <w14:textFill>
                  <w14:solidFill>
                    <w14:schemeClr w14:val="tx1"/>
                  </w14:solidFill>
                </w14:textFill>
              </w:rPr>
              <w:t>塑料桶</w:t>
            </w:r>
            <w:r>
              <w:rPr>
                <w:rFonts w:hint="eastAsia" w:hAnsi="宋体"/>
                <w:snapToGrid w:val="0"/>
                <w:color w:val="000000" w:themeColor="text1"/>
                <w:kern w:val="0"/>
                <w:sz w:val="24"/>
                <w:szCs w:val="24"/>
                <w:highlight w:val="none"/>
                <w14:textFill>
                  <w14:solidFill>
                    <w14:schemeClr w14:val="tx1"/>
                  </w14:solidFill>
                </w14:textFill>
              </w:rPr>
              <w:t>外售</w:t>
            </w:r>
            <w:r>
              <w:rPr>
                <w:rFonts w:hAnsi="宋体"/>
                <w:snapToGrid w:val="0"/>
                <w:color w:val="000000" w:themeColor="text1"/>
                <w:kern w:val="0"/>
                <w:sz w:val="24"/>
                <w:szCs w:val="24"/>
                <w:highlight w:val="none"/>
                <w14:textFill>
                  <w14:solidFill>
                    <w14:schemeClr w14:val="tx1"/>
                  </w14:solidFill>
                </w14:textFill>
              </w:rPr>
              <w:t>综合利用</w:t>
            </w:r>
            <w:r>
              <w:rPr>
                <w:rFonts w:hint="eastAsia" w:ascii="Times New Roman" w:hAnsi="Times New Roman" w:eastAsia="宋体" w:cs="宋体"/>
                <w:color w:val="000000" w:themeColor="text1"/>
                <w:sz w:val="24"/>
                <w:szCs w:val="24"/>
                <w:highlight w:val="none"/>
                <w:lang w:val="en-US" w:eastAsia="zh-CN" w:bidi="zh-CN"/>
                <w14:textFill>
                  <w14:solidFill>
                    <w14:schemeClr w14:val="tx1"/>
                  </w14:solidFill>
                </w14:textFill>
              </w:rPr>
              <w:t>；</w:t>
            </w:r>
          </w:p>
          <w:p>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jc w:val="both"/>
              <w:textAlignment w:val="auto"/>
              <w:rPr>
                <w:rFonts w:hint="eastAsia" w:ascii="Times New Roman" w:hAnsi="Times New Roman" w:eastAsia="宋体" w:cs="Times New Roman"/>
                <w:b w:val="0"/>
                <w:bCs w:val="0"/>
                <w:color w:val="000000" w:themeColor="text1"/>
                <w:sz w:val="24"/>
                <w:szCs w:val="24"/>
                <w:highlight w:val="none"/>
                <w:lang w:val="en-US" w:eastAsia="zh-CN" w:bidi="zh-CN"/>
                <w14:textFill>
                  <w14:solidFill>
                    <w14:schemeClr w14:val="tx1"/>
                  </w14:solidFill>
                </w14:textFill>
              </w:rPr>
            </w:pPr>
            <w:r>
              <w:rPr>
                <w:rFonts w:hint="eastAsia" w:ascii="Times New Roman" w:hAnsi="Times New Roman" w:eastAsia="宋体" w:cs="宋体"/>
                <w:color w:val="000000" w:themeColor="text1"/>
                <w:sz w:val="24"/>
                <w:szCs w:val="24"/>
                <w:highlight w:val="none"/>
                <w:lang w:val="en-US" w:eastAsia="zh-CN" w:bidi="zh-CN"/>
                <w14:textFill>
                  <w14:solidFill>
                    <w14:schemeClr w14:val="tx1"/>
                  </w14:solidFill>
                </w14:textFill>
              </w:rPr>
              <w:t>C、</w:t>
            </w:r>
            <w:r>
              <w:rPr>
                <w:rFonts w:hint="eastAsia" w:ascii="Times New Roman" w:hAnsi="Times New Roman" w:eastAsia="宋体" w:cs="Times New Roman"/>
                <w:b w:val="0"/>
                <w:bCs w:val="0"/>
                <w:color w:val="000000" w:themeColor="text1"/>
                <w:sz w:val="24"/>
                <w:szCs w:val="24"/>
                <w:highlight w:val="none"/>
                <w:lang w:val="en-US" w:eastAsia="zh-CN" w:bidi="zh-CN"/>
                <w14:textFill>
                  <w14:solidFill>
                    <w14:schemeClr w14:val="tx1"/>
                  </w14:solidFill>
                </w14:textFill>
              </w:rPr>
              <w:t>锅炉灰渣与除尘灰外售作肥料</w:t>
            </w:r>
            <w:r>
              <w:rPr>
                <w:rFonts w:hint="eastAsia" w:ascii="Times New Roman" w:hAnsi="Times New Roman" w:eastAsia="宋体" w:cs="宋体"/>
                <w:color w:val="000000" w:themeColor="text1"/>
                <w:sz w:val="24"/>
                <w:szCs w:val="24"/>
                <w:highlight w:val="none"/>
                <w:lang w:val="en-US" w:eastAsia="zh-CN" w:bidi="zh-CN"/>
                <w14:textFill>
                  <w14:solidFill>
                    <w14:schemeClr w14:val="tx1"/>
                  </w14:solidFill>
                </w14:textFill>
              </w:rPr>
              <w:t>；</w:t>
            </w:r>
          </w:p>
          <w:p>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jc w:val="both"/>
              <w:textAlignment w:val="auto"/>
              <w:rPr>
                <w:rFonts w:hint="eastAsia" w:ascii="Times New Roman" w:hAnsi="Times New Roman" w:eastAsia="宋体" w:cs="Times New Roman"/>
                <w:b w:val="0"/>
                <w:bCs w:val="0"/>
                <w:color w:val="000000" w:themeColor="text1"/>
                <w:sz w:val="24"/>
                <w:szCs w:val="24"/>
                <w:highlight w:val="none"/>
                <w:lang w:val="en-US" w:eastAsia="zh-CN" w:bidi="zh-CN"/>
                <w14:textFill>
                  <w14:solidFill>
                    <w14:schemeClr w14:val="tx1"/>
                  </w14:solidFill>
                </w14:textFill>
              </w:rPr>
            </w:pPr>
            <w:r>
              <w:rPr>
                <w:rFonts w:hint="eastAsia" w:ascii="Times New Roman" w:hAnsi="Times New Roman" w:eastAsia="宋体" w:cs="Times New Roman"/>
                <w:b w:val="0"/>
                <w:bCs w:val="0"/>
                <w:color w:val="000000" w:themeColor="text1"/>
                <w:sz w:val="24"/>
                <w:szCs w:val="24"/>
                <w:highlight w:val="none"/>
                <w:lang w:val="en-US" w:eastAsia="zh-CN" w:bidi="zh-CN"/>
                <w14:textFill>
                  <w14:solidFill>
                    <w14:schemeClr w14:val="tx1"/>
                  </w14:solidFill>
                </w14:textFill>
              </w:rPr>
              <w:t>D、生活垃圾环卫部门统一清运</w:t>
            </w:r>
            <w:r>
              <w:rPr>
                <w:rFonts w:hint="eastAsia" w:ascii="Times New Roman" w:hAnsi="Times New Roman" w:eastAsia="宋体" w:cs="宋体"/>
                <w:color w:val="000000" w:themeColor="text1"/>
                <w:sz w:val="24"/>
                <w:szCs w:val="24"/>
                <w:highlight w:val="none"/>
                <w:lang w:val="en-US" w:eastAsia="zh-CN" w:bidi="zh-CN"/>
                <w14:textFill>
                  <w14:solidFill>
                    <w14:schemeClr w14:val="tx1"/>
                  </w14:solidFill>
                </w14:textFill>
              </w:rPr>
              <w:t>；</w:t>
            </w:r>
          </w:p>
          <w:p>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jc w:val="both"/>
              <w:textAlignment w:val="auto"/>
              <w:rPr>
                <w:rFonts w:hint="eastAsia" w:ascii="Times New Roman" w:hAnsi="Times New Roman" w:eastAsia="宋体" w:cs="Times New Roman"/>
                <w:b w:val="0"/>
                <w:bCs w:val="0"/>
                <w:color w:val="000000" w:themeColor="text1"/>
                <w:sz w:val="24"/>
                <w:szCs w:val="24"/>
                <w:highlight w:val="none"/>
                <w:lang w:val="en-US" w:eastAsia="zh-CN" w:bidi="zh-CN"/>
                <w14:textFill>
                  <w14:solidFill>
                    <w14:schemeClr w14:val="tx1"/>
                  </w14:solidFill>
                </w14:textFill>
              </w:rPr>
            </w:pPr>
            <w:r>
              <w:rPr>
                <w:rFonts w:hint="eastAsia" w:ascii="Times New Roman" w:hAnsi="Times New Roman" w:eastAsia="宋体" w:cs="Times New Roman"/>
                <w:b w:val="0"/>
                <w:bCs w:val="0"/>
                <w:color w:val="000000" w:themeColor="text1"/>
                <w:sz w:val="24"/>
                <w:szCs w:val="24"/>
                <w:highlight w:val="none"/>
                <w:lang w:val="en-US" w:eastAsia="zh-CN" w:bidi="zh-CN"/>
                <w14:textFill>
                  <w14:solidFill>
                    <w14:schemeClr w14:val="tx1"/>
                  </w14:solidFill>
                </w14:textFill>
              </w:rPr>
              <w:t>E、离子交换树脂由更换厂家直接带走</w:t>
            </w:r>
            <w:r>
              <w:rPr>
                <w:rFonts w:hint="eastAsia" w:ascii="Times New Roman" w:hAnsi="Times New Roman" w:eastAsia="宋体" w:cs="宋体"/>
                <w:color w:val="000000" w:themeColor="text1"/>
                <w:sz w:val="24"/>
                <w:szCs w:val="24"/>
                <w:highlight w:val="none"/>
                <w:lang w:val="en-US" w:eastAsia="zh-CN" w:bidi="zh-CN"/>
                <w14:textFill>
                  <w14:solidFill>
                    <w14:schemeClr w14:val="tx1"/>
                  </w14:solidFill>
                </w14:textFill>
              </w:rPr>
              <w:t>；</w:t>
            </w:r>
          </w:p>
          <w:p>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jc w:val="both"/>
              <w:textAlignment w:val="auto"/>
              <w:rPr>
                <w:rFonts w:hint="eastAsia" w:ascii="Times New Roman" w:hAnsi="Times New Roman" w:eastAsia="宋体" w:cs="Times New Roman"/>
                <w:b w:val="0"/>
                <w:bCs w:val="0"/>
                <w:color w:val="000000" w:themeColor="text1"/>
                <w:sz w:val="24"/>
                <w:szCs w:val="24"/>
                <w:highlight w:val="none"/>
                <w:lang w:val="en-US" w:eastAsia="zh-CN" w:bidi="zh-CN"/>
                <w14:textFill>
                  <w14:solidFill>
                    <w14:schemeClr w14:val="tx1"/>
                  </w14:solidFill>
                </w14:textFill>
              </w:rPr>
            </w:pPr>
            <w:r>
              <w:rPr>
                <w:rFonts w:hint="eastAsia" w:ascii="Times New Roman" w:hAnsi="Times New Roman" w:eastAsia="宋体" w:cs="Times New Roman"/>
                <w:b w:val="0"/>
                <w:bCs w:val="0"/>
                <w:color w:val="000000" w:themeColor="text1"/>
                <w:sz w:val="24"/>
                <w:szCs w:val="24"/>
                <w:highlight w:val="none"/>
                <w:lang w:val="en-US" w:eastAsia="zh-CN" w:bidi="zh-CN"/>
                <w14:textFill>
                  <w14:solidFill>
                    <w14:schemeClr w14:val="tx1"/>
                  </w14:solidFill>
                </w14:textFill>
              </w:rPr>
              <w:t>F、生物质废包装材料外售于废品收购站</w:t>
            </w:r>
            <w:r>
              <w:rPr>
                <w:rFonts w:hint="eastAsia" w:ascii="Times New Roman" w:hAnsi="Times New Roman" w:eastAsia="宋体" w:cs="宋体"/>
                <w:color w:val="000000" w:themeColor="text1"/>
                <w:sz w:val="24"/>
                <w:szCs w:val="24"/>
                <w:highlight w:val="none"/>
                <w:lang w:val="en-US" w:eastAsia="zh-CN" w:bidi="zh-CN"/>
                <w14:textFill>
                  <w14:solidFill>
                    <w14:schemeClr w14:val="tx1"/>
                  </w14:solidFill>
                </w14:textFill>
              </w:rPr>
              <w:t>；</w:t>
            </w:r>
          </w:p>
          <w:p>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eastAsia="宋体" w:cs="Times New Roman"/>
                <w:b w:val="0"/>
                <w:bCs w:val="0"/>
                <w:color w:val="000000" w:themeColor="text1"/>
                <w:sz w:val="24"/>
                <w:szCs w:val="24"/>
                <w:highlight w:val="none"/>
                <w:lang w:val="en-US" w:eastAsia="zh-CN" w:bidi="zh-CN"/>
                <w14:textFill>
                  <w14:solidFill>
                    <w14:schemeClr w14:val="tx1"/>
                  </w14:solidFill>
                </w14:textFill>
              </w:rPr>
            </w:pPr>
            <w:r>
              <w:rPr>
                <w:rFonts w:hint="eastAsia" w:ascii="Times New Roman" w:hAnsi="Times New Roman" w:eastAsia="宋体" w:cs="Times New Roman"/>
                <w:b w:val="0"/>
                <w:bCs w:val="0"/>
                <w:color w:val="000000" w:themeColor="text1"/>
                <w:sz w:val="24"/>
                <w:szCs w:val="24"/>
                <w:highlight w:val="none"/>
                <w:lang w:val="en-US" w:eastAsia="zh-CN" w:bidi="zh-CN"/>
                <w14:textFill>
                  <w14:solidFill>
                    <w14:schemeClr w14:val="tx1"/>
                  </w14:solidFill>
                </w14:textFill>
              </w:rPr>
              <w:t>G、</w:t>
            </w:r>
            <w:r>
              <w:rPr>
                <w:rFonts w:hint="default" w:ascii="Times New Roman" w:hAnsi="Times New Roman" w:eastAsia="宋体" w:cs="Times New Roman"/>
                <w:b w:val="0"/>
                <w:bCs w:val="0"/>
                <w:color w:val="000000" w:themeColor="text1"/>
                <w:sz w:val="24"/>
                <w:szCs w:val="24"/>
                <w:highlight w:val="none"/>
                <w:lang w:val="en-US" w:eastAsia="zh-CN" w:bidi="zh-CN"/>
                <w14:textFill>
                  <w14:solidFill>
                    <w14:schemeClr w14:val="tx1"/>
                  </w14:solidFill>
                </w14:textFill>
              </w:rPr>
              <w:t>废塑料桶外售综合利用</w:t>
            </w:r>
            <w:r>
              <w:rPr>
                <w:rFonts w:hint="eastAsia" w:ascii="Times New Roman" w:hAnsi="Times New Roman" w:eastAsia="宋体" w:cs="宋体"/>
                <w:color w:val="000000" w:themeColor="text1"/>
                <w:sz w:val="24"/>
                <w:szCs w:val="24"/>
                <w:highlight w:val="none"/>
                <w:lang w:val="en-US" w:eastAsia="zh-CN" w:bidi="zh-CN"/>
                <w14:textFill>
                  <w14:solidFill>
                    <w14:schemeClr w14:val="tx1"/>
                  </w14:solidFill>
                </w14:textFill>
              </w:rPr>
              <w:t>；</w:t>
            </w:r>
          </w:p>
          <w:p>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eastAsia="宋体" w:cs="Times New Roman"/>
                <w:b w:val="0"/>
                <w:bCs w:val="0"/>
                <w:color w:val="000000" w:themeColor="text1"/>
                <w:sz w:val="24"/>
                <w:szCs w:val="24"/>
                <w:highlight w:val="none"/>
                <w:lang w:val="en-US" w:eastAsia="zh-CN" w:bidi="zh-CN"/>
                <w14:textFill>
                  <w14:solidFill>
                    <w14:schemeClr w14:val="tx1"/>
                  </w14:solidFill>
                </w14:textFill>
              </w:rPr>
            </w:pPr>
            <w:r>
              <w:rPr>
                <w:rFonts w:hint="eastAsia" w:ascii="Times New Roman" w:hAnsi="Times New Roman" w:eastAsia="宋体" w:cs="Times New Roman"/>
                <w:b w:val="0"/>
                <w:bCs w:val="0"/>
                <w:color w:val="000000" w:themeColor="text1"/>
                <w:sz w:val="24"/>
                <w:szCs w:val="24"/>
                <w:highlight w:val="none"/>
                <w:lang w:val="en-US" w:eastAsia="zh-CN" w:bidi="zh-CN"/>
                <w14:textFill>
                  <w14:solidFill>
                    <w14:schemeClr w14:val="tx1"/>
                  </w14:solidFill>
                </w14:textFill>
              </w:rPr>
              <w:t>H、污水处理站</w:t>
            </w:r>
            <w:r>
              <w:rPr>
                <w:rFonts w:hint="default" w:ascii="Times New Roman" w:hAnsi="Times New Roman" w:eastAsia="宋体" w:cs="Times New Roman"/>
                <w:b w:val="0"/>
                <w:bCs w:val="0"/>
                <w:color w:val="000000" w:themeColor="text1"/>
                <w:sz w:val="24"/>
                <w:szCs w:val="24"/>
                <w:highlight w:val="none"/>
                <w:lang w:val="en-US" w:eastAsia="zh-CN" w:bidi="zh-CN"/>
                <w14:textFill>
                  <w14:solidFill>
                    <w14:schemeClr w14:val="tx1"/>
                  </w14:solidFill>
                </w14:textFill>
              </w:rPr>
              <w:t>污泥由环卫部门统一清运</w:t>
            </w:r>
            <w:r>
              <w:rPr>
                <w:rFonts w:hint="eastAsia" w:ascii="Times New Roman" w:hAnsi="Times New Roman" w:eastAsia="宋体" w:cs="宋体"/>
                <w:color w:val="000000" w:themeColor="text1"/>
                <w:sz w:val="24"/>
                <w:szCs w:val="24"/>
                <w:highlight w:val="none"/>
                <w:lang w:val="en-US" w:eastAsia="zh-CN" w:bidi="zh-CN"/>
                <w14:textFill>
                  <w14:solidFill>
                    <w14:schemeClr w14:val="tx1"/>
                  </w14:solidFill>
                </w14:textFill>
              </w:rPr>
              <w:t>；</w:t>
            </w:r>
          </w:p>
          <w:p>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jc w:val="both"/>
              <w:textAlignment w:val="auto"/>
              <w:rPr>
                <w:rFonts w:hint="eastAsia" w:ascii="Times New Roman" w:hAnsi="Times New Roman" w:eastAsia="宋体" w:cs="Times New Roman"/>
                <w:b w:val="0"/>
                <w:bCs w:val="0"/>
                <w:color w:val="000000" w:themeColor="text1"/>
                <w:sz w:val="24"/>
                <w:szCs w:val="24"/>
                <w:highlight w:val="none"/>
                <w:lang w:val="en-US" w:eastAsia="zh-CN" w:bidi="zh-CN"/>
                <w14:textFill>
                  <w14:solidFill>
                    <w14:schemeClr w14:val="tx1"/>
                  </w14:solidFill>
                </w14:textFill>
              </w:rPr>
            </w:pPr>
            <w:r>
              <w:rPr>
                <w:rFonts w:hint="eastAsia" w:ascii="Times New Roman" w:hAnsi="Times New Roman" w:eastAsia="宋体" w:cs="Times New Roman"/>
                <w:b w:val="0"/>
                <w:bCs w:val="0"/>
                <w:color w:val="000000" w:themeColor="text1"/>
                <w:sz w:val="24"/>
                <w:szCs w:val="24"/>
                <w:highlight w:val="none"/>
                <w:lang w:val="en-US" w:eastAsia="zh-CN" w:bidi="zh-CN"/>
                <w14:textFill>
                  <w14:solidFill>
                    <w14:schemeClr w14:val="tx1"/>
                  </w14:solidFill>
                </w14:textFill>
              </w:rPr>
              <w:t>I、废布袋经更换后外售综合利用。</w:t>
            </w:r>
          </w:p>
          <w:p>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jc w:val="both"/>
              <w:textAlignment w:val="auto"/>
              <w:rPr>
                <w:rFonts w:hint="eastAsia" w:ascii="Times New Roman" w:hAnsi="Times New Roman" w:eastAsia="宋体" w:cs="Times New Roman"/>
                <w:b w:val="0"/>
                <w:bCs w:val="0"/>
                <w:color w:val="000000" w:themeColor="text1"/>
                <w:sz w:val="24"/>
                <w:szCs w:val="24"/>
                <w:highlight w:val="none"/>
                <w:lang w:val="en-US" w:eastAsia="zh-CN" w:bidi="zh-CN"/>
                <w14:textFill>
                  <w14:solidFill>
                    <w14:schemeClr w14:val="tx1"/>
                  </w14:solidFill>
                </w14:textFill>
              </w:rPr>
            </w:pPr>
            <w:r>
              <w:rPr>
                <w:rFonts w:hint="default" w:ascii="Times New Roman" w:hAnsi="Times New Roman" w:eastAsia="宋体" w:cs="Times New Roman"/>
                <w:b w:val="0"/>
                <w:bCs w:val="0"/>
                <w:color w:val="000000" w:themeColor="text1"/>
                <w:sz w:val="24"/>
                <w:szCs w:val="24"/>
                <w:highlight w:val="none"/>
                <w:lang w:val="en-US" w:eastAsia="zh-CN" w:bidi="zh-CN"/>
                <w14:textFill>
                  <w14:solidFill>
                    <w14:schemeClr w14:val="tx1"/>
                  </w14:solidFill>
                </w14:textFill>
              </w:rPr>
              <w:fldChar w:fldCharType="begin"/>
            </w:r>
            <w:r>
              <w:rPr>
                <w:rFonts w:hint="default" w:ascii="Times New Roman" w:hAnsi="Times New Roman" w:eastAsia="宋体" w:cs="Times New Roman"/>
                <w:b w:val="0"/>
                <w:bCs w:val="0"/>
                <w:color w:val="000000" w:themeColor="text1"/>
                <w:sz w:val="24"/>
                <w:szCs w:val="24"/>
                <w:highlight w:val="none"/>
                <w:lang w:val="en-US" w:eastAsia="zh-CN" w:bidi="zh-CN"/>
                <w14:textFill>
                  <w14:solidFill>
                    <w14:schemeClr w14:val="tx1"/>
                  </w14:solidFill>
                </w14:textFill>
              </w:rPr>
              <w:instrText xml:space="preserve"> = 4 \* GB3 \* MERGEFORMAT </w:instrText>
            </w:r>
            <w:r>
              <w:rPr>
                <w:rFonts w:hint="default" w:ascii="Times New Roman" w:hAnsi="Times New Roman" w:eastAsia="宋体" w:cs="Times New Roman"/>
                <w:b w:val="0"/>
                <w:bCs w:val="0"/>
                <w:color w:val="000000" w:themeColor="text1"/>
                <w:sz w:val="24"/>
                <w:szCs w:val="24"/>
                <w:highlight w:val="none"/>
                <w:lang w:val="en-US" w:eastAsia="zh-CN" w:bidi="zh-CN"/>
                <w14:textFill>
                  <w14:solidFill>
                    <w14:schemeClr w14:val="tx1"/>
                  </w14:solidFill>
                </w14:textFill>
              </w:rPr>
              <w:fldChar w:fldCharType="separate"/>
            </w:r>
            <w:r>
              <w:rPr>
                <w:rFonts w:hint="eastAsia" w:ascii="Times New Roman" w:hAnsi="Times New Roman" w:eastAsia="宋体" w:cs="Times New Roman"/>
                <w:b w:val="0"/>
                <w:bCs w:val="0"/>
                <w:color w:val="000000" w:themeColor="text1"/>
                <w:sz w:val="24"/>
                <w:szCs w:val="24"/>
                <w:highlight w:val="none"/>
                <w:lang w:val="en-US" w:eastAsia="zh-CN" w:bidi="zh-CN"/>
                <w14:textFill>
                  <w14:solidFill>
                    <w14:schemeClr w14:val="tx1"/>
                  </w14:solidFill>
                </w14:textFill>
              </w:rPr>
              <w:t>④</w:t>
            </w:r>
            <w:r>
              <w:rPr>
                <w:rFonts w:hint="default" w:ascii="Times New Roman" w:hAnsi="Times New Roman" w:eastAsia="宋体" w:cs="Times New Roman"/>
                <w:b w:val="0"/>
                <w:bCs w:val="0"/>
                <w:color w:val="000000" w:themeColor="text1"/>
                <w:sz w:val="24"/>
                <w:szCs w:val="24"/>
                <w:highlight w:val="none"/>
                <w:lang w:val="en-US" w:eastAsia="zh-CN" w:bidi="zh-CN"/>
                <w14:textFill>
                  <w14:solidFill>
                    <w14:schemeClr w14:val="tx1"/>
                  </w14:solidFill>
                </w14:textFill>
              </w:rPr>
              <w:fldChar w:fldCharType="end"/>
            </w:r>
            <w:r>
              <w:rPr>
                <w:rFonts w:hint="eastAsia" w:ascii="Times New Roman" w:hAnsi="Times New Roman" w:eastAsia="宋体" w:cs="Times New Roman"/>
                <w:b w:val="0"/>
                <w:bCs w:val="0"/>
                <w:color w:val="000000" w:themeColor="text1"/>
                <w:sz w:val="24"/>
                <w:szCs w:val="24"/>
                <w:highlight w:val="none"/>
                <w:lang w:val="en-US" w:eastAsia="zh-CN" w:bidi="zh-CN"/>
                <w14:textFill>
                  <w14:solidFill>
                    <w14:schemeClr w14:val="tx1"/>
                  </w14:solidFill>
                </w14:textFill>
              </w:rPr>
              <w:t>噪声</w:t>
            </w:r>
          </w:p>
          <w:p>
            <w:pPr>
              <w:pStyle w:val="6"/>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jc w:val="both"/>
              <w:textAlignment w:val="auto"/>
              <w:rPr>
                <w:rFonts w:hint="eastAsia" w:eastAsia="宋体"/>
                <w:color w:val="000000" w:themeColor="text1"/>
                <w:sz w:val="24"/>
                <w:szCs w:val="24"/>
                <w:highlight w:val="none"/>
                <w:lang w:val="en-US" w:eastAsia="zh-CN"/>
                <w14:textFill>
                  <w14:solidFill>
                    <w14:schemeClr w14:val="tx1"/>
                  </w14:solidFill>
                </w14:textFill>
              </w:rPr>
            </w:pPr>
            <w:r>
              <w:rPr>
                <w:rFonts w:hint="eastAsia"/>
                <w:color w:val="000000" w:themeColor="text1"/>
                <w:sz w:val="24"/>
                <w:szCs w:val="24"/>
                <w:highlight w:val="none"/>
                <w:lang w:val="en-US" w:eastAsia="zh-CN"/>
                <w14:textFill>
                  <w14:solidFill>
                    <w14:schemeClr w14:val="tx1"/>
                  </w14:solidFill>
                </w14:textFill>
              </w:rPr>
              <w:t>在建工程建设封闭生产车间、基础减震设施，噪声经距离衰减后，厂界东侧噪声满足</w:t>
            </w:r>
            <w:r>
              <w:rPr>
                <w:rFonts w:hint="default" w:ascii="Times New Roman" w:hAnsi="Times New Roman" w:cs="Times New Roman"/>
                <w:color w:val="000000" w:themeColor="text1"/>
                <w:sz w:val="24"/>
                <w:szCs w:val="24"/>
                <w:highlight w:val="none"/>
                <w14:textFill>
                  <w14:solidFill>
                    <w14:schemeClr w14:val="tx1"/>
                  </w14:solidFill>
                </w14:textFill>
              </w:rPr>
              <w:t>《工业企业厂界环境噪声排放标准》</w:t>
            </w:r>
            <w:r>
              <w:rPr>
                <w:rFonts w:hint="default" w:ascii="Times New Roman" w:hAnsi="Times New Roman" w:cs="Times New Roman"/>
                <w:color w:val="000000" w:themeColor="text1"/>
                <w:sz w:val="24"/>
                <w:szCs w:val="24"/>
                <w:highlight w:val="none"/>
                <w:lang w:eastAsia="zh-CN"/>
                <w14:textFill>
                  <w14:solidFill>
                    <w14:schemeClr w14:val="tx1"/>
                  </w14:solidFill>
                </w14:textFill>
              </w:rPr>
              <w:t>（</w:t>
            </w:r>
            <w:r>
              <w:rPr>
                <w:rFonts w:hint="default" w:ascii="Times New Roman" w:hAnsi="Times New Roman" w:cs="Times New Roman"/>
                <w:color w:val="000000" w:themeColor="text1"/>
                <w:sz w:val="24"/>
                <w:szCs w:val="24"/>
                <w:highlight w:val="none"/>
                <w14:textFill>
                  <w14:solidFill>
                    <w14:schemeClr w14:val="tx1"/>
                  </w14:solidFill>
                </w14:textFill>
              </w:rPr>
              <w:t>GB12348－2008</w:t>
            </w:r>
            <w:r>
              <w:rPr>
                <w:rFonts w:hint="default" w:ascii="Times New Roman" w:hAnsi="Times New Roman" w:cs="Times New Roman"/>
                <w:color w:val="000000" w:themeColor="text1"/>
                <w:sz w:val="24"/>
                <w:szCs w:val="24"/>
                <w:highlight w:val="none"/>
                <w:lang w:eastAsia="zh-CN"/>
                <w14:textFill>
                  <w14:solidFill>
                    <w14:schemeClr w14:val="tx1"/>
                  </w14:solidFill>
                </w14:textFill>
              </w:rPr>
              <w:t>）</w:t>
            </w:r>
            <w:r>
              <w:rPr>
                <w:rFonts w:hint="default" w:ascii="Times New Roman" w:hAnsi="Times New Roman" w:cs="Times New Roman"/>
                <w:color w:val="000000" w:themeColor="text1"/>
                <w:sz w:val="24"/>
                <w:szCs w:val="24"/>
                <w:highlight w:val="none"/>
                <w14:textFill>
                  <w14:solidFill>
                    <w14:schemeClr w14:val="tx1"/>
                  </w14:solidFill>
                </w14:textFill>
              </w:rPr>
              <w:t>中4类标准</w:t>
            </w:r>
            <w:r>
              <w:rPr>
                <w:rFonts w:hint="eastAsia" w:ascii="Times New Roman" w:hAnsi="Times New Roman" w:cs="Times New Roman"/>
                <w:color w:val="000000" w:themeColor="text1"/>
                <w:sz w:val="24"/>
                <w:szCs w:val="24"/>
                <w:highlight w:val="none"/>
                <w:lang w:eastAsia="zh-CN"/>
                <w14:textFill>
                  <w14:solidFill>
                    <w14:schemeClr w14:val="tx1"/>
                  </w14:solidFill>
                </w14:textFill>
              </w:rPr>
              <w:t>，南、西、北侧</w:t>
            </w:r>
            <w:r>
              <w:rPr>
                <w:rFonts w:hint="eastAsia"/>
                <w:color w:val="000000" w:themeColor="text1"/>
                <w:sz w:val="24"/>
                <w:szCs w:val="24"/>
                <w:highlight w:val="none"/>
                <w:lang w:val="en-US" w:eastAsia="zh-CN"/>
                <w14:textFill>
                  <w14:solidFill>
                    <w14:schemeClr w14:val="tx1"/>
                  </w14:solidFill>
                </w14:textFill>
              </w:rPr>
              <w:t>噪声满足</w:t>
            </w:r>
            <w:r>
              <w:rPr>
                <w:rFonts w:hint="default" w:ascii="Times New Roman" w:hAnsi="Times New Roman" w:cs="Times New Roman"/>
                <w:color w:val="000000" w:themeColor="text1"/>
                <w:sz w:val="24"/>
                <w:szCs w:val="24"/>
                <w:highlight w:val="none"/>
                <w14:textFill>
                  <w14:solidFill>
                    <w14:schemeClr w14:val="tx1"/>
                  </w14:solidFill>
                </w14:textFill>
              </w:rPr>
              <w:t>《工业企业厂界环境噪声排放标准》</w:t>
            </w:r>
            <w:r>
              <w:rPr>
                <w:rFonts w:hint="default" w:ascii="Times New Roman" w:hAnsi="Times New Roman" w:cs="Times New Roman"/>
                <w:color w:val="000000" w:themeColor="text1"/>
                <w:sz w:val="24"/>
                <w:szCs w:val="24"/>
                <w:highlight w:val="none"/>
                <w:lang w:eastAsia="zh-CN"/>
                <w14:textFill>
                  <w14:solidFill>
                    <w14:schemeClr w14:val="tx1"/>
                  </w14:solidFill>
                </w14:textFill>
              </w:rPr>
              <w:t>（</w:t>
            </w:r>
            <w:r>
              <w:rPr>
                <w:rFonts w:hint="default" w:ascii="Times New Roman" w:hAnsi="Times New Roman" w:cs="Times New Roman"/>
                <w:color w:val="000000" w:themeColor="text1"/>
                <w:sz w:val="24"/>
                <w:szCs w:val="24"/>
                <w:highlight w:val="none"/>
                <w14:textFill>
                  <w14:solidFill>
                    <w14:schemeClr w14:val="tx1"/>
                  </w14:solidFill>
                </w14:textFill>
              </w:rPr>
              <w:t>GB12348－2008</w:t>
            </w:r>
            <w:r>
              <w:rPr>
                <w:rFonts w:hint="default" w:ascii="Times New Roman" w:hAnsi="Times New Roman" w:cs="Times New Roman"/>
                <w:color w:val="000000" w:themeColor="text1"/>
                <w:sz w:val="24"/>
                <w:szCs w:val="24"/>
                <w:highlight w:val="none"/>
                <w:lang w:eastAsia="zh-CN"/>
                <w14:textFill>
                  <w14:solidFill>
                    <w14:schemeClr w14:val="tx1"/>
                  </w14:solidFill>
                </w14:textFill>
              </w:rPr>
              <w:t>）</w:t>
            </w:r>
            <w:r>
              <w:rPr>
                <w:rFonts w:hint="default" w:ascii="Times New Roman" w:hAnsi="Times New Roman" w:cs="Times New Roman"/>
                <w:color w:val="000000" w:themeColor="text1"/>
                <w:sz w:val="24"/>
                <w:szCs w:val="24"/>
                <w:highlight w:val="none"/>
                <w14:textFill>
                  <w14:solidFill>
                    <w14:schemeClr w14:val="tx1"/>
                  </w14:solidFill>
                </w14:textFill>
              </w:rPr>
              <w:t>中</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3</w:t>
            </w:r>
            <w:r>
              <w:rPr>
                <w:rFonts w:hint="default" w:ascii="Times New Roman" w:hAnsi="Times New Roman" w:cs="Times New Roman"/>
                <w:color w:val="000000" w:themeColor="text1"/>
                <w:sz w:val="24"/>
                <w:szCs w:val="24"/>
                <w:highlight w:val="none"/>
                <w14:textFill>
                  <w14:solidFill>
                    <w14:schemeClr w14:val="tx1"/>
                  </w14:solidFill>
                </w14:textFill>
              </w:rPr>
              <w:t>类标准</w:t>
            </w:r>
            <w:r>
              <w:rPr>
                <w:rFonts w:hint="eastAsia" w:ascii="Times New Roman" w:hAnsi="Times New Roman" w:cs="Times New Roman"/>
                <w:color w:val="000000" w:themeColor="text1"/>
                <w:sz w:val="24"/>
                <w:szCs w:val="24"/>
                <w:highlight w:val="none"/>
                <w:lang w:eastAsia="zh-CN"/>
                <w14:textFill>
                  <w14:solidFill>
                    <w14:schemeClr w14:val="tx1"/>
                  </w14:solidFill>
                </w14:textFill>
              </w:rPr>
              <w:t>。</w:t>
            </w:r>
          </w:p>
          <w:p>
            <w:pPr>
              <w:keepNext w:val="0"/>
              <w:keepLines w:val="0"/>
              <w:pageBreakBefore w:val="0"/>
              <w:widowControl w:val="0"/>
              <w:kinsoku/>
              <w:wordWrap/>
              <w:overflowPunct/>
              <w:topLinePunct w:val="0"/>
              <w:autoSpaceDE w:val="0"/>
              <w:autoSpaceDN w:val="0"/>
              <w:bidi w:val="0"/>
              <w:adjustRightInd/>
              <w:snapToGrid/>
              <w:spacing w:line="360" w:lineRule="auto"/>
              <w:ind w:firstLine="482" w:firstLineChars="200"/>
              <w:jc w:val="both"/>
              <w:textAlignment w:val="auto"/>
              <w:rPr>
                <w:rFonts w:hint="eastAsia" w:ascii="Times New Roman" w:hAnsi="Times New Roman" w:cs="Times New Roman"/>
                <w:b/>
                <w:bCs/>
                <w:color w:val="000000" w:themeColor="text1"/>
                <w:sz w:val="24"/>
                <w:szCs w:val="24"/>
                <w:highlight w:val="none"/>
                <w:lang w:val="en-US" w:eastAsia="zh-CN" w:bidi="zh-CN"/>
                <w14:textFill>
                  <w14:solidFill>
                    <w14:schemeClr w14:val="tx1"/>
                  </w14:solidFill>
                </w14:textFill>
              </w:rPr>
            </w:pPr>
            <w:r>
              <w:rPr>
                <w:rFonts w:hint="eastAsia" w:ascii="Times New Roman" w:hAnsi="Times New Roman" w:cs="Times New Roman"/>
                <w:b/>
                <w:bCs/>
                <w:color w:val="000000" w:themeColor="text1"/>
                <w:sz w:val="24"/>
                <w:szCs w:val="24"/>
                <w:highlight w:val="none"/>
                <w:lang w:val="en-US" w:eastAsia="zh-CN" w:bidi="zh-CN"/>
                <w14:textFill>
                  <w14:solidFill>
                    <w14:schemeClr w14:val="tx1"/>
                  </w14:solidFill>
                </w14:textFill>
              </w:rPr>
              <w:t>5</w:t>
            </w:r>
            <w:r>
              <w:rPr>
                <w:rFonts w:hint="eastAsia" w:ascii="Times New Roman" w:hAnsi="Times New Roman" w:eastAsia="宋体" w:cs="Times New Roman"/>
                <w:b/>
                <w:bCs/>
                <w:color w:val="000000" w:themeColor="text1"/>
                <w:sz w:val="24"/>
                <w:szCs w:val="24"/>
                <w:highlight w:val="none"/>
                <w:lang w:val="en-US" w:eastAsia="zh-CN" w:bidi="zh-CN"/>
                <w14:textFill>
                  <w14:solidFill>
                    <w14:schemeClr w14:val="tx1"/>
                  </w14:solidFill>
                </w14:textFill>
              </w:rPr>
              <w:t>、</w:t>
            </w:r>
            <w:r>
              <w:rPr>
                <w:rFonts w:hint="eastAsia" w:ascii="Times New Roman" w:hAnsi="Times New Roman" w:cs="Times New Roman"/>
                <w:b/>
                <w:bCs/>
                <w:color w:val="000000" w:themeColor="text1"/>
                <w:sz w:val="24"/>
                <w:szCs w:val="24"/>
                <w:highlight w:val="none"/>
                <w:lang w:val="en-US" w:eastAsia="zh-CN" w:bidi="zh-CN"/>
                <w14:textFill>
                  <w14:solidFill>
                    <w14:schemeClr w14:val="tx1"/>
                  </w14:solidFill>
                </w14:textFill>
              </w:rPr>
              <w:t>在建工程污染物排放量分析</w:t>
            </w:r>
          </w:p>
          <w:p>
            <w:pPr>
              <w:pStyle w:val="2"/>
              <w:keepNext w:val="0"/>
              <w:keepLines w:val="0"/>
              <w:pageBreakBefore w:val="0"/>
              <w:widowControl w:val="0"/>
              <w:kinsoku/>
              <w:wordWrap/>
              <w:overflowPunct/>
              <w:topLinePunct w:val="0"/>
              <w:autoSpaceDE w:val="0"/>
              <w:autoSpaceDN w:val="0"/>
              <w:bidi w:val="0"/>
              <w:adjustRightInd/>
              <w:snapToGrid/>
              <w:spacing w:after="0"/>
              <w:ind w:left="0" w:leftChars="0" w:firstLine="480" w:firstLineChars="200"/>
              <w:jc w:val="both"/>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在建工程污染物排放量一览表见表2-13。</w:t>
            </w:r>
          </w:p>
          <w:p>
            <w:pPr>
              <w:jc w:val="center"/>
              <w:rPr>
                <w:rFonts w:hint="eastAsia" w:ascii="Times New Roman" w:hAnsi="Times New Roman" w:cs="Times New Roman"/>
                <w:b/>
                <w:bCs/>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bCs/>
                <w:color w:val="000000" w:themeColor="text1"/>
                <w:sz w:val="21"/>
                <w:szCs w:val="21"/>
                <w:highlight w:val="none"/>
                <w:lang w:val="en-US" w:eastAsia="zh-CN"/>
                <w14:textFill>
                  <w14:solidFill>
                    <w14:schemeClr w14:val="tx1"/>
                  </w14:solidFill>
                </w14:textFill>
              </w:rPr>
              <w:t>表2-</w:t>
            </w:r>
            <w:r>
              <w:rPr>
                <w:rFonts w:hint="eastAsia" w:ascii="Times New Roman" w:hAnsi="Times New Roman" w:cs="Times New Roman"/>
                <w:b/>
                <w:bCs/>
                <w:color w:val="000000" w:themeColor="text1"/>
                <w:sz w:val="21"/>
                <w:szCs w:val="21"/>
                <w:highlight w:val="none"/>
                <w:lang w:val="en-US" w:eastAsia="zh-CN"/>
                <w14:textFill>
                  <w14:solidFill>
                    <w14:schemeClr w14:val="tx1"/>
                  </w14:solidFill>
                </w14:textFill>
              </w:rPr>
              <w:t>13  现有工程污染物排放量一览表</w:t>
            </w:r>
          </w:p>
          <w:tbl>
            <w:tblPr>
              <w:tblStyle w:val="27"/>
              <w:tblW w:w="4861"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695"/>
              <w:gridCol w:w="2698"/>
              <w:gridCol w:w="270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64" w:type="pct"/>
                  <w:tcBorders>
                    <w:top w:val="single" w:color="auto" w:sz="12" w:space="0"/>
                  </w:tcBorders>
                  <w:vAlign w:val="center"/>
                </w:tcPr>
                <w:p>
                  <w:pPr>
                    <w:pStyle w:val="2"/>
                    <w:keepNext w:val="0"/>
                    <w:keepLines w:val="0"/>
                    <w:pageBreakBefore w:val="0"/>
                    <w:widowControl w:val="0"/>
                    <w:kinsoku/>
                    <w:wordWrap/>
                    <w:overflowPunct/>
                    <w:topLinePunct w:val="0"/>
                    <w:autoSpaceDE w:val="0"/>
                    <w:autoSpaceDN w:val="0"/>
                    <w:bidi w:val="0"/>
                    <w:adjustRightInd/>
                    <w:snapToGrid/>
                    <w:spacing w:after="0" w:line="240" w:lineRule="auto"/>
                    <w:ind w:left="0" w:leftChars="0"/>
                    <w:jc w:val="center"/>
                    <w:textAlignment w:val="auto"/>
                    <w:rPr>
                      <w:rFonts w:hint="default" w:ascii="Times New Roman" w:hAnsi="Times New Roman" w:cs="Times New Roman"/>
                      <w:b/>
                      <w:bCs/>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b/>
                      <w:bCs/>
                      <w:color w:val="000000" w:themeColor="text1"/>
                      <w:sz w:val="21"/>
                      <w:szCs w:val="21"/>
                      <w:highlight w:val="none"/>
                      <w:vertAlign w:val="baseline"/>
                      <w:lang w:val="en-US" w:eastAsia="zh-CN"/>
                      <w14:textFill>
                        <w14:solidFill>
                          <w14:schemeClr w14:val="tx1"/>
                        </w14:solidFill>
                      </w14:textFill>
                    </w:rPr>
                    <w:t>类别</w:t>
                  </w:r>
                </w:p>
              </w:tc>
              <w:tc>
                <w:tcPr>
                  <w:tcW w:w="1666" w:type="pct"/>
                  <w:tcBorders>
                    <w:top w:val="single" w:color="auto" w:sz="12" w:space="0"/>
                  </w:tcBorders>
                  <w:vAlign w:val="center"/>
                </w:tcPr>
                <w:p>
                  <w:pPr>
                    <w:pStyle w:val="2"/>
                    <w:keepNext w:val="0"/>
                    <w:keepLines w:val="0"/>
                    <w:pageBreakBefore w:val="0"/>
                    <w:widowControl w:val="0"/>
                    <w:kinsoku/>
                    <w:wordWrap/>
                    <w:overflowPunct/>
                    <w:topLinePunct w:val="0"/>
                    <w:autoSpaceDE w:val="0"/>
                    <w:autoSpaceDN w:val="0"/>
                    <w:bidi w:val="0"/>
                    <w:adjustRightInd/>
                    <w:snapToGrid/>
                    <w:spacing w:after="0" w:line="240" w:lineRule="auto"/>
                    <w:ind w:left="0" w:leftChars="0"/>
                    <w:jc w:val="center"/>
                    <w:textAlignment w:val="auto"/>
                    <w:rPr>
                      <w:rFonts w:hint="default" w:ascii="Times New Roman" w:hAnsi="Times New Roman" w:cs="Times New Roman"/>
                      <w:b/>
                      <w:bCs/>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b/>
                      <w:bCs/>
                      <w:color w:val="000000" w:themeColor="text1"/>
                      <w:sz w:val="21"/>
                      <w:szCs w:val="21"/>
                      <w:highlight w:val="none"/>
                      <w:vertAlign w:val="baseline"/>
                      <w:lang w:val="en-US" w:eastAsia="zh-CN"/>
                      <w14:textFill>
                        <w14:solidFill>
                          <w14:schemeClr w14:val="tx1"/>
                        </w14:solidFill>
                      </w14:textFill>
                    </w:rPr>
                    <w:t>污染物名称</w:t>
                  </w:r>
                </w:p>
              </w:tc>
              <w:tc>
                <w:tcPr>
                  <w:tcW w:w="1668" w:type="pct"/>
                  <w:tcBorders>
                    <w:top w:val="single" w:color="auto" w:sz="12" w:space="0"/>
                    <w:right w:val="nil"/>
                  </w:tcBorders>
                  <w:vAlign w:val="center"/>
                </w:tcPr>
                <w:p>
                  <w:pPr>
                    <w:pStyle w:val="2"/>
                    <w:keepNext w:val="0"/>
                    <w:keepLines w:val="0"/>
                    <w:pageBreakBefore w:val="0"/>
                    <w:widowControl w:val="0"/>
                    <w:kinsoku/>
                    <w:wordWrap/>
                    <w:overflowPunct/>
                    <w:topLinePunct w:val="0"/>
                    <w:autoSpaceDE w:val="0"/>
                    <w:autoSpaceDN w:val="0"/>
                    <w:bidi w:val="0"/>
                    <w:adjustRightInd/>
                    <w:snapToGrid/>
                    <w:spacing w:after="0" w:line="240" w:lineRule="auto"/>
                    <w:ind w:left="0" w:leftChars="0"/>
                    <w:jc w:val="center"/>
                    <w:textAlignment w:val="auto"/>
                    <w:rPr>
                      <w:rFonts w:hint="default" w:ascii="Times New Roman" w:hAnsi="Times New Roman" w:cs="Times New Roman"/>
                      <w:b/>
                      <w:bCs/>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b/>
                      <w:bCs/>
                      <w:color w:val="000000" w:themeColor="text1"/>
                      <w:sz w:val="21"/>
                      <w:szCs w:val="21"/>
                      <w:highlight w:val="none"/>
                      <w:vertAlign w:val="baseline"/>
                      <w:lang w:val="en-US" w:eastAsia="zh-CN"/>
                      <w14:textFill>
                        <w14:solidFill>
                          <w14:schemeClr w14:val="tx1"/>
                        </w14:solidFill>
                      </w14:textFill>
                    </w:rPr>
                    <w:t>排放量（t/a）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64" w:type="pct"/>
                  <w:vMerge w:val="restart"/>
                  <w:tcBorders>
                    <w:left w:val="nil"/>
                  </w:tcBorders>
                  <w:vAlign w:val="center"/>
                </w:tcPr>
                <w:p>
                  <w:pPr>
                    <w:pStyle w:val="2"/>
                    <w:keepNext w:val="0"/>
                    <w:keepLines w:val="0"/>
                    <w:pageBreakBefore w:val="0"/>
                    <w:widowControl w:val="0"/>
                    <w:kinsoku/>
                    <w:wordWrap/>
                    <w:overflowPunct/>
                    <w:topLinePunct w:val="0"/>
                    <w:autoSpaceDE w:val="0"/>
                    <w:autoSpaceDN w:val="0"/>
                    <w:bidi w:val="0"/>
                    <w:adjustRightInd/>
                    <w:snapToGrid/>
                    <w:spacing w:after="0" w:line="240" w:lineRule="auto"/>
                    <w:ind w:left="0" w:leftChars="0"/>
                    <w:jc w:val="center"/>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废气</w:t>
                  </w:r>
                </w:p>
              </w:tc>
              <w:tc>
                <w:tcPr>
                  <w:tcW w:w="1666" w:type="pct"/>
                  <w:vAlign w:val="center"/>
                </w:tcPr>
                <w:p>
                  <w:pPr>
                    <w:pStyle w:val="2"/>
                    <w:keepNext w:val="0"/>
                    <w:keepLines w:val="0"/>
                    <w:pageBreakBefore w:val="0"/>
                    <w:widowControl w:val="0"/>
                    <w:kinsoku/>
                    <w:wordWrap/>
                    <w:overflowPunct/>
                    <w:topLinePunct w:val="0"/>
                    <w:autoSpaceDE w:val="0"/>
                    <w:autoSpaceDN w:val="0"/>
                    <w:bidi w:val="0"/>
                    <w:adjustRightInd/>
                    <w:snapToGrid/>
                    <w:spacing w:after="0" w:line="240" w:lineRule="auto"/>
                    <w:ind w:left="0" w:leftChars="0"/>
                    <w:jc w:val="center"/>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颗粒物</w:t>
                  </w:r>
                </w:p>
              </w:tc>
              <w:tc>
                <w:tcPr>
                  <w:tcW w:w="1668" w:type="pct"/>
                  <w:tcBorders>
                    <w:right w:val="nil"/>
                  </w:tcBorders>
                  <w:vAlign w:val="center"/>
                </w:tcPr>
                <w:p>
                  <w:pPr>
                    <w:pStyle w:val="3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0.0096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jc w:val="center"/>
              </w:trPr>
              <w:tc>
                <w:tcPr>
                  <w:tcW w:w="1664" w:type="pct"/>
                  <w:vMerge w:val="continue"/>
                  <w:tcBorders>
                    <w:left w:val="nil"/>
                  </w:tcBorders>
                  <w:vAlign w:val="center"/>
                </w:tcPr>
                <w:p>
                  <w:pPr>
                    <w:pStyle w:val="2"/>
                    <w:keepNext w:val="0"/>
                    <w:keepLines w:val="0"/>
                    <w:pageBreakBefore w:val="0"/>
                    <w:widowControl w:val="0"/>
                    <w:kinsoku/>
                    <w:wordWrap/>
                    <w:overflowPunct/>
                    <w:topLinePunct w:val="0"/>
                    <w:autoSpaceDE w:val="0"/>
                    <w:autoSpaceDN w:val="0"/>
                    <w:bidi w:val="0"/>
                    <w:adjustRightInd/>
                    <w:snapToGrid/>
                    <w:spacing w:after="0" w:line="240" w:lineRule="auto"/>
                    <w:ind w:left="0" w:leftChars="0"/>
                    <w:jc w:val="center"/>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p>
              </w:tc>
              <w:tc>
                <w:tcPr>
                  <w:tcW w:w="1666" w:type="pct"/>
                  <w:vAlign w:val="center"/>
                </w:tcPr>
                <w:p>
                  <w:pPr>
                    <w:pStyle w:val="2"/>
                    <w:keepNext w:val="0"/>
                    <w:keepLines w:val="0"/>
                    <w:pageBreakBefore w:val="0"/>
                    <w:widowControl w:val="0"/>
                    <w:kinsoku/>
                    <w:wordWrap/>
                    <w:overflowPunct/>
                    <w:topLinePunct w:val="0"/>
                    <w:autoSpaceDE w:val="0"/>
                    <w:autoSpaceDN w:val="0"/>
                    <w:bidi w:val="0"/>
                    <w:adjustRightInd/>
                    <w:snapToGrid/>
                    <w:spacing w:after="0" w:line="240" w:lineRule="auto"/>
                    <w:ind w:left="0" w:leftChars="0"/>
                    <w:jc w:val="center"/>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SO</w:t>
                  </w:r>
                  <w:r>
                    <w:rPr>
                      <w:rFonts w:hint="default" w:ascii="Times New Roman" w:hAnsi="Times New Roman" w:cs="Times New Roman"/>
                      <w:color w:val="000000" w:themeColor="text1"/>
                      <w:sz w:val="21"/>
                      <w:szCs w:val="21"/>
                      <w:highlight w:val="none"/>
                      <w:vertAlign w:val="subscript"/>
                      <w:lang w:val="en-US" w:eastAsia="zh-CN"/>
                      <w14:textFill>
                        <w14:solidFill>
                          <w14:schemeClr w14:val="tx1"/>
                        </w14:solidFill>
                      </w14:textFill>
                    </w:rPr>
                    <w:t>2</w:t>
                  </w:r>
                </w:p>
              </w:tc>
              <w:tc>
                <w:tcPr>
                  <w:tcW w:w="1668" w:type="pct"/>
                  <w:tcBorders>
                    <w:right w:val="nil"/>
                  </w:tcBorders>
                  <w:vAlign w:val="center"/>
                </w:tcPr>
                <w:p>
                  <w:pPr>
                    <w:pStyle w:val="3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1.63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64" w:type="pct"/>
                  <w:vMerge w:val="continue"/>
                  <w:tcBorders>
                    <w:left w:val="nil"/>
                  </w:tcBorders>
                  <w:vAlign w:val="center"/>
                </w:tcPr>
                <w:p>
                  <w:pPr>
                    <w:pStyle w:val="2"/>
                    <w:keepNext w:val="0"/>
                    <w:keepLines w:val="0"/>
                    <w:pageBreakBefore w:val="0"/>
                    <w:widowControl w:val="0"/>
                    <w:kinsoku/>
                    <w:wordWrap/>
                    <w:overflowPunct/>
                    <w:topLinePunct w:val="0"/>
                    <w:autoSpaceDE w:val="0"/>
                    <w:autoSpaceDN w:val="0"/>
                    <w:bidi w:val="0"/>
                    <w:adjustRightInd/>
                    <w:snapToGrid/>
                    <w:spacing w:after="0" w:line="240" w:lineRule="auto"/>
                    <w:ind w:left="0" w:leftChars="0"/>
                    <w:jc w:val="center"/>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p>
              </w:tc>
              <w:tc>
                <w:tcPr>
                  <w:tcW w:w="1666" w:type="pct"/>
                  <w:vAlign w:val="center"/>
                </w:tcPr>
                <w:p>
                  <w:pPr>
                    <w:pStyle w:val="2"/>
                    <w:keepNext w:val="0"/>
                    <w:keepLines w:val="0"/>
                    <w:pageBreakBefore w:val="0"/>
                    <w:widowControl w:val="0"/>
                    <w:kinsoku/>
                    <w:wordWrap/>
                    <w:overflowPunct/>
                    <w:topLinePunct w:val="0"/>
                    <w:autoSpaceDE w:val="0"/>
                    <w:autoSpaceDN w:val="0"/>
                    <w:bidi w:val="0"/>
                    <w:adjustRightInd/>
                    <w:snapToGrid/>
                    <w:spacing w:after="0" w:line="240" w:lineRule="auto"/>
                    <w:ind w:left="0" w:leftChars="0"/>
                    <w:jc w:val="center"/>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NO</w:t>
                  </w:r>
                  <w:r>
                    <w:rPr>
                      <w:rFonts w:hint="default" w:ascii="Times New Roman" w:hAnsi="Times New Roman" w:cs="Times New Roman"/>
                      <w:color w:val="000000" w:themeColor="text1"/>
                      <w:sz w:val="21"/>
                      <w:szCs w:val="21"/>
                      <w:highlight w:val="none"/>
                      <w:vertAlign w:val="subscript"/>
                      <w:lang w:val="en-US" w:eastAsia="zh-CN"/>
                      <w14:textFill>
                        <w14:solidFill>
                          <w14:schemeClr w14:val="tx1"/>
                        </w14:solidFill>
                      </w14:textFill>
                    </w:rPr>
                    <w:t>X</w:t>
                  </w:r>
                </w:p>
              </w:tc>
              <w:tc>
                <w:tcPr>
                  <w:tcW w:w="1668" w:type="pct"/>
                  <w:tcBorders>
                    <w:right w:val="nil"/>
                  </w:tcBorders>
                  <w:vAlign w:val="center"/>
                </w:tcPr>
                <w:p>
                  <w:pPr>
                    <w:pStyle w:val="3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1.96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64" w:type="pct"/>
                  <w:vMerge w:val="continue"/>
                  <w:tcBorders>
                    <w:left w:val="nil"/>
                  </w:tcBorders>
                  <w:vAlign w:val="center"/>
                </w:tcPr>
                <w:p>
                  <w:pPr>
                    <w:pStyle w:val="2"/>
                    <w:keepNext w:val="0"/>
                    <w:keepLines w:val="0"/>
                    <w:pageBreakBefore w:val="0"/>
                    <w:widowControl w:val="0"/>
                    <w:kinsoku/>
                    <w:wordWrap/>
                    <w:overflowPunct/>
                    <w:topLinePunct w:val="0"/>
                    <w:autoSpaceDE w:val="0"/>
                    <w:autoSpaceDN w:val="0"/>
                    <w:bidi w:val="0"/>
                    <w:adjustRightInd/>
                    <w:snapToGrid/>
                    <w:spacing w:after="0" w:line="240" w:lineRule="auto"/>
                    <w:ind w:left="0" w:leftChars="0"/>
                    <w:jc w:val="center"/>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p>
              </w:tc>
              <w:tc>
                <w:tcPr>
                  <w:tcW w:w="1666" w:type="pct"/>
                  <w:vAlign w:val="center"/>
                </w:tcPr>
                <w:p>
                  <w:pPr>
                    <w:pStyle w:val="2"/>
                    <w:keepNext w:val="0"/>
                    <w:keepLines w:val="0"/>
                    <w:pageBreakBefore w:val="0"/>
                    <w:widowControl w:val="0"/>
                    <w:kinsoku/>
                    <w:wordWrap/>
                    <w:overflowPunct/>
                    <w:topLinePunct w:val="0"/>
                    <w:autoSpaceDE w:val="0"/>
                    <w:autoSpaceDN w:val="0"/>
                    <w:bidi w:val="0"/>
                    <w:adjustRightInd/>
                    <w:snapToGrid/>
                    <w:spacing w:after="0" w:line="240" w:lineRule="auto"/>
                    <w:ind w:left="0" w:leftChars="0"/>
                    <w:jc w:val="center"/>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氨气</w:t>
                  </w:r>
                </w:p>
              </w:tc>
              <w:tc>
                <w:tcPr>
                  <w:tcW w:w="1668" w:type="pct"/>
                  <w:tcBorders>
                    <w:right w:val="nil"/>
                  </w:tcBorders>
                  <w:vAlign w:val="center"/>
                </w:tcPr>
                <w:p>
                  <w:pPr>
                    <w:jc w:val="cente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0.0081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64" w:type="pct"/>
                  <w:vMerge w:val="continue"/>
                  <w:tcBorders>
                    <w:left w:val="nil"/>
                  </w:tcBorders>
                  <w:vAlign w:val="center"/>
                </w:tcPr>
                <w:p>
                  <w:pPr>
                    <w:pStyle w:val="2"/>
                    <w:keepNext w:val="0"/>
                    <w:keepLines w:val="0"/>
                    <w:pageBreakBefore w:val="0"/>
                    <w:widowControl w:val="0"/>
                    <w:kinsoku/>
                    <w:wordWrap/>
                    <w:overflowPunct/>
                    <w:topLinePunct w:val="0"/>
                    <w:autoSpaceDE w:val="0"/>
                    <w:autoSpaceDN w:val="0"/>
                    <w:bidi w:val="0"/>
                    <w:adjustRightInd/>
                    <w:snapToGrid/>
                    <w:spacing w:after="0" w:line="240" w:lineRule="auto"/>
                    <w:ind w:left="0" w:leftChars="0"/>
                    <w:jc w:val="center"/>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p>
              </w:tc>
              <w:tc>
                <w:tcPr>
                  <w:tcW w:w="1666" w:type="pct"/>
                  <w:vAlign w:val="center"/>
                </w:tcPr>
                <w:p>
                  <w:pPr>
                    <w:pStyle w:val="2"/>
                    <w:keepNext w:val="0"/>
                    <w:keepLines w:val="0"/>
                    <w:pageBreakBefore w:val="0"/>
                    <w:widowControl w:val="0"/>
                    <w:kinsoku/>
                    <w:wordWrap/>
                    <w:overflowPunct/>
                    <w:topLinePunct w:val="0"/>
                    <w:autoSpaceDE w:val="0"/>
                    <w:autoSpaceDN w:val="0"/>
                    <w:bidi w:val="0"/>
                    <w:adjustRightInd/>
                    <w:snapToGrid/>
                    <w:spacing w:after="0" w:line="240" w:lineRule="auto"/>
                    <w:ind w:left="0" w:leftChars="0"/>
                    <w:jc w:val="center"/>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硫化氢</w:t>
                  </w:r>
                </w:p>
              </w:tc>
              <w:tc>
                <w:tcPr>
                  <w:tcW w:w="1668" w:type="pct"/>
                  <w:tcBorders>
                    <w:right w:val="nil"/>
                  </w:tcBorders>
                  <w:vAlign w:val="center"/>
                </w:tcPr>
                <w:p>
                  <w:pPr>
                    <w:jc w:val="cente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0.00087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64" w:type="pct"/>
                  <w:vMerge w:val="restart"/>
                  <w:tcBorders>
                    <w:left w:val="nil"/>
                  </w:tcBorders>
                  <w:vAlign w:val="center"/>
                </w:tcPr>
                <w:p>
                  <w:pPr>
                    <w:pStyle w:val="2"/>
                    <w:keepNext w:val="0"/>
                    <w:keepLines w:val="0"/>
                    <w:pageBreakBefore w:val="0"/>
                    <w:widowControl w:val="0"/>
                    <w:kinsoku/>
                    <w:wordWrap/>
                    <w:overflowPunct/>
                    <w:topLinePunct w:val="0"/>
                    <w:autoSpaceDE w:val="0"/>
                    <w:autoSpaceDN w:val="0"/>
                    <w:bidi w:val="0"/>
                    <w:adjustRightInd/>
                    <w:snapToGrid/>
                    <w:spacing w:after="0" w:line="240" w:lineRule="auto"/>
                    <w:ind w:left="0" w:leftChars="0"/>
                    <w:jc w:val="center"/>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废水</w:t>
                  </w:r>
                </w:p>
              </w:tc>
              <w:tc>
                <w:tcPr>
                  <w:tcW w:w="1666" w:type="pct"/>
                  <w:vAlign w:val="center"/>
                </w:tcPr>
                <w:p>
                  <w:pPr>
                    <w:jc w:val="center"/>
                    <w:rPr>
                      <w:rFonts w:hint="eastAsia"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COD</w:t>
                  </w:r>
                </w:p>
              </w:tc>
              <w:tc>
                <w:tcPr>
                  <w:tcW w:w="2702" w:type="dxa"/>
                  <w:tcBorders>
                    <w:right w:val="nil"/>
                  </w:tcBorders>
                  <w:vAlign w:val="center"/>
                </w:tcPr>
                <w:p>
                  <w:pPr>
                    <w:pStyle w:val="16"/>
                    <w:keepNext w:val="0"/>
                    <w:keepLines w:val="0"/>
                    <w:pageBreakBefore w:val="0"/>
                    <w:widowControl w:val="0"/>
                    <w:pBdr>
                      <w:top w:val="none" w:color="auto" w:sz="0" w:space="0"/>
                      <w:left w:val="none" w:color="auto" w:sz="0" w:space="0"/>
                      <w:bottom w:val="none" w:color="auto" w:sz="0" w:space="0"/>
                      <w:right w:val="none" w:color="auto" w:sz="0" w:space="0"/>
                    </w:pBdr>
                    <w:kinsoku/>
                    <w:wordWrap/>
                    <w:overflowPunct/>
                    <w:topLinePunct w:val="0"/>
                    <w:autoSpaceDE w:val="0"/>
                    <w:autoSpaceDN w:val="0"/>
                    <w:bidi w:val="0"/>
                    <w:adjustRightInd/>
                    <w:snapToGrid w:val="0"/>
                    <w:jc w:val="center"/>
                    <w:textAlignment w:val="auto"/>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0.636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64" w:type="pct"/>
                  <w:vMerge w:val="continue"/>
                  <w:tcBorders>
                    <w:left w:val="nil"/>
                  </w:tcBorders>
                  <w:vAlign w:val="center"/>
                </w:tcPr>
                <w:p>
                  <w:pPr>
                    <w:pStyle w:val="2"/>
                    <w:keepNext w:val="0"/>
                    <w:keepLines w:val="0"/>
                    <w:pageBreakBefore w:val="0"/>
                    <w:widowControl w:val="0"/>
                    <w:kinsoku/>
                    <w:wordWrap/>
                    <w:overflowPunct/>
                    <w:topLinePunct w:val="0"/>
                    <w:autoSpaceDE w:val="0"/>
                    <w:autoSpaceDN w:val="0"/>
                    <w:bidi w:val="0"/>
                    <w:adjustRightInd/>
                    <w:snapToGrid/>
                    <w:spacing w:after="0" w:line="240" w:lineRule="auto"/>
                    <w:ind w:left="0" w:leftChars="0"/>
                    <w:jc w:val="center"/>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p>
              </w:tc>
              <w:tc>
                <w:tcPr>
                  <w:tcW w:w="1666" w:type="pct"/>
                  <w:vAlign w:val="center"/>
                </w:tcPr>
                <w:p>
                  <w:pPr>
                    <w:jc w:val="center"/>
                    <w:rPr>
                      <w:rFonts w:hint="eastAsia"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BOD</w:t>
                  </w:r>
                  <w:r>
                    <w:rPr>
                      <w:rFonts w:hint="default" w:ascii="Times New Roman" w:hAnsi="Times New Roman" w:cs="Times New Roman"/>
                      <w:color w:val="000000" w:themeColor="text1"/>
                      <w:sz w:val="21"/>
                      <w:szCs w:val="21"/>
                      <w:highlight w:val="none"/>
                      <w:vertAlign w:val="subscript"/>
                      <w14:textFill>
                        <w14:solidFill>
                          <w14:schemeClr w14:val="tx1"/>
                        </w14:solidFill>
                      </w14:textFill>
                    </w:rPr>
                    <w:t>5</w:t>
                  </w:r>
                </w:p>
              </w:tc>
              <w:tc>
                <w:tcPr>
                  <w:tcW w:w="2702" w:type="dxa"/>
                  <w:tcBorders>
                    <w:right w:val="nil"/>
                  </w:tcBorders>
                  <w:vAlign w:val="center"/>
                </w:tcPr>
                <w:p>
                  <w:pPr>
                    <w:pStyle w:val="16"/>
                    <w:keepNext w:val="0"/>
                    <w:keepLines w:val="0"/>
                    <w:pageBreakBefore w:val="0"/>
                    <w:widowControl w:val="0"/>
                    <w:pBdr>
                      <w:top w:val="none" w:color="auto" w:sz="0" w:space="0"/>
                      <w:left w:val="none" w:color="auto" w:sz="0" w:space="0"/>
                      <w:bottom w:val="none" w:color="auto" w:sz="0" w:space="0"/>
                      <w:right w:val="none" w:color="auto" w:sz="0" w:space="0"/>
                    </w:pBdr>
                    <w:kinsoku/>
                    <w:wordWrap/>
                    <w:overflowPunct/>
                    <w:topLinePunct w:val="0"/>
                    <w:autoSpaceDE w:val="0"/>
                    <w:autoSpaceDN w:val="0"/>
                    <w:bidi w:val="0"/>
                    <w:adjustRightInd/>
                    <w:snapToGrid w:val="0"/>
                    <w:jc w:val="center"/>
                    <w:textAlignment w:val="auto"/>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0.255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64" w:type="pct"/>
                  <w:vMerge w:val="continue"/>
                  <w:tcBorders>
                    <w:left w:val="nil"/>
                  </w:tcBorders>
                  <w:vAlign w:val="center"/>
                </w:tcPr>
                <w:p>
                  <w:pPr>
                    <w:pStyle w:val="2"/>
                    <w:keepNext w:val="0"/>
                    <w:keepLines w:val="0"/>
                    <w:pageBreakBefore w:val="0"/>
                    <w:widowControl w:val="0"/>
                    <w:kinsoku/>
                    <w:wordWrap/>
                    <w:overflowPunct/>
                    <w:topLinePunct w:val="0"/>
                    <w:autoSpaceDE w:val="0"/>
                    <w:autoSpaceDN w:val="0"/>
                    <w:bidi w:val="0"/>
                    <w:adjustRightInd/>
                    <w:snapToGrid/>
                    <w:spacing w:after="0" w:line="240" w:lineRule="auto"/>
                    <w:ind w:left="0" w:leftChars="0"/>
                    <w:jc w:val="center"/>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p>
              </w:tc>
              <w:tc>
                <w:tcPr>
                  <w:tcW w:w="1666" w:type="pct"/>
                  <w:vAlign w:val="center"/>
                </w:tcPr>
                <w:p>
                  <w:pPr>
                    <w:jc w:val="center"/>
                    <w:rPr>
                      <w:rFonts w:hint="eastAsia"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SS</w:t>
                  </w:r>
                </w:p>
              </w:tc>
              <w:tc>
                <w:tcPr>
                  <w:tcW w:w="2702" w:type="dxa"/>
                  <w:tcBorders>
                    <w:right w:val="nil"/>
                  </w:tcBorders>
                  <w:vAlign w:val="center"/>
                </w:tcPr>
                <w:p>
                  <w:pPr>
                    <w:pStyle w:val="16"/>
                    <w:keepNext w:val="0"/>
                    <w:keepLines w:val="0"/>
                    <w:pageBreakBefore w:val="0"/>
                    <w:widowControl w:val="0"/>
                    <w:pBdr>
                      <w:top w:val="none" w:color="auto" w:sz="0" w:space="0"/>
                      <w:left w:val="none" w:color="auto" w:sz="0" w:space="0"/>
                      <w:bottom w:val="none" w:color="auto" w:sz="0" w:space="0"/>
                      <w:right w:val="none" w:color="auto" w:sz="0" w:space="0"/>
                    </w:pBdr>
                    <w:kinsoku/>
                    <w:wordWrap/>
                    <w:overflowPunct/>
                    <w:topLinePunct w:val="0"/>
                    <w:autoSpaceDE w:val="0"/>
                    <w:autoSpaceDN w:val="0"/>
                    <w:bidi w:val="0"/>
                    <w:adjustRightInd/>
                    <w:snapToGrid w:val="0"/>
                    <w:jc w:val="center"/>
                    <w:textAlignment w:val="auto"/>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0.509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64" w:type="pct"/>
                  <w:vMerge w:val="continue"/>
                  <w:tcBorders>
                    <w:left w:val="nil"/>
                  </w:tcBorders>
                  <w:vAlign w:val="center"/>
                </w:tcPr>
                <w:p>
                  <w:pPr>
                    <w:pStyle w:val="2"/>
                    <w:keepNext w:val="0"/>
                    <w:keepLines w:val="0"/>
                    <w:pageBreakBefore w:val="0"/>
                    <w:widowControl w:val="0"/>
                    <w:kinsoku/>
                    <w:wordWrap/>
                    <w:overflowPunct/>
                    <w:topLinePunct w:val="0"/>
                    <w:autoSpaceDE w:val="0"/>
                    <w:autoSpaceDN w:val="0"/>
                    <w:bidi w:val="0"/>
                    <w:adjustRightInd/>
                    <w:snapToGrid/>
                    <w:spacing w:after="0" w:line="240" w:lineRule="auto"/>
                    <w:ind w:left="0" w:leftChars="0"/>
                    <w:jc w:val="center"/>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p>
              </w:tc>
              <w:tc>
                <w:tcPr>
                  <w:tcW w:w="1666" w:type="pct"/>
                  <w:vAlign w:val="center"/>
                </w:tcPr>
                <w:p>
                  <w:pPr>
                    <w:jc w:val="center"/>
                    <w:rPr>
                      <w:rFonts w:hint="eastAsia"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NH</w:t>
                  </w:r>
                  <w:r>
                    <w:rPr>
                      <w:rFonts w:hint="default" w:ascii="Times New Roman" w:hAnsi="Times New Roman" w:cs="Times New Roman"/>
                      <w:color w:val="000000" w:themeColor="text1"/>
                      <w:sz w:val="21"/>
                      <w:szCs w:val="21"/>
                      <w:highlight w:val="none"/>
                      <w:vertAlign w:val="subscript"/>
                      <w14:textFill>
                        <w14:solidFill>
                          <w14:schemeClr w14:val="tx1"/>
                        </w14:solidFill>
                      </w14:textFill>
                    </w:rPr>
                    <w:t>3</w:t>
                  </w:r>
                  <w:r>
                    <w:rPr>
                      <w:rFonts w:hint="default" w:ascii="Times New Roman" w:hAnsi="Times New Roman" w:cs="Times New Roman"/>
                      <w:color w:val="000000" w:themeColor="text1"/>
                      <w:sz w:val="21"/>
                      <w:szCs w:val="21"/>
                      <w:highlight w:val="none"/>
                      <w14:textFill>
                        <w14:solidFill>
                          <w14:schemeClr w14:val="tx1"/>
                        </w14:solidFill>
                      </w14:textFill>
                    </w:rPr>
                    <w:t>-N</w:t>
                  </w:r>
                </w:p>
              </w:tc>
              <w:tc>
                <w:tcPr>
                  <w:tcW w:w="2702" w:type="dxa"/>
                  <w:tcBorders>
                    <w:right w:val="nil"/>
                  </w:tcBorders>
                  <w:vAlign w:val="center"/>
                </w:tcPr>
                <w:p>
                  <w:pPr>
                    <w:pStyle w:val="16"/>
                    <w:keepNext w:val="0"/>
                    <w:keepLines w:val="0"/>
                    <w:pageBreakBefore w:val="0"/>
                    <w:widowControl w:val="0"/>
                    <w:pBdr>
                      <w:top w:val="none" w:color="auto" w:sz="0" w:space="0"/>
                      <w:left w:val="none" w:color="auto" w:sz="0" w:space="0"/>
                      <w:bottom w:val="none" w:color="auto" w:sz="0" w:space="0"/>
                      <w:right w:val="none" w:color="auto" w:sz="0" w:space="0"/>
                    </w:pBdr>
                    <w:kinsoku/>
                    <w:wordWrap/>
                    <w:overflowPunct/>
                    <w:topLinePunct w:val="0"/>
                    <w:autoSpaceDE w:val="0"/>
                    <w:autoSpaceDN w:val="0"/>
                    <w:bidi w:val="0"/>
                    <w:adjustRightInd/>
                    <w:snapToGrid w:val="0"/>
                    <w:jc w:val="center"/>
                    <w:textAlignment w:val="auto"/>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0.095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64" w:type="pct"/>
                  <w:vMerge w:val="continue"/>
                  <w:tcBorders>
                    <w:left w:val="nil"/>
                  </w:tcBorders>
                  <w:vAlign w:val="center"/>
                </w:tcPr>
                <w:p>
                  <w:pPr>
                    <w:pStyle w:val="2"/>
                    <w:keepNext w:val="0"/>
                    <w:keepLines w:val="0"/>
                    <w:pageBreakBefore w:val="0"/>
                    <w:widowControl w:val="0"/>
                    <w:kinsoku/>
                    <w:wordWrap/>
                    <w:overflowPunct/>
                    <w:topLinePunct w:val="0"/>
                    <w:autoSpaceDE w:val="0"/>
                    <w:autoSpaceDN w:val="0"/>
                    <w:bidi w:val="0"/>
                    <w:adjustRightInd/>
                    <w:snapToGrid/>
                    <w:spacing w:after="0" w:line="240" w:lineRule="auto"/>
                    <w:ind w:left="0" w:leftChars="0"/>
                    <w:jc w:val="center"/>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p>
              </w:tc>
              <w:tc>
                <w:tcPr>
                  <w:tcW w:w="1666" w:type="pct"/>
                  <w:vAlign w:val="center"/>
                </w:tcPr>
                <w:p>
                  <w:pPr>
                    <w:jc w:val="center"/>
                    <w:rPr>
                      <w:rFonts w:hint="eastAsia"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动植物油</w:t>
                  </w:r>
                </w:p>
              </w:tc>
              <w:tc>
                <w:tcPr>
                  <w:tcW w:w="2702" w:type="dxa"/>
                  <w:tcBorders>
                    <w:right w:val="nil"/>
                  </w:tcBorders>
                  <w:vAlign w:val="center"/>
                </w:tcPr>
                <w:p>
                  <w:pPr>
                    <w:pStyle w:val="16"/>
                    <w:keepNext w:val="0"/>
                    <w:keepLines w:val="0"/>
                    <w:pageBreakBefore w:val="0"/>
                    <w:widowControl w:val="0"/>
                    <w:pBdr>
                      <w:top w:val="none" w:color="auto" w:sz="0" w:space="0"/>
                      <w:left w:val="none" w:color="auto" w:sz="0" w:space="0"/>
                      <w:bottom w:val="none" w:color="auto" w:sz="0" w:space="0"/>
                      <w:right w:val="none" w:color="auto" w:sz="0" w:space="0"/>
                    </w:pBdr>
                    <w:kinsoku/>
                    <w:wordWrap/>
                    <w:overflowPunct/>
                    <w:topLinePunct w:val="0"/>
                    <w:autoSpaceDE w:val="0"/>
                    <w:autoSpaceDN w:val="0"/>
                    <w:bidi w:val="0"/>
                    <w:adjustRightInd/>
                    <w:snapToGrid w:val="0"/>
                    <w:jc w:val="center"/>
                    <w:textAlignment w:val="auto"/>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0.229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64" w:type="pct"/>
                  <w:vMerge w:val="continue"/>
                  <w:tcBorders>
                    <w:left w:val="nil"/>
                  </w:tcBorders>
                  <w:vAlign w:val="center"/>
                </w:tcPr>
                <w:p>
                  <w:pPr>
                    <w:pStyle w:val="2"/>
                    <w:keepNext w:val="0"/>
                    <w:keepLines w:val="0"/>
                    <w:pageBreakBefore w:val="0"/>
                    <w:widowControl w:val="0"/>
                    <w:kinsoku/>
                    <w:wordWrap/>
                    <w:overflowPunct/>
                    <w:topLinePunct w:val="0"/>
                    <w:autoSpaceDE w:val="0"/>
                    <w:autoSpaceDN w:val="0"/>
                    <w:bidi w:val="0"/>
                    <w:adjustRightInd/>
                    <w:snapToGrid/>
                    <w:spacing w:after="0" w:line="240" w:lineRule="auto"/>
                    <w:ind w:left="0" w:leftChars="0"/>
                    <w:jc w:val="center"/>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p>
              </w:tc>
              <w:tc>
                <w:tcPr>
                  <w:tcW w:w="1666" w:type="pct"/>
                  <w:vAlign w:val="center"/>
                </w:tcPr>
                <w:p>
                  <w:pPr>
                    <w:jc w:val="center"/>
                    <w:rPr>
                      <w:rFonts w:hint="eastAsia"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氯化物</w:t>
                  </w:r>
                </w:p>
              </w:tc>
              <w:tc>
                <w:tcPr>
                  <w:tcW w:w="2702" w:type="dxa"/>
                  <w:tcBorders>
                    <w:right w:val="nil"/>
                  </w:tcBorders>
                  <w:vAlign w:val="center"/>
                </w:tcPr>
                <w:p>
                  <w:pPr>
                    <w:pStyle w:val="16"/>
                    <w:keepNext w:val="0"/>
                    <w:keepLines w:val="0"/>
                    <w:pageBreakBefore w:val="0"/>
                    <w:widowControl w:val="0"/>
                    <w:pBdr>
                      <w:top w:val="none" w:color="auto" w:sz="0" w:space="0"/>
                      <w:left w:val="none" w:color="auto" w:sz="0" w:space="0"/>
                      <w:bottom w:val="none" w:color="auto" w:sz="0" w:space="0"/>
                      <w:right w:val="none" w:color="auto" w:sz="0" w:space="0"/>
                    </w:pBdr>
                    <w:kinsoku/>
                    <w:wordWrap/>
                    <w:overflowPunct/>
                    <w:topLinePunct w:val="0"/>
                    <w:autoSpaceDE w:val="0"/>
                    <w:autoSpaceDN w:val="0"/>
                    <w:bidi w:val="0"/>
                    <w:adjustRightInd/>
                    <w:snapToGrid w:val="0"/>
                    <w:jc w:val="center"/>
                    <w:textAlignment w:val="auto"/>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47.6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64" w:type="pct"/>
                  <w:vMerge w:val="restart"/>
                  <w:tcBorders>
                    <w:left w:val="nil"/>
                  </w:tcBorders>
                  <w:vAlign w:val="center"/>
                </w:tcPr>
                <w:p>
                  <w:pPr>
                    <w:pStyle w:val="2"/>
                    <w:keepNext w:val="0"/>
                    <w:keepLines w:val="0"/>
                    <w:pageBreakBefore w:val="0"/>
                    <w:widowControl w:val="0"/>
                    <w:kinsoku/>
                    <w:wordWrap/>
                    <w:overflowPunct/>
                    <w:topLinePunct w:val="0"/>
                    <w:autoSpaceDE w:val="0"/>
                    <w:autoSpaceDN w:val="0"/>
                    <w:bidi w:val="0"/>
                    <w:adjustRightInd/>
                    <w:snapToGrid/>
                    <w:spacing w:after="0" w:line="240" w:lineRule="auto"/>
                    <w:ind w:left="0" w:leftChars="0"/>
                    <w:jc w:val="center"/>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固废</w:t>
                  </w:r>
                </w:p>
              </w:tc>
              <w:tc>
                <w:tcPr>
                  <w:tcW w:w="1666" w:type="pct"/>
                  <w:vAlign w:val="center"/>
                </w:tcPr>
                <w:p>
                  <w:pPr>
                    <w:pStyle w:val="42"/>
                    <w:jc w:val="center"/>
                    <w:rPr>
                      <w:rFonts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bidi="zh-CN"/>
                      <w14:textFill>
                        <w14:solidFill>
                          <w14:schemeClr w14:val="tx1"/>
                        </w14:solidFill>
                      </w14:textFill>
                    </w:rPr>
                    <w:t>生物质锅炉除尘灰</w:t>
                  </w:r>
                </w:p>
              </w:tc>
              <w:tc>
                <w:tcPr>
                  <w:tcW w:w="1668" w:type="pct"/>
                  <w:tcBorders>
                    <w:right w:val="nil"/>
                  </w:tcBorders>
                  <w:vAlign w:val="center"/>
                </w:tcPr>
                <w:p>
                  <w:pPr>
                    <w:pStyle w:val="42"/>
                    <w:keepNext w:val="0"/>
                    <w:keepLines w:val="0"/>
                    <w:pageBreakBefore w:val="0"/>
                    <w:widowControl/>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64" w:type="pct"/>
                  <w:vMerge w:val="continue"/>
                  <w:tcBorders>
                    <w:left w:val="nil"/>
                  </w:tcBorders>
                  <w:vAlign w:val="center"/>
                </w:tcPr>
                <w:p>
                  <w:pPr>
                    <w:pStyle w:val="2"/>
                    <w:keepNext w:val="0"/>
                    <w:keepLines w:val="0"/>
                    <w:pageBreakBefore w:val="0"/>
                    <w:widowControl w:val="0"/>
                    <w:kinsoku/>
                    <w:wordWrap/>
                    <w:overflowPunct/>
                    <w:topLinePunct w:val="0"/>
                    <w:autoSpaceDE w:val="0"/>
                    <w:autoSpaceDN w:val="0"/>
                    <w:bidi w:val="0"/>
                    <w:adjustRightInd/>
                    <w:snapToGrid/>
                    <w:spacing w:after="0" w:line="240" w:lineRule="auto"/>
                    <w:ind w:left="0" w:leftChars="0"/>
                    <w:jc w:val="center"/>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p>
              </w:tc>
              <w:tc>
                <w:tcPr>
                  <w:tcW w:w="1666" w:type="pct"/>
                  <w:vAlign w:val="center"/>
                </w:tcPr>
                <w:p>
                  <w:pPr>
                    <w:pStyle w:val="42"/>
                    <w:jc w:val="center"/>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生物质锅炉灰渣</w:t>
                  </w:r>
                </w:p>
              </w:tc>
              <w:tc>
                <w:tcPr>
                  <w:tcW w:w="1668" w:type="pct"/>
                  <w:tcBorders>
                    <w:right w:val="nil"/>
                  </w:tcBorders>
                  <w:vAlign w:val="center"/>
                </w:tcPr>
                <w:p>
                  <w:pPr>
                    <w:pStyle w:val="42"/>
                    <w:keepNext w:val="0"/>
                    <w:keepLines w:val="0"/>
                    <w:pageBreakBefore w:val="0"/>
                    <w:widowControl/>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bCs/>
                      <w:color w:val="000000" w:themeColor="text1"/>
                      <w:kern w:val="0"/>
                      <w:sz w:val="21"/>
                      <w:szCs w:val="21"/>
                      <w:highlight w:val="none"/>
                      <w:lang w:val="en-US" w:eastAsia="zh-CN"/>
                      <w14:textFill>
                        <w14:solidFill>
                          <w14:schemeClr w14:val="tx1"/>
                        </w14:solidFill>
                      </w14:textFill>
                    </w:rPr>
                    <w:t>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64" w:type="pct"/>
                  <w:vMerge w:val="continue"/>
                  <w:tcBorders>
                    <w:left w:val="nil"/>
                  </w:tcBorders>
                  <w:vAlign w:val="center"/>
                </w:tcPr>
                <w:p>
                  <w:pPr>
                    <w:pStyle w:val="2"/>
                    <w:keepNext w:val="0"/>
                    <w:keepLines w:val="0"/>
                    <w:pageBreakBefore w:val="0"/>
                    <w:widowControl w:val="0"/>
                    <w:kinsoku/>
                    <w:wordWrap/>
                    <w:overflowPunct/>
                    <w:topLinePunct w:val="0"/>
                    <w:autoSpaceDE w:val="0"/>
                    <w:autoSpaceDN w:val="0"/>
                    <w:bidi w:val="0"/>
                    <w:adjustRightInd/>
                    <w:snapToGrid/>
                    <w:spacing w:after="0" w:line="240" w:lineRule="auto"/>
                    <w:ind w:left="0" w:leftChars="0"/>
                    <w:jc w:val="center"/>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p>
              </w:tc>
              <w:tc>
                <w:tcPr>
                  <w:tcW w:w="1666" w:type="pct"/>
                  <w:vAlign w:val="center"/>
                </w:tcPr>
                <w:p>
                  <w:pPr>
                    <w:pStyle w:val="42"/>
                    <w:jc w:val="center"/>
                    <w:rPr>
                      <w:rFonts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lang w:eastAsia="zh-CN"/>
                      <w14:textFill>
                        <w14:solidFill>
                          <w14:schemeClr w14:val="tx1"/>
                        </w14:solidFill>
                      </w14:textFill>
                    </w:rPr>
                    <w:t>废离子交换树脂</w:t>
                  </w:r>
                </w:p>
              </w:tc>
              <w:tc>
                <w:tcPr>
                  <w:tcW w:w="1668" w:type="pct"/>
                  <w:tcBorders>
                    <w:right w:val="nil"/>
                  </w:tcBorders>
                  <w:vAlign w:val="center"/>
                </w:tcPr>
                <w:p>
                  <w:pPr>
                    <w:pStyle w:val="42"/>
                    <w:keepNext w:val="0"/>
                    <w:keepLines w:val="0"/>
                    <w:pageBreakBefore w:val="0"/>
                    <w:widowControl/>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64" w:type="pct"/>
                  <w:vMerge w:val="continue"/>
                  <w:tcBorders>
                    <w:left w:val="nil"/>
                  </w:tcBorders>
                  <w:vAlign w:val="center"/>
                </w:tcPr>
                <w:p>
                  <w:pPr>
                    <w:pStyle w:val="2"/>
                    <w:keepNext w:val="0"/>
                    <w:keepLines w:val="0"/>
                    <w:pageBreakBefore w:val="0"/>
                    <w:widowControl w:val="0"/>
                    <w:kinsoku/>
                    <w:wordWrap/>
                    <w:overflowPunct/>
                    <w:topLinePunct w:val="0"/>
                    <w:autoSpaceDE w:val="0"/>
                    <w:autoSpaceDN w:val="0"/>
                    <w:bidi w:val="0"/>
                    <w:adjustRightInd/>
                    <w:snapToGrid/>
                    <w:spacing w:after="0" w:line="240" w:lineRule="auto"/>
                    <w:ind w:left="0" w:leftChars="0"/>
                    <w:jc w:val="center"/>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p>
              </w:tc>
              <w:tc>
                <w:tcPr>
                  <w:tcW w:w="1666" w:type="pct"/>
                  <w:vAlign w:val="center"/>
                </w:tcPr>
                <w:p>
                  <w:pPr>
                    <w:pStyle w:val="42"/>
                    <w:jc w:val="center"/>
                    <w:rPr>
                      <w:rFonts w:hint="eastAsia"/>
                      <w:bCs/>
                      <w:color w:val="000000" w:themeColor="text1"/>
                      <w:sz w:val="21"/>
                      <w:szCs w:val="21"/>
                      <w:highlight w:val="none"/>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废生物质废包装袋</w:t>
                  </w:r>
                </w:p>
              </w:tc>
              <w:tc>
                <w:tcPr>
                  <w:tcW w:w="1668" w:type="pct"/>
                  <w:tcBorders>
                    <w:right w:val="nil"/>
                  </w:tcBorders>
                  <w:vAlign w:val="center"/>
                </w:tcPr>
                <w:p>
                  <w:pPr>
                    <w:pStyle w:val="42"/>
                    <w:keepNext w:val="0"/>
                    <w:keepLines w:val="0"/>
                    <w:pageBreakBefore w:val="0"/>
                    <w:widowControl/>
                    <w:kinsoku/>
                    <w:wordWrap/>
                    <w:overflowPunct/>
                    <w:topLinePunct w:val="0"/>
                    <w:autoSpaceDE w:val="0"/>
                    <w:autoSpaceDN w:val="0"/>
                    <w:bidi w:val="0"/>
                    <w:adjustRightInd/>
                    <w:snapToGrid/>
                    <w:jc w:val="center"/>
                    <w:textAlignment w:val="auto"/>
                    <w:rPr>
                      <w:rFonts w:hint="default"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64" w:type="pct"/>
                  <w:vMerge w:val="continue"/>
                  <w:tcBorders>
                    <w:left w:val="nil"/>
                  </w:tcBorders>
                  <w:vAlign w:val="center"/>
                </w:tcPr>
                <w:p>
                  <w:pPr>
                    <w:pStyle w:val="2"/>
                    <w:keepNext w:val="0"/>
                    <w:keepLines w:val="0"/>
                    <w:pageBreakBefore w:val="0"/>
                    <w:widowControl w:val="0"/>
                    <w:kinsoku/>
                    <w:wordWrap/>
                    <w:overflowPunct/>
                    <w:topLinePunct w:val="0"/>
                    <w:autoSpaceDE w:val="0"/>
                    <w:autoSpaceDN w:val="0"/>
                    <w:bidi w:val="0"/>
                    <w:adjustRightInd/>
                    <w:snapToGrid/>
                    <w:spacing w:after="0" w:line="240" w:lineRule="auto"/>
                    <w:ind w:left="0" w:leftChars="0"/>
                    <w:jc w:val="center"/>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p>
              </w:tc>
              <w:tc>
                <w:tcPr>
                  <w:tcW w:w="1666" w:type="pct"/>
                  <w:vAlign w:val="center"/>
                </w:tcPr>
                <w:p>
                  <w:pPr>
                    <w:pStyle w:val="42"/>
                    <w:jc w:val="center"/>
                    <w:rPr>
                      <w:rFonts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破损肠衣</w:t>
                  </w:r>
                </w:p>
              </w:tc>
              <w:tc>
                <w:tcPr>
                  <w:tcW w:w="1668" w:type="pct"/>
                  <w:tcBorders>
                    <w:right w:val="nil"/>
                  </w:tcBorders>
                  <w:vAlign w:val="center"/>
                </w:tcPr>
                <w:p>
                  <w:pPr>
                    <w:pStyle w:val="42"/>
                    <w:jc w:val="cente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64" w:type="pct"/>
                  <w:vMerge w:val="continue"/>
                  <w:tcBorders>
                    <w:left w:val="nil"/>
                  </w:tcBorders>
                  <w:vAlign w:val="center"/>
                </w:tcPr>
                <w:p>
                  <w:pPr>
                    <w:pStyle w:val="2"/>
                    <w:keepNext w:val="0"/>
                    <w:keepLines w:val="0"/>
                    <w:pageBreakBefore w:val="0"/>
                    <w:widowControl w:val="0"/>
                    <w:kinsoku/>
                    <w:wordWrap/>
                    <w:overflowPunct/>
                    <w:topLinePunct w:val="0"/>
                    <w:autoSpaceDE w:val="0"/>
                    <w:autoSpaceDN w:val="0"/>
                    <w:bidi w:val="0"/>
                    <w:adjustRightInd/>
                    <w:snapToGrid/>
                    <w:spacing w:after="0" w:line="240" w:lineRule="auto"/>
                    <w:ind w:left="0" w:leftChars="0"/>
                    <w:jc w:val="center"/>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p>
              </w:tc>
              <w:tc>
                <w:tcPr>
                  <w:tcW w:w="1666" w:type="pct"/>
                  <w:vAlign w:val="center"/>
                </w:tcPr>
                <w:p>
                  <w:pPr>
                    <w:pStyle w:val="42"/>
                    <w:jc w:val="center"/>
                    <w:rPr>
                      <w:rFonts w:hint="eastAsia" w:ascii="Times New Roman" w:hAnsi="Times New Roman" w:cs="Times New Roman"/>
                      <w:color w:val="000000" w:themeColor="text1"/>
                      <w:sz w:val="21"/>
                      <w:szCs w:val="21"/>
                      <w:highlight w:val="none"/>
                      <w:lang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废塑料桶</w:t>
                  </w:r>
                </w:p>
              </w:tc>
              <w:tc>
                <w:tcPr>
                  <w:tcW w:w="1668" w:type="pct"/>
                  <w:tcBorders>
                    <w:right w:val="nil"/>
                  </w:tcBorders>
                  <w:vAlign w:val="center"/>
                </w:tcPr>
                <w:p>
                  <w:pPr>
                    <w:pStyle w:val="42"/>
                    <w:jc w:val="cente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snapToGrid w:val="0"/>
                      <w:color w:val="000000" w:themeColor="text1"/>
                      <w:kern w:val="0"/>
                      <w:sz w:val="21"/>
                      <w:szCs w:val="21"/>
                      <w:highlight w:val="none"/>
                      <w14:textFill>
                        <w14:solidFill>
                          <w14:schemeClr w14:val="tx1"/>
                        </w14:solidFill>
                      </w14:textFill>
                    </w:rPr>
                    <w:t>12000个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64" w:type="pct"/>
                  <w:vMerge w:val="continue"/>
                  <w:tcBorders>
                    <w:left w:val="nil"/>
                  </w:tcBorders>
                  <w:vAlign w:val="center"/>
                </w:tcPr>
                <w:p>
                  <w:pPr>
                    <w:pStyle w:val="2"/>
                    <w:keepNext w:val="0"/>
                    <w:keepLines w:val="0"/>
                    <w:pageBreakBefore w:val="0"/>
                    <w:widowControl w:val="0"/>
                    <w:kinsoku/>
                    <w:wordWrap/>
                    <w:overflowPunct/>
                    <w:topLinePunct w:val="0"/>
                    <w:autoSpaceDE w:val="0"/>
                    <w:autoSpaceDN w:val="0"/>
                    <w:bidi w:val="0"/>
                    <w:adjustRightInd/>
                    <w:snapToGrid/>
                    <w:spacing w:after="0" w:line="240" w:lineRule="auto"/>
                    <w:ind w:left="0" w:leftChars="0"/>
                    <w:jc w:val="center"/>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p>
              </w:tc>
              <w:tc>
                <w:tcPr>
                  <w:tcW w:w="1666" w:type="pct"/>
                  <w:vAlign w:val="center"/>
                </w:tcPr>
                <w:p>
                  <w:pPr>
                    <w:pStyle w:val="42"/>
                    <w:jc w:val="center"/>
                    <w:rPr>
                      <w:rFonts w:hint="eastAsia" w:ascii="Times New Roman" w:hAnsi="Times New Roman" w:eastAsia="宋体" w:cs="Times New Roman"/>
                      <w:b w:val="0"/>
                      <w:bCs w:val="0"/>
                      <w:color w:val="000000" w:themeColor="text1"/>
                      <w:sz w:val="21"/>
                      <w:szCs w:val="21"/>
                      <w:highlight w:val="none"/>
                      <w:lang w:val="en-US" w:eastAsia="zh-CN" w:bidi="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污泥</w:t>
                  </w:r>
                </w:p>
              </w:tc>
              <w:tc>
                <w:tcPr>
                  <w:tcW w:w="1668" w:type="pct"/>
                  <w:tcBorders>
                    <w:right w:val="nil"/>
                  </w:tcBorders>
                  <w:vAlign w:val="center"/>
                </w:tcPr>
                <w:p>
                  <w:pPr>
                    <w:pStyle w:val="42"/>
                    <w:jc w:val="center"/>
                    <w:rPr>
                      <w:rFonts w:hint="eastAsia"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28.56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64" w:type="pct"/>
                  <w:vMerge w:val="continue"/>
                  <w:tcBorders>
                    <w:left w:val="nil"/>
                  </w:tcBorders>
                  <w:vAlign w:val="center"/>
                </w:tcPr>
                <w:p>
                  <w:pPr>
                    <w:pStyle w:val="2"/>
                    <w:keepNext w:val="0"/>
                    <w:keepLines w:val="0"/>
                    <w:pageBreakBefore w:val="0"/>
                    <w:widowControl w:val="0"/>
                    <w:kinsoku/>
                    <w:wordWrap/>
                    <w:overflowPunct/>
                    <w:topLinePunct w:val="0"/>
                    <w:autoSpaceDE w:val="0"/>
                    <w:autoSpaceDN w:val="0"/>
                    <w:bidi w:val="0"/>
                    <w:adjustRightInd/>
                    <w:snapToGrid/>
                    <w:spacing w:after="0" w:line="240" w:lineRule="auto"/>
                    <w:ind w:left="0" w:leftChars="0"/>
                    <w:jc w:val="center"/>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p>
              </w:tc>
              <w:tc>
                <w:tcPr>
                  <w:tcW w:w="1666" w:type="pct"/>
                  <w:vAlign w:val="center"/>
                </w:tcPr>
                <w:p>
                  <w:pPr>
                    <w:pStyle w:val="42"/>
                    <w:jc w:val="center"/>
                    <w:rPr>
                      <w:rFonts w:hint="eastAsia" w:ascii="Times New Roman" w:hAnsi="Times New Roman" w:eastAsia="宋体" w:cs="Times New Roman"/>
                      <w:b w:val="0"/>
                      <w:bCs w:val="0"/>
                      <w:color w:val="000000" w:themeColor="text1"/>
                      <w:sz w:val="21"/>
                      <w:szCs w:val="21"/>
                      <w:highlight w:val="none"/>
                      <w:lang w:val="en-US" w:eastAsia="zh-CN" w:bidi="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生活垃圾</w:t>
                  </w:r>
                </w:p>
              </w:tc>
              <w:tc>
                <w:tcPr>
                  <w:tcW w:w="1668" w:type="pct"/>
                  <w:tcBorders>
                    <w:right w:val="nil"/>
                  </w:tcBorders>
                  <w:vAlign w:val="center"/>
                </w:tcPr>
                <w:p>
                  <w:pPr>
                    <w:pStyle w:val="42"/>
                    <w:jc w:val="center"/>
                    <w:rPr>
                      <w:rFonts w:hint="eastAsia"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64" w:type="pct"/>
                  <w:vMerge w:val="continue"/>
                  <w:tcBorders>
                    <w:left w:val="nil"/>
                    <w:bottom w:val="single" w:color="auto" w:sz="12" w:space="0"/>
                  </w:tcBorders>
                  <w:vAlign w:val="center"/>
                </w:tcPr>
                <w:p>
                  <w:pPr>
                    <w:pStyle w:val="2"/>
                    <w:keepNext w:val="0"/>
                    <w:keepLines w:val="0"/>
                    <w:pageBreakBefore w:val="0"/>
                    <w:widowControl w:val="0"/>
                    <w:kinsoku/>
                    <w:wordWrap/>
                    <w:overflowPunct/>
                    <w:topLinePunct w:val="0"/>
                    <w:autoSpaceDE w:val="0"/>
                    <w:autoSpaceDN w:val="0"/>
                    <w:bidi w:val="0"/>
                    <w:adjustRightInd/>
                    <w:snapToGrid/>
                    <w:spacing w:after="0" w:line="240" w:lineRule="auto"/>
                    <w:ind w:left="0" w:leftChars="0"/>
                    <w:jc w:val="center"/>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p>
              </w:tc>
              <w:tc>
                <w:tcPr>
                  <w:tcW w:w="1666" w:type="pct"/>
                  <w:tcBorders>
                    <w:bottom w:val="single" w:color="auto" w:sz="12" w:space="0"/>
                  </w:tcBorders>
                  <w:vAlign w:val="center"/>
                </w:tcPr>
                <w:p>
                  <w:pPr>
                    <w:pStyle w:val="42"/>
                    <w:jc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废布袋</w:t>
                  </w:r>
                </w:p>
              </w:tc>
              <w:tc>
                <w:tcPr>
                  <w:tcW w:w="1668" w:type="pct"/>
                  <w:tcBorders>
                    <w:bottom w:val="single" w:color="auto" w:sz="12" w:space="0"/>
                    <w:right w:val="nil"/>
                  </w:tcBorders>
                  <w:vAlign w:val="center"/>
                </w:tcPr>
                <w:p>
                  <w:pPr>
                    <w:pStyle w:val="42"/>
                    <w:jc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2个/2a</w:t>
                  </w:r>
                </w:p>
              </w:tc>
            </w:tr>
          </w:tbl>
          <w:p>
            <w:pPr>
              <w:keepNext w:val="0"/>
              <w:keepLines w:val="0"/>
              <w:pageBreakBefore w:val="0"/>
              <w:widowControl/>
              <w:suppressLineNumbers w:val="0"/>
              <w:kinsoku/>
              <w:wordWrap/>
              <w:overflowPunct/>
              <w:topLinePunct w:val="0"/>
              <w:autoSpaceDE w:val="0"/>
              <w:autoSpaceDN w:val="0"/>
              <w:bidi w:val="0"/>
              <w:adjustRightInd/>
              <w:snapToGrid/>
              <w:spacing w:line="360" w:lineRule="auto"/>
              <w:ind w:firstLine="482" w:firstLineChars="200"/>
              <w:jc w:val="both"/>
              <w:textAlignment w:val="auto"/>
              <w:rPr>
                <w:rFonts w:hint="default" w:ascii="Times New Roman" w:hAnsi="Times New Roman" w:eastAsia="宋体" w:cs="Times New Roman"/>
                <w:b/>
                <w:bCs/>
                <w:color w:val="FF0000"/>
                <w:sz w:val="24"/>
                <w:szCs w:val="24"/>
                <w:highlight w:val="none"/>
                <w:lang w:val="en-US" w:eastAsia="zh-CN" w:bidi="zh-CN"/>
              </w:rPr>
            </w:pPr>
            <w:r>
              <w:rPr>
                <w:rFonts w:hint="default" w:ascii="Times New Roman" w:hAnsi="Times New Roman" w:eastAsia="宋体" w:cs="Times New Roman"/>
                <w:b/>
                <w:bCs/>
                <w:color w:val="FF0000"/>
                <w:sz w:val="24"/>
                <w:szCs w:val="24"/>
                <w:highlight w:val="none"/>
                <w:lang w:val="en-US" w:eastAsia="zh-CN" w:bidi="zh-CN"/>
              </w:rPr>
              <w:t xml:space="preserve">6、在建工程存在的环境问题及“以新带老”措施 </w:t>
            </w:r>
          </w:p>
          <w:p>
            <w:pPr>
              <w:keepNext w:val="0"/>
              <w:keepLines w:val="0"/>
              <w:pageBreakBefore w:val="0"/>
              <w:widowControl/>
              <w:suppressLineNumbers w:val="0"/>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eastAsia="宋体" w:cs="Times New Roman"/>
                <w:color w:val="FF0000"/>
                <w:sz w:val="24"/>
                <w:szCs w:val="24"/>
                <w:highlight w:val="none"/>
                <w:lang w:val="en-US" w:eastAsia="zh-CN" w:bidi="zh-CN"/>
              </w:rPr>
            </w:pPr>
            <w:r>
              <w:rPr>
                <w:rFonts w:hint="default" w:ascii="Times New Roman" w:hAnsi="Times New Roman" w:eastAsia="宋体" w:cs="Times New Roman"/>
                <w:color w:val="FF0000"/>
                <w:sz w:val="24"/>
                <w:szCs w:val="24"/>
                <w:highlight w:val="none"/>
                <w:lang w:val="en-US" w:eastAsia="zh-CN" w:bidi="zh-CN"/>
              </w:rPr>
              <w:t xml:space="preserve">（1）目前抚顺新顺康食品有限公司的4t/h生物质锅炉与4t/h天然气锅炉分别设置1根排气筒，其中天然气锅炉排气筒高度为10m，生物质锅炉排气筒高度为10m，排气筒高度不够； </w:t>
            </w:r>
          </w:p>
          <w:p>
            <w:pPr>
              <w:keepNext w:val="0"/>
              <w:keepLines w:val="0"/>
              <w:pageBreakBefore w:val="0"/>
              <w:widowControl/>
              <w:suppressLineNumbers w:val="0"/>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eastAsia="宋体" w:cs="Times New Roman"/>
                <w:color w:val="FF0000"/>
                <w:sz w:val="24"/>
                <w:szCs w:val="24"/>
                <w:highlight w:val="none"/>
                <w:lang w:val="en-US" w:eastAsia="zh-CN" w:bidi="zh-CN"/>
              </w:rPr>
            </w:pPr>
            <w:r>
              <w:rPr>
                <w:rFonts w:hint="default" w:ascii="Times New Roman" w:hAnsi="Times New Roman" w:eastAsia="宋体" w:cs="Times New Roman"/>
                <w:color w:val="FF0000"/>
                <w:sz w:val="24"/>
                <w:szCs w:val="24"/>
                <w:highlight w:val="none"/>
                <w:lang w:val="en-US" w:eastAsia="zh-CN" w:bidi="zh-CN"/>
              </w:rPr>
              <w:t>（</w:t>
            </w:r>
            <w:r>
              <w:rPr>
                <w:rFonts w:hint="eastAsia" w:ascii="Times New Roman" w:hAnsi="Times New Roman" w:cs="Times New Roman"/>
                <w:color w:val="FF0000"/>
                <w:sz w:val="24"/>
                <w:szCs w:val="24"/>
                <w:highlight w:val="none"/>
                <w:lang w:val="en-US" w:eastAsia="zh-CN" w:bidi="zh-CN"/>
              </w:rPr>
              <w:t>2</w:t>
            </w:r>
            <w:r>
              <w:rPr>
                <w:rFonts w:hint="default" w:ascii="Times New Roman" w:hAnsi="Times New Roman" w:eastAsia="宋体" w:cs="Times New Roman"/>
                <w:color w:val="FF0000"/>
                <w:sz w:val="24"/>
                <w:szCs w:val="24"/>
                <w:highlight w:val="none"/>
                <w:lang w:val="en-US" w:eastAsia="zh-CN" w:bidi="zh-CN"/>
              </w:rPr>
              <w:t>）肠衣车间产生的废气经车间墙体上的排口排放，暂未完成</w:t>
            </w:r>
            <w:r>
              <w:rPr>
                <w:rFonts w:hint="eastAsia" w:ascii="Times New Roman" w:hAnsi="Times New Roman" w:cs="Times New Roman"/>
                <w:color w:val="FF0000"/>
                <w:sz w:val="24"/>
                <w:szCs w:val="24"/>
                <w:highlight w:val="none"/>
                <w:lang w:val="en-US" w:eastAsia="zh-CN" w:bidi="zh-CN"/>
              </w:rPr>
              <w:t>碱喷淋</w:t>
            </w:r>
            <w:r>
              <w:rPr>
                <w:rFonts w:hint="default" w:ascii="Times New Roman" w:hAnsi="Times New Roman" w:eastAsia="宋体" w:cs="Times New Roman"/>
                <w:color w:val="FF0000"/>
                <w:sz w:val="24"/>
                <w:szCs w:val="24"/>
                <w:highlight w:val="none"/>
                <w:lang w:val="en-US" w:eastAsia="zh-CN" w:bidi="zh-CN"/>
              </w:rPr>
              <w:t xml:space="preserve">装置、排气筒的安装。 </w:t>
            </w:r>
          </w:p>
          <w:p>
            <w:pPr>
              <w:pStyle w:val="6"/>
              <w:keepNext w:val="0"/>
              <w:keepLines w:val="0"/>
              <w:pageBreakBefore w:val="0"/>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eastAsia="宋体" w:cs="Times New Roman"/>
                <w:color w:val="FF0000"/>
                <w:sz w:val="24"/>
                <w:szCs w:val="24"/>
                <w:highlight w:val="none"/>
                <w:lang w:val="en-US" w:eastAsia="zh-CN" w:bidi="zh-CN"/>
              </w:rPr>
            </w:pPr>
            <w:r>
              <w:rPr>
                <w:rFonts w:hint="default" w:ascii="Times New Roman" w:hAnsi="Times New Roman" w:eastAsia="宋体" w:cs="Times New Roman"/>
                <w:color w:val="FF0000"/>
                <w:sz w:val="24"/>
                <w:szCs w:val="24"/>
                <w:highlight w:val="none"/>
                <w:lang w:val="en-US" w:eastAsia="zh-CN" w:bidi="zh-CN"/>
              </w:rPr>
              <w:t>（3）目前现有的4t/h的生物质锅炉经布袋除尘器处理后进行排放，根据</w:t>
            </w:r>
            <w:r>
              <w:rPr>
                <w:rFonts w:hint="default" w:ascii="Times New Roman" w:hAnsi="Times New Roman" w:eastAsia="宋体" w:cs="Times New Roman"/>
                <w:color w:val="FF0000"/>
                <w:sz w:val="24"/>
                <w:szCs w:val="24"/>
                <w:highlight w:val="none"/>
                <w:lang w:val="zh-CN" w:eastAsia="zh-CN" w:bidi="zh-CN"/>
              </w:rPr>
              <w:t>《排污许可证申请与核发技术规范 锅炉》（HJ953—2018），应采用低氮燃烧技术，并且</w:t>
            </w:r>
            <w:r>
              <w:rPr>
                <w:rFonts w:hint="default" w:ascii="Times New Roman" w:hAnsi="Times New Roman" w:eastAsia="宋体" w:cs="Times New Roman"/>
                <w:color w:val="FF0000"/>
                <w:sz w:val="24"/>
                <w:szCs w:val="24"/>
                <w:highlight w:val="none"/>
                <w:lang w:val="en-US" w:eastAsia="zh-CN" w:bidi="zh-CN"/>
              </w:rPr>
              <w:t>旋风除尘器+袋式除尘组合技术，废气治理措施缺失。</w:t>
            </w:r>
          </w:p>
          <w:p>
            <w:pPr>
              <w:keepNext w:val="0"/>
              <w:keepLines w:val="0"/>
              <w:pageBreakBefore w:val="0"/>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eastAsia="宋体" w:cs="Times New Roman"/>
                <w:color w:val="FF0000"/>
                <w:sz w:val="24"/>
                <w:szCs w:val="24"/>
                <w:highlight w:val="none"/>
                <w:lang w:val="en-US" w:eastAsia="zh-CN" w:bidi="zh-CN"/>
              </w:rPr>
            </w:pPr>
            <w:r>
              <w:rPr>
                <w:rFonts w:hint="default" w:ascii="Times New Roman" w:hAnsi="Times New Roman" w:eastAsia="宋体" w:cs="Times New Roman"/>
                <w:color w:val="FF0000"/>
                <w:sz w:val="24"/>
                <w:szCs w:val="24"/>
                <w:highlight w:val="none"/>
                <w:lang w:val="en-US" w:eastAsia="zh-CN" w:bidi="zh-CN"/>
              </w:rPr>
              <w:t>（4）污水站各产臭池体加盖密闭，负压收集恶臭气体，经管道引入1套碱喷淋塔除臭，处理后的废气经1根15 米高排气简排放。</w:t>
            </w:r>
          </w:p>
          <w:p>
            <w:pPr>
              <w:keepNext w:val="0"/>
              <w:keepLines w:val="0"/>
              <w:pageBreakBefore w:val="0"/>
              <w:widowControl/>
              <w:suppressLineNumbers w:val="0"/>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eastAsia="宋体" w:cs="Times New Roman"/>
                <w:color w:val="FF0000"/>
                <w:sz w:val="24"/>
                <w:szCs w:val="24"/>
                <w:highlight w:val="none"/>
                <w:lang w:val="en-US" w:eastAsia="zh-CN" w:bidi="zh-CN"/>
              </w:rPr>
            </w:pPr>
            <w:r>
              <w:rPr>
                <w:rFonts w:hint="default" w:ascii="Times New Roman" w:hAnsi="Times New Roman" w:eastAsia="宋体" w:cs="Times New Roman"/>
                <w:color w:val="FF0000"/>
                <w:sz w:val="24"/>
                <w:szCs w:val="24"/>
                <w:highlight w:val="none"/>
                <w:lang w:val="en-US" w:eastAsia="zh-CN" w:bidi="zh-CN"/>
              </w:rPr>
              <w:t xml:space="preserve">拟采取的“以新带老”措施如下。 </w:t>
            </w:r>
          </w:p>
          <w:p>
            <w:pPr>
              <w:keepNext w:val="0"/>
              <w:keepLines w:val="0"/>
              <w:pageBreakBefore w:val="0"/>
              <w:widowControl/>
              <w:suppressLineNumbers w:val="0"/>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eastAsia="宋体" w:cs="Times New Roman"/>
                <w:color w:val="FF0000"/>
                <w:sz w:val="24"/>
                <w:szCs w:val="24"/>
                <w:highlight w:val="none"/>
                <w:lang w:val="en-US" w:eastAsia="zh-CN" w:bidi="zh-CN"/>
              </w:rPr>
            </w:pPr>
            <w:r>
              <w:rPr>
                <w:rFonts w:hint="default" w:ascii="Times New Roman" w:hAnsi="Times New Roman" w:eastAsia="宋体" w:cs="Times New Roman"/>
                <w:color w:val="FF0000"/>
                <w:sz w:val="24"/>
                <w:szCs w:val="24"/>
                <w:highlight w:val="none"/>
                <w:lang w:val="en-US" w:eastAsia="zh-CN" w:bidi="zh-CN"/>
              </w:rPr>
              <w:t>（1）将两根排气筒合并</w:t>
            </w:r>
            <w:r>
              <w:rPr>
                <w:rFonts w:hint="eastAsia" w:ascii="Times New Roman" w:hAnsi="Times New Roman" w:cs="Times New Roman"/>
                <w:color w:val="FF0000"/>
                <w:sz w:val="24"/>
                <w:szCs w:val="24"/>
                <w:highlight w:val="none"/>
                <w:lang w:val="en-US" w:eastAsia="zh-CN" w:bidi="zh-CN"/>
              </w:rPr>
              <w:t>为</w:t>
            </w:r>
            <w:r>
              <w:rPr>
                <w:rFonts w:hint="default" w:ascii="Times New Roman" w:hAnsi="Times New Roman" w:eastAsia="宋体" w:cs="Times New Roman"/>
                <w:color w:val="FF0000"/>
                <w:sz w:val="24"/>
                <w:szCs w:val="24"/>
                <w:highlight w:val="none"/>
                <w:lang w:val="en-US" w:eastAsia="zh-CN" w:bidi="zh-CN"/>
              </w:rPr>
              <w:t>一根，</w:t>
            </w:r>
            <w:r>
              <w:rPr>
                <w:rFonts w:hint="eastAsia" w:ascii="Times New Roman" w:hAnsi="Times New Roman" w:cs="Times New Roman"/>
                <w:color w:val="FF0000"/>
                <w:sz w:val="24"/>
                <w:szCs w:val="24"/>
                <w:highlight w:val="none"/>
                <w:lang w:val="en-US" w:eastAsia="zh-CN" w:bidi="zh-CN"/>
              </w:rPr>
              <w:t>拆除其中1根10m排气筒，在未拆除的10m排气筒位置上进行</w:t>
            </w:r>
            <w:r>
              <w:rPr>
                <w:rFonts w:hint="default" w:ascii="Times New Roman" w:hAnsi="Times New Roman" w:eastAsia="宋体" w:cs="Times New Roman"/>
                <w:color w:val="FF0000"/>
                <w:sz w:val="24"/>
                <w:szCs w:val="24"/>
                <w:highlight w:val="none"/>
                <w:lang w:val="en-US" w:eastAsia="zh-CN" w:bidi="zh-CN"/>
              </w:rPr>
              <w:t xml:space="preserve">加高到40m； </w:t>
            </w:r>
          </w:p>
          <w:p>
            <w:pPr>
              <w:keepNext w:val="0"/>
              <w:keepLines w:val="0"/>
              <w:pageBreakBefore w:val="0"/>
              <w:widowControl/>
              <w:suppressLineNumbers w:val="0"/>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eastAsia="宋体" w:cs="Times New Roman"/>
                <w:color w:val="FF0000"/>
                <w:sz w:val="24"/>
                <w:szCs w:val="24"/>
                <w:highlight w:val="none"/>
                <w:lang w:val="en-US" w:eastAsia="zh-CN" w:bidi="zh-CN"/>
              </w:rPr>
            </w:pPr>
            <w:r>
              <w:rPr>
                <w:rFonts w:hint="default" w:ascii="Times New Roman" w:hAnsi="Times New Roman" w:eastAsia="宋体" w:cs="Times New Roman"/>
                <w:color w:val="FF0000"/>
                <w:sz w:val="24"/>
                <w:szCs w:val="24"/>
                <w:highlight w:val="none"/>
                <w:lang w:val="en-US" w:eastAsia="zh-CN" w:bidi="zh-CN"/>
              </w:rPr>
              <w:t>（</w:t>
            </w:r>
            <w:r>
              <w:rPr>
                <w:rFonts w:hint="eastAsia" w:ascii="Times New Roman" w:hAnsi="Times New Roman" w:cs="Times New Roman"/>
                <w:color w:val="FF0000"/>
                <w:sz w:val="24"/>
                <w:szCs w:val="24"/>
                <w:highlight w:val="none"/>
                <w:lang w:val="en-US" w:eastAsia="zh-CN" w:bidi="zh-CN"/>
              </w:rPr>
              <w:t>2</w:t>
            </w:r>
            <w:r>
              <w:rPr>
                <w:rFonts w:hint="default" w:ascii="Times New Roman" w:hAnsi="Times New Roman" w:eastAsia="宋体" w:cs="Times New Roman"/>
                <w:color w:val="FF0000"/>
                <w:sz w:val="24"/>
                <w:szCs w:val="24"/>
                <w:highlight w:val="none"/>
                <w:lang w:val="en-US" w:eastAsia="zh-CN" w:bidi="zh-CN"/>
              </w:rPr>
              <w:t>）肠衣车间建设活</w:t>
            </w:r>
            <w:r>
              <w:rPr>
                <w:rFonts w:hint="eastAsia" w:ascii="Times New Roman" w:hAnsi="Times New Roman" w:eastAsia="宋体" w:cs="Times New Roman"/>
                <w:color w:val="FF0000"/>
                <w:sz w:val="24"/>
                <w:szCs w:val="24"/>
                <w:highlight w:val="none"/>
                <w:lang w:val="en-US" w:eastAsia="zh-CN" w:bidi="zh-CN"/>
              </w:rPr>
              <w:t>碱喷淋</w:t>
            </w:r>
            <w:r>
              <w:rPr>
                <w:rFonts w:hint="default" w:ascii="Times New Roman" w:hAnsi="Times New Roman" w:eastAsia="宋体" w:cs="Times New Roman"/>
                <w:color w:val="FF0000"/>
                <w:sz w:val="24"/>
                <w:szCs w:val="24"/>
                <w:highlight w:val="none"/>
                <w:lang w:val="en-US" w:eastAsia="zh-CN" w:bidi="zh-CN"/>
              </w:rPr>
              <w:t>装置、排气筒。</w:t>
            </w:r>
          </w:p>
          <w:p>
            <w:pPr>
              <w:keepNext w:val="0"/>
              <w:keepLines w:val="0"/>
              <w:pageBreakBefore w:val="0"/>
              <w:widowControl/>
              <w:suppressLineNumbers w:val="0"/>
              <w:kinsoku/>
              <w:wordWrap/>
              <w:overflowPunct/>
              <w:topLinePunct w:val="0"/>
              <w:autoSpaceDE w:val="0"/>
              <w:autoSpaceDN w:val="0"/>
              <w:bidi w:val="0"/>
              <w:adjustRightInd/>
              <w:snapToGrid/>
              <w:spacing w:line="360" w:lineRule="auto"/>
              <w:ind w:firstLine="480" w:firstLineChars="200"/>
              <w:jc w:val="both"/>
              <w:textAlignment w:val="auto"/>
              <w:rPr>
                <w:rFonts w:hint="eastAsia" w:ascii="Times New Roman" w:hAnsi="Times New Roman" w:eastAsia="宋体" w:cs="Times New Roman"/>
                <w:color w:val="FF0000"/>
                <w:sz w:val="24"/>
                <w:szCs w:val="24"/>
                <w:highlight w:val="none"/>
                <w:lang w:val="en-US" w:eastAsia="zh-CN" w:bidi="zh-CN"/>
              </w:rPr>
            </w:pPr>
            <w:r>
              <w:rPr>
                <w:rFonts w:hint="eastAsia" w:ascii="Times New Roman" w:hAnsi="Times New Roman" w:eastAsia="宋体" w:cs="Times New Roman"/>
                <w:color w:val="FF0000"/>
                <w:sz w:val="24"/>
                <w:szCs w:val="24"/>
                <w:highlight w:val="none"/>
                <w:lang w:val="en-US" w:eastAsia="zh-CN" w:bidi="zh-CN"/>
              </w:rPr>
              <w:t>（3）本项目变更后厂内4t/h与6t/h生物质锅炉均采用低氮燃烧技术，并且经旋风除尘器+布袋除尘器</w:t>
            </w:r>
            <w:r>
              <w:rPr>
                <w:rFonts w:hint="default" w:ascii="Times New Roman" w:hAnsi="Times New Roman" w:eastAsia="宋体" w:cs="Times New Roman"/>
                <w:color w:val="FF0000"/>
                <w:sz w:val="24"/>
                <w:szCs w:val="24"/>
                <w:highlight w:val="none"/>
                <w:lang w:val="en-US" w:eastAsia="zh-CN" w:bidi="zh-CN"/>
              </w:rPr>
              <w:t>处理后，经1根40m排气筒（DA001）有组织排放</w:t>
            </w:r>
            <w:r>
              <w:rPr>
                <w:rFonts w:hint="eastAsia" w:ascii="Times New Roman" w:hAnsi="Times New Roman" w:eastAsia="宋体" w:cs="Times New Roman"/>
                <w:color w:val="FF0000"/>
                <w:sz w:val="24"/>
                <w:szCs w:val="24"/>
                <w:highlight w:val="none"/>
                <w:lang w:val="en-US" w:eastAsia="zh-CN" w:bidi="zh-CN"/>
              </w:rPr>
              <w:t>。</w:t>
            </w:r>
          </w:p>
          <w:p>
            <w:pPr>
              <w:keepNext w:val="0"/>
              <w:keepLines w:val="0"/>
              <w:pageBreakBefore w:val="0"/>
              <w:widowControl/>
              <w:suppressLineNumbers w:val="0"/>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eastAsia="宋体" w:cs="Times New Roman"/>
                <w:color w:val="FF0000"/>
                <w:sz w:val="24"/>
                <w:szCs w:val="24"/>
                <w:highlight w:val="none"/>
                <w:lang w:val="en-US" w:eastAsia="zh-CN" w:bidi="zh-CN"/>
              </w:rPr>
            </w:pPr>
            <w:r>
              <w:rPr>
                <w:rFonts w:hint="eastAsia" w:ascii="Times New Roman" w:hAnsi="Times New Roman" w:eastAsia="宋体" w:cs="Times New Roman"/>
                <w:color w:val="FF0000"/>
                <w:sz w:val="24"/>
                <w:szCs w:val="24"/>
                <w:highlight w:val="none"/>
                <w:lang w:val="en-US" w:eastAsia="zh-CN" w:bidi="zh-CN"/>
              </w:rPr>
              <w:t>（4）在建项目未建设完成，污水处理站暂未建设，故污水处理站及污水处理站对应的废气环保措施于本项目进行建设</w:t>
            </w:r>
            <w:r>
              <w:rPr>
                <w:rFonts w:hint="eastAsia" w:ascii="Times New Roman" w:hAnsi="Times New Roman" w:cs="Times New Roman"/>
                <w:color w:val="FF0000"/>
                <w:sz w:val="24"/>
                <w:szCs w:val="24"/>
                <w:highlight w:val="none"/>
                <w:lang w:val="en-US" w:eastAsia="zh-CN" w:bidi="zh-CN"/>
              </w:rPr>
              <w:t>。</w:t>
            </w:r>
          </w:p>
          <w:p>
            <w:pPr>
              <w:pStyle w:val="39"/>
              <w:keepNext w:val="0"/>
              <w:keepLines w:val="0"/>
              <w:pageBreakBefore w:val="0"/>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szCs w:val="24"/>
                <w:highlight w:val="none"/>
                <w:lang w:val="en-US" w:eastAsia="zh-CN" w:bidi="zh-CN"/>
                <w14:textFill>
                  <w14:solidFill>
                    <w14:schemeClr w14:val="tx1"/>
                  </w14:solidFill>
                </w14:textFill>
              </w:rPr>
            </w:pPr>
          </w:p>
          <w:p>
            <w:pPr>
              <w:pStyle w:val="39"/>
              <w:spacing w:line="360" w:lineRule="auto"/>
              <w:jc w:val="both"/>
              <w:rPr>
                <w:rFonts w:hint="default" w:ascii="Times New Roman" w:hAnsi="Times New Roman" w:eastAsia="宋体" w:cs="Times New Roman"/>
                <w:color w:val="000000" w:themeColor="text1"/>
                <w:sz w:val="24"/>
                <w:szCs w:val="24"/>
                <w:highlight w:val="none"/>
                <w:lang w:val="en-US" w:eastAsia="zh-CN" w:bidi="zh-CN"/>
                <w14:textFill>
                  <w14:solidFill>
                    <w14:schemeClr w14:val="tx1"/>
                  </w14:solidFill>
                </w14:textFill>
              </w:rPr>
            </w:pPr>
          </w:p>
        </w:tc>
      </w:tr>
    </w:tbl>
    <w:p>
      <w:pPr>
        <w:rPr>
          <w:color w:val="000000" w:themeColor="text1"/>
          <w:sz w:val="21"/>
          <w:highlight w:val="none"/>
          <w14:textFill>
            <w14:solidFill>
              <w14:schemeClr w14:val="tx1"/>
            </w14:solidFill>
          </w14:textFill>
        </w:rPr>
        <w:sectPr>
          <w:footerReference r:id="rId7" w:type="default"/>
          <w:footerReference r:id="rId8" w:type="even"/>
          <w:pgSz w:w="11910" w:h="16840"/>
          <w:pgMar w:top="1580" w:right="1320" w:bottom="940" w:left="1340" w:header="0" w:footer="747" w:gutter="0"/>
          <w:pgBorders>
            <w:top w:val="none" w:sz="0" w:space="0"/>
            <w:left w:val="none" w:sz="0" w:space="0"/>
            <w:bottom w:val="none" w:sz="0" w:space="0"/>
            <w:right w:val="none" w:sz="0" w:space="0"/>
          </w:pgBorders>
          <w:pgNumType w:fmt="decimal"/>
          <w:cols w:space="720" w:num="1"/>
        </w:sectPr>
      </w:pPr>
    </w:p>
    <w:p>
      <w:pPr>
        <w:pStyle w:val="3"/>
        <w:spacing w:before="120" w:beforeLines="50" w:after="120" w:afterLines="50"/>
        <w:ind w:left="0" w:right="0"/>
        <w:rPr>
          <w:color w:val="000000" w:themeColor="text1"/>
          <w:sz w:val="22"/>
          <w:highlight w:val="none"/>
          <w14:textFill>
            <w14:solidFill>
              <w14:schemeClr w14:val="tx1"/>
            </w14:solidFill>
          </w14:textFill>
        </w:rPr>
      </w:pPr>
      <w:r>
        <w:rPr>
          <w:rFonts w:hint="eastAsia" w:ascii="宋体" w:hAnsi="宋体" w:eastAsia="宋体" w:cs="宋体"/>
          <w:b/>
          <w:bCs/>
          <w:color w:val="000000" w:themeColor="text1"/>
          <w:highlight w:val="none"/>
          <w14:textFill>
            <w14:solidFill>
              <w14:schemeClr w14:val="tx1"/>
            </w14:solidFill>
          </w14:textFill>
        </w:rPr>
        <w:t>三、区域环境质量现状、环境保护目标及评价标准</w:t>
      </w:r>
    </w:p>
    <w:tbl>
      <w:tblPr>
        <w:tblStyle w:val="26"/>
        <w:tblW w:w="0" w:type="auto"/>
        <w:tblInd w:w="13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autofit"/>
        <w:tblCellMar>
          <w:top w:w="0" w:type="dxa"/>
          <w:left w:w="0" w:type="dxa"/>
          <w:bottom w:w="0" w:type="dxa"/>
          <w:right w:w="0" w:type="dxa"/>
        </w:tblCellMar>
      </w:tblPr>
      <w:tblGrid>
        <w:gridCol w:w="892"/>
        <w:gridCol w:w="8190"/>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2075" w:hRule="atLeast"/>
        </w:trPr>
        <w:tc>
          <w:tcPr>
            <w:tcW w:w="892" w:type="dxa"/>
            <w:tcBorders>
              <w:right w:val="single" w:color="000000" w:sz="4" w:space="0"/>
            </w:tcBorders>
            <w:vAlign w:val="center"/>
          </w:tcPr>
          <w:p>
            <w:pPr>
              <w:pStyle w:val="39"/>
              <w:rPr>
                <w:rFonts w:ascii="黑体"/>
                <w:color w:val="000000" w:themeColor="text1"/>
                <w:sz w:val="20"/>
                <w:highlight w:val="none"/>
                <w14:textFill>
                  <w14:solidFill>
                    <w14:schemeClr w14:val="tx1"/>
                  </w14:solidFill>
                </w14:textFill>
              </w:rPr>
            </w:pPr>
          </w:p>
          <w:p>
            <w:pPr>
              <w:pStyle w:val="39"/>
              <w:rPr>
                <w:rFonts w:ascii="黑体"/>
                <w:color w:val="000000" w:themeColor="text1"/>
                <w:sz w:val="20"/>
                <w:highlight w:val="none"/>
                <w14:textFill>
                  <w14:solidFill>
                    <w14:schemeClr w14:val="tx1"/>
                  </w14:solidFill>
                </w14:textFill>
              </w:rPr>
            </w:pPr>
          </w:p>
          <w:p>
            <w:pPr>
              <w:pStyle w:val="39"/>
              <w:rPr>
                <w:rFonts w:ascii="黑体"/>
                <w:color w:val="000000" w:themeColor="text1"/>
                <w:sz w:val="20"/>
                <w:highlight w:val="none"/>
                <w14:textFill>
                  <w14:solidFill>
                    <w14:schemeClr w14:val="tx1"/>
                  </w14:solidFill>
                </w14:textFill>
              </w:rPr>
            </w:pPr>
          </w:p>
          <w:p>
            <w:pPr>
              <w:pStyle w:val="39"/>
              <w:rPr>
                <w:rFonts w:ascii="黑体"/>
                <w:color w:val="000000" w:themeColor="text1"/>
                <w:sz w:val="20"/>
                <w:highlight w:val="none"/>
                <w14:textFill>
                  <w14:solidFill>
                    <w14:schemeClr w14:val="tx1"/>
                  </w14:solidFill>
                </w14:textFill>
              </w:rPr>
            </w:pPr>
          </w:p>
          <w:p>
            <w:pPr>
              <w:pStyle w:val="39"/>
              <w:spacing w:before="6"/>
              <w:rPr>
                <w:rFonts w:ascii="黑体"/>
                <w:color w:val="000000" w:themeColor="text1"/>
                <w:sz w:val="18"/>
                <w:highlight w:val="none"/>
                <w14:textFill>
                  <w14:solidFill>
                    <w14:schemeClr w14:val="tx1"/>
                  </w14:solidFill>
                </w14:textFill>
              </w:rPr>
            </w:pPr>
          </w:p>
          <w:p>
            <w:pPr>
              <w:pStyle w:val="39"/>
              <w:spacing w:line="242" w:lineRule="auto"/>
              <w:ind w:right="67"/>
              <w:jc w:val="both"/>
              <w:rPr>
                <w:color w:val="000000" w:themeColor="text1"/>
                <w:sz w:val="24"/>
                <w:szCs w:val="24"/>
                <w:highlight w:val="none"/>
                <w14:textFill>
                  <w14:solidFill>
                    <w14:schemeClr w14:val="tx1"/>
                  </w14:solidFill>
                </w14:textFill>
              </w:rPr>
            </w:pPr>
            <w:r>
              <w:rPr>
                <w:color w:val="000000" w:themeColor="text1"/>
                <w:spacing w:val="-2"/>
                <w:sz w:val="24"/>
                <w:szCs w:val="24"/>
                <w:highlight w:val="none"/>
                <w14:textFill>
                  <w14:solidFill>
                    <w14:schemeClr w14:val="tx1"/>
                  </w14:solidFill>
                </w14:textFill>
              </w:rPr>
              <w:t>区域环境质量</w:t>
            </w:r>
            <w:r>
              <w:rPr>
                <w:color w:val="000000" w:themeColor="text1"/>
                <w:sz w:val="24"/>
                <w:szCs w:val="24"/>
                <w:highlight w:val="none"/>
                <w14:textFill>
                  <w14:solidFill>
                    <w14:schemeClr w14:val="tx1"/>
                  </w14:solidFill>
                </w14:textFill>
              </w:rPr>
              <w:t xml:space="preserve"> </w:t>
            </w:r>
          </w:p>
          <w:p>
            <w:pPr>
              <w:pStyle w:val="39"/>
              <w:spacing w:before="2" w:line="240" w:lineRule="exact"/>
              <w:ind w:left="189"/>
              <w:rPr>
                <w:color w:val="000000" w:themeColor="text1"/>
                <w:sz w:val="21"/>
                <w:highlight w:val="none"/>
                <w14:textFill>
                  <w14:solidFill>
                    <w14:schemeClr w14:val="tx1"/>
                  </w14:solidFill>
                </w14:textFill>
              </w:rPr>
            </w:pPr>
            <w:r>
              <w:rPr>
                <w:color w:val="000000" w:themeColor="text1"/>
                <w:spacing w:val="-2"/>
                <w:sz w:val="24"/>
                <w:szCs w:val="24"/>
                <w:highlight w:val="none"/>
                <w14:textFill>
                  <w14:solidFill>
                    <w14:schemeClr w14:val="tx1"/>
                  </w14:solidFill>
                </w14:textFill>
              </w:rPr>
              <w:t>现状</w:t>
            </w:r>
            <w:r>
              <w:rPr>
                <w:color w:val="000000" w:themeColor="text1"/>
                <w:sz w:val="21"/>
                <w:highlight w:val="none"/>
                <w14:textFill>
                  <w14:solidFill>
                    <w14:schemeClr w14:val="tx1"/>
                  </w14:solidFill>
                </w14:textFill>
              </w:rPr>
              <w:t xml:space="preserve"> </w:t>
            </w:r>
          </w:p>
        </w:tc>
        <w:tc>
          <w:tcPr>
            <w:tcW w:w="8097" w:type="dxa"/>
            <w:tcBorders>
              <w:left w:val="single" w:color="000000" w:sz="4" w:space="0"/>
            </w:tcBorders>
            <w:vAlign w:val="center"/>
          </w:tcPr>
          <w:p>
            <w:pPr>
              <w:outlineLvl w:val="1"/>
              <w:rPr>
                <w:b/>
                <w:bCs/>
                <w:color w:val="000000" w:themeColor="text1"/>
                <w:sz w:val="24"/>
                <w:szCs w:val="24"/>
                <w:highlight w:val="none"/>
                <w14:textFill>
                  <w14:solidFill>
                    <w14:schemeClr w14:val="tx1"/>
                  </w14:solidFill>
                </w14:textFill>
              </w:rPr>
            </w:pPr>
            <w:bookmarkStart w:id="0" w:name="_Toc26602"/>
            <w:r>
              <w:rPr>
                <w:b/>
                <w:bCs/>
                <w:color w:val="000000" w:themeColor="text1"/>
                <w:sz w:val="24"/>
                <w:szCs w:val="24"/>
                <w:highlight w:val="none"/>
                <w14:textFill>
                  <w14:solidFill>
                    <w14:schemeClr w14:val="tx1"/>
                  </w14:solidFill>
                </w14:textFill>
              </w:rPr>
              <w:t>建设项目所在地区域环境质量现状及主要环境问题（环境空气、地表水、地下水、声环境、生态环境等）</w:t>
            </w:r>
            <w:bookmarkEnd w:id="0"/>
          </w:p>
          <w:p>
            <w:pPr>
              <w:pStyle w:val="40"/>
              <w:ind w:firstLine="482"/>
              <w:jc w:val="both"/>
              <w:rPr>
                <w:rFonts w:ascii="Times New Roman" w:hAnsi="Times New Roman" w:cs="Times New Roman"/>
                <w:color w:val="000000" w:themeColor="text1"/>
                <w:sz w:val="24"/>
                <w:szCs w:val="24"/>
                <w:highlight w:val="none"/>
                <w14:textFill>
                  <w14:solidFill>
                    <w14:schemeClr w14:val="tx1"/>
                  </w14:solidFill>
                </w14:textFill>
              </w:rPr>
            </w:pPr>
            <w:bookmarkStart w:id="1" w:name="_Toc13542"/>
            <w:r>
              <w:rPr>
                <w:rFonts w:ascii="Times New Roman" w:hAnsi="Times New Roman" w:cs="Times New Roman"/>
                <w:color w:val="000000" w:themeColor="text1"/>
                <w:sz w:val="24"/>
                <w:szCs w:val="24"/>
                <w:highlight w:val="none"/>
                <w14:textFill>
                  <w14:solidFill>
                    <w14:schemeClr w14:val="tx1"/>
                  </w14:solidFill>
                </w14:textFill>
              </w:rPr>
              <w:t>一、环境空气质量现状</w:t>
            </w:r>
            <w:bookmarkEnd w:id="1"/>
          </w:p>
          <w:p>
            <w:pPr>
              <w:pStyle w:val="2"/>
              <w:autoSpaceDE/>
              <w:autoSpaceDN/>
              <w:spacing w:after="0"/>
              <w:ind w:left="0" w:leftChars="0" w:firstLine="482" w:firstLineChars="200"/>
              <w:jc w:val="both"/>
              <w:rPr>
                <w:rFonts w:cs="Times New Roman"/>
                <w:b/>
                <w:color w:val="000000" w:themeColor="text1"/>
                <w:highlight w:val="none"/>
                <w14:textFill>
                  <w14:solidFill>
                    <w14:schemeClr w14:val="tx1"/>
                  </w14:solidFill>
                </w14:textFill>
              </w:rPr>
            </w:pPr>
            <w:r>
              <w:rPr>
                <w:rFonts w:cs="Times New Roman"/>
                <w:b/>
                <w:color w:val="000000" w:themeColor="text1"/>
                <w:highlight w:val="none"/>
                <w14:textFill>
                  <w14:solidFill>
                    <w14:schemeClr w14:val="tx1"/>
                  </w14:solidFill>
                </w14:textFill>
              </w:rPr>
              <w:t>1、大气环境质量现状</w:t>
            </w:r>
          </w:p>
          <w:p>
            <w:pPr>
              <w:pStyle w:val="10"/>
              <w:ind w:firstLine="480" w:firstLineChars="200"/>
              <w:jc w:val="both"/>
              <w:rPr>
                <w:bCs/>
                <w:color w:val="000000" w:themeColor="text1"/>
                <w:highlight w:val="none"/>
                <w:lang w:val="en-US"/>
                <w14:textFill>
                  <w14:solidFill>
                    <w14:schemeClr w14:val="tx1"/>
                  </w14:solidFill>
                </w14:textFill>
              </w:rPr>
            </w:pPr>
            <w:r>
              <w:rPr>
                <w:bCs/>
                <w:color w:val="000000" w:themeColor="text1"/>
                <w:highlight w:val="none"/>
                <w:lang w:val="en-US"/>
                <w14:textFill>
                  <w14:solidFill>
                    <w14:schemeClr w14:val="tx1"/>
                  </w14:solidFill>
                </w14:textFill>
              </w:rPr>
              <w:t>本项目</w:t>
            </w:r>
            <w:r>
              <w:rPr>
                <w:rFonts w:hint="eastAsia"/>
                <w:bCs/>
                <w:color w:val="000000" w:themeColor="text1"/>
                <w:highlight w:val="none"/>
                <w:lang w:val="en-US"/>
                <w14:textFill>
                  <w14:solidFill>
                    <w14:schemeClr w14:val="tx1"/>
                  </w14:solidFill>
                </w14:textFill>
              </w:rPr>
              <w:t>位于</w:t>
            </w:r>
            <w:r>
              <w:rPr>
                <w:rFonts w:hint="eastAsia"/>
                <w:color w:val="000000" w:themeColor="text1"/>
                <w:szCs w:val="21"/>
                <w:highlight w:val="none"/>
                <w14:textFill>
                  <w14:solidFill>
                    <w14:schemeClr w14:val="tx1"/>
                  </w14:solidFill>
                </w14:textFill>
              </w:rPr>
              <w:t>辽宁省</w:t>
            </w:r>
            <w:r>
              <w:rPr>
                <w:color w:val="000000" w:themeColor="text1"/>
                <w:szCs w:val="21"/>
                <w:highlight w:val="none"/>
                <w14:textFill>
                  <w14:solidFill>
                    <w14:schemeClr w14:val="tx1"/>
                  </w14:solidFill>
                </w14:textFill>
              </w:rPr>
              <w:t>抚顺市顺城区河北乡黄旗村</w:t>
            </w:r>
            <w:r>
              <w:rPr>
                <w:rFonts w:hint="eastAsia"/>
                <w:bCs/>
                <w:color w:val="000000" w:themeColor="text1"/>
                <w:highlight w:val="none"/>
                <w:lang w:val="en-US"/>
                <w14:textFill>
                  <w14:solidFill>
                    <w14:schemeClr w14:val="tx1"/>
                  </w14:solidFill>
                </w14:textFill>
              </w:rPr>
              <w:t>，</w:t>
            </w:r>
            <w:r>
              <w:rPr>
                <w:bCs/>
                <w:color w:val="000000" w:themeColor="text1"/>
                <w:highlight w:val="none"/>
                <w:lang w:val="en-US"/>
                <w14:textFill>
                  <w14:solidFill>
                    <w14:schemeClr w14:val="tx1"/>
                  </w14:solidFill>
                </w14:textFill>
              </w:rPr>
              <w:t>项目所在区域环境质量执行《环境空气质量标准》</w:t>
            </w:r>
            <w:r>
              <w:rPr>
                <w:rFonts w:hint="eastAsia"/>
                <w:bCs/>
                <w:color w:val="000000" w:themeColor="text1"/>
                <w:highlight w:val="none"/>
                <w:lang w:val="en-US" w:eastAsia="zh-CN"/>
                <w14:textFill>
                  <w14:solidFill>
                    <w14:schemeClr w14:val="tx1"/>
                  </w14:solidFill>
                </w14:textFill>
              </w:rPr>
              <w:t>（</w:t>
            </w:r>
            <w:r>
              <w:rPr>
                <w:bCs/>
                <w:color w:val="000000" w:themeColor="text1"/>
                <w:highlight w:val="none"/>
                <w:lang w:val="en-US"/>
                <w14:textFill>
                  <w14:solidFill>
                    <w14:schemeClr w14:val="tx1"/>
                  </w14:solidFill>
                </w14:textFill>
              </w:rPr>
              <w:t>GB3095-2012</w:t>
            </w:r>
            <w:r>
              <w:rPr>
                <w:rFonts w:hint="eastAsia"/>
                <w:bCs/>
                <w:color w:val="000000" w:themeColor="text1"/>
                <w:highlight w:val="none"/>
                <w:lang w:val="en-US" w:eastAsia="zh-CN"/>
                <w14:textFill>
                  <w14:solidFill>
                    <w14:schemeClr w14:val="tx1"/>
                  </w14:solidFill>
                </w14:textFill>
              </w:rPr>
              <w:t>）</w:t>
            </w:r>
            <w:r>
              <w:rPr>
                <w:rFonts w:hint="eastAsia"/>
                <w:bCs/>
                <w:color w:val="000000" w:themeColor="text1"/>
                <w:highlight w:val="none"/>
                <w:lang w:val="en-US"/>
                <w14:textFill>
                  <w14:solidFill>
                    <w14:schemeClr w14:val="tx1"/>
                  </w14:solidFill>
                </w14:textFill>
              </w:rPr>
              <w:t>及其修改单（公告</w:t>
            </w:r>
            <w:r>
              <w:rPr>
                <w:bCs/>
                <w:color w:val="000000" w:themeColor="text1"/>
                <w:highlight w:val="none"/>
                <w:lang w:val="en-US"/>
                <w14:textFill>
                  <w14:solidFill>
                    <w14:schemeClr w14:val="tx1"/>
                  </w14:solidFill>
                </w14:textFill>
              </w:rPr>
              <w:t>[2018]</w:t>
            </w:r>
            <w:r>
              <w:rPr>
                <w:rFonts w:hint="eastAsia"/>
                <w:bCs/>
                <w:color w:val="000000" w:themeColor="text1"/>
                <w:highlight w:val="none"/>
                <w:lang w:val="en-US"/>
                <w14:textFill>
                  <w14:solidFill>
                    <w14:schemeClr w14:val="tx1"/>
                  </w14:solidFill>
                </w14:textFill>
              </w:rPr>
              <w:t>第29号）</w:t>
            </w:r>
            <w:r>
              <w:rPr>
                <w:bCs/>
                <w:color w:val="000000" w:themeColor="text1"/>
                <w:highlight w:val="none"/>
                <w:lang w:val="en-US"/>
                <w14:textFill>
                  <w14:solidFill>
                    <w14:schemeClr w14:val="tx1"/>
                  </w14:solidFill>
                </w14:textFill>
              </w:rPr>
              <w:t>中二级标准。</w:t>
            </w:r>
          </w:p>
          <w:p>
            <w:pPr>
              <w:pStyle w:val="10"/>
              <w:ind w:firstLine="480" w:firstLineChars="200"/>
              <w:jc w:val="both"/>
              <w:rPr>
                <w:bCs/>
                <w:color w:val="000000" w:themeColor="text1"/>
                <w:highlight w:val="none"/>
                <w:lang w:val="en-US"/>
                <w14:textFill>
                  <w14:solidFill>
                    <w14:schemeClr w14:val="tx1"/>
                  </w14:solidFill>
                </w14:textFill>
              </w:rPr>
            </w:pPr>
            <w:r>
              <w:rPr>
                <w:rFonts w:hint="eastAsia"/>
                <w:bCs/>
                <w:color w:val="000000" w:themeColor="text1"/>
                <w:highlight w:val="none"/>
                <w:lang w:val="en-US"/>
                <w14:textFill>
                  <w14:solidFill>
                    <w14:schemeClr w14:val="tx1"/>
                  </w14:solidFill>
                </w14:textFill>
              </w:rPr>
              <w:t>本次评价中环境空气质量现状引用</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抚顺</w:t>
            </w:r>
            <w:r>
              <w:rPr>
                <w:color w:val="000000" w:themeColor="text1"/>
                <w:highlight w:val="none"/>
                <w14:textFill>
                  <w14:solidFill>
                    <w14:schemeClr w14:val="tx1"/>
                  </w14:solidFill>
                </w14:textFill>
              </w:rPr>
              <w:t>市生态环境</w:t>
            </w:r>
            <w:r>
              <w:rPr>
                <w:rFonts w:hint="eastAsia"/>
                <w:color w:val="000000" w:themeColor="text1"/>
                <w:highlight w:val="none"/>
                <w:lang w:val="en-US"/>
                <w14:textFill>
                  <w14:solidFill>
                    <w14:schemeClr w14:val="tx1"/>
                  </w14:solidFill>
                </w14:textFill>
              </w:rPr>
              <w:t>质量报告书</w:t>
            </w:r>
            <w:r>
              <w:rPr>
                <w:color w:val="000000" w:themeColor="text1"/>
                <w:highlight w:val="none"/>
                <w:lang w:val="en-US"/>
                <w14:textFill>
                  <w14:solidFill>
                    <w14:schemeClr w14:val="tx1"/>
                  </w14:solidFill>
                </w14:textFill>
              </w:rPr>
              <w:t>》（</w:t>
            </w:r>
            <w:r>
              <w:rPr>
                <w:rFonts w:hint="eastAsia"/>
                <w:color w:val="000000" w:themeColor="text1"/>
                <w:highlight w:val="none"/>
                <w:lang w:val="en-US"/>
                <w14:textFill>
                  <w14:solidFill>
                    <w14:schemeClr w14:val="tx1"/>
                  </w14:solidFill>
                </w14:textFill>
              </w:rPr>
              <w:t>2021</w:t>
            </w:r>
            <w:r>
              <w:rPr>
                <w:color w:val="000000" w:themeColor="text1"/>
                <w:highlight w:val="none"/>
                <w:lang w:val="en-US"/>
                <w14:textFill>
                  <w14:solidFill>
                    <w14:schemeClr w14:val="tx1"/>
                  </w14:solidFill>
                </w14:textFill>
              </w:rPr>
              <w:t>年）</w:t>
            </w:r>
            <w:r>
              <w:rPr>
                <w:rFonts w:hint="eastAsia"/>
                <w:color w:val="000000" w:themeColor="text1"/>
                <w:highlight w:val="none"/>
                <w:lang w:val="en-US"/>
                <w14:textFill>
                  <w14:solidFill>
                    <w14:schemeClr w14:val="tx1"/>
                  </w14:solidFill>
                </w14:textFill>
              </w:rPr>
              <w:t>，2021</w:t>
            </w:r>
            <w:r>
              <w:rPr>
                <w:rFonts w:hint="eastAsia"/>
                <w:color w:val="000000" w:themeColor="text1"/>
                <w:highlight w:val="none"/>
                <w:lang w:val="en-US" w:eastAsia="zh-CN"/>
                <w14:textFill>
                  <w14:solidFill>
                    <w14:schemeClr w14:val="tx1"/>
                  </w14:solidFill>
                </w14:textFill>
              </w:rPr>
              <w:t>年顺城</w:t>
            </w:r>
            <w:r>
              <w:rPr>
                <w:rFonts w:hint="eastAsia"/>
                <w:color w:val="000000" w:themeColor="text1"/>
                <w:highlight w:val="none"/>
                <w14:textFill>
                  <w14:solidFill>
                    <w14:schemeClr w14:val="tx1"/>
                  </w14:solidFill>
                </w14:textFill>
              </w:rPr>
              <w:t>区</w:t>
            </w:r>
            <w:r>
              <w:rPr>
                <w:color w:val="000000" w:themeColor="text1"/>
                <w:highlight w:val="none"/>
                <w14:textFill>
                  <w14:solidFill>
                    <w14:schemeClr w14:val="tx1"/>
                  </w14:solidFill>
                </w14:textFill>
              </w:rPr>
              <w:t>环境空气质量数据</w:t>
            </w:r>
            <w:r>
              <w:rPr>
                <w:rFonts w:hint="eastAsia"/>
                <w:bCs/>
                <w:color w:val="000000" w:themeColor="text1"/>
                <w:highlight w:val="none"/>
                <w:lang w:val="en-US"/>
                <w14:textFill>
                  <w14:solidFill>
                    <w14:schemeClr w14:val="tx1"/>
                  </w14:solidFill>
                </w14:textFill>
              </w:rPr>
              <w:t>，作为项目所在区域达标情况判定依据，环境空气中基本污染物统计结果详</w:t>
            </w:r>
            <w:r>
              <w:rPr>
                <w:bCs/>
                <w:color w:val="000000" w:themeColor="text1"/>
                <w:highlight w:val="none"/>
                <w:lang w:val="en-US"/>
                <w14:textFill>
                  <w14:solidFill>
                    <w14:schemeClr w14:val="tx1"/>
                  </w14:solidFill>
                </w14:textFill>
              </w:rPr>
              <w:t>见下表</w:t>
            </w:r>
            <w:r>
              <w:rPr>
                <w:rFonts w:hint="eastAsia"/>
                <w:bCs/>
                <w:color w:val="000000" w:themeColor="text1"/>
                <w:highlight w:val="none"/>
                <w:lang w:val="en-US"/>
                <w14:textFill>
                  <w14:solidFill>
                    <w14:schemeClr w14:val="tx1"/>
                  </w14:solidFill>
                </w14:textFill>
              </w:rPr>
              <w:t>：</w:t>
            </w:r>
          </w:p>
          <w:p>
            <w:pPr>
              <w:autoSpaceDE/>
              <w:autoSpaceDN/>
              <w:ind w:left="110" w:leftChars="50"/>
              <w:jc w:val="center"/>
              <w:rPr>
                <w:rFonts w:ascii="Times New Roman" w:hAnsi="Times New Roman"/>
                <w:b/>
                <w:color w:val="000000" w:themeColor="text1"/>
                <w:sz w:val="21"/>
                <w:szCs w:val="21"/>
                <w:highlight w:val="none"/>
                <w14:textFill>
                  <w14:solidFill>
                    <w14:schemeClr w14:val="tx1"/>
                  </w14:solidFill>
                </w14:textFill>
              </w:rPr>
            </w:pPr>
            <w:r>
              <w:rPr>
                <w:rFonts w:ascii="Times New Roman" w:hAnsi="Times New Roman"/>
                <w:b/>
                <w:color w:val="000000" w:themeColor="text1"/>
                <w:sz w:val="21"/>
                <w:szCs w:val="21"/>
                <w:highlight w:val="none"/>
                <w14:textFill>
                  <w14:solidFill>
                    <w14:schemeClr w14:val="tx1"/>
                  </w14:solidFill>
                </w14:textFill>
              </w:rPr>
              <w:t>表</w:t>
            </w:r>
            <w:r>
              <w:rPr>
                <w:rFonts w:hint="eastAsia" w:ascii="Times New Roman" w:hAnsi="Times New Roman"/>
                <w:b/>
                <w:color w:val="000000" w:themeColor="text1"/>
                <w:sz w:val="21"/>
                <w:szCs w:val="21"/>
                <w:highlight w:val="none"/>
                <w:lang w:val="en-US"/>
                <w14:textFill>
                  <w14:solidFill>
                    <w14:schemeClr w14:val="tx1"/>
                  </w14:solidFill>
                </w14:textFill>
              </w:rPr>
              <w:t>3-1</w:t>
            </w:r>
            <w:r>
              <w:rPr>
                <w:rFonts w:ascii="Times New Roman" w:hAnsi="Times New Roman"/>
                <w:b/>
                <w:color w:val="000000" w:themeColor="text1"/>
                <w:sz w:val="21"/>
                <w:szCs w:val="21"/>
                <w:highlight w:val="none"/>
                <w14:textFill>
                  <w14:solidFill>
                    <w14:schemeClr w14:val="tx1"/>
                  </w14:solidFill>
                </w14:textFill>
              </w:rPr>
              <w:t xml:space="preserve">  </w:t>
            </w:r>
            <w:r>
              <w:rPr>
                <w:rFonts w:hint="eastAsia" w:ascii="Times New Roman" w:hAnsi="Times New Roman"/>
                <w:b/>
                <w:color w:val="000000" w:themeColor="text1"/>
                <w:sz w:val="21"/>
                <w:szCs w:val="21"/>
                <w:highlight w:val="none"/>
                <w:lang w:val="en-US"/>
                <w14:textFill>
                  <w14:solidFill>
                    <w14:schemeClr w14:val="tx1"/>
                  </w14:solidFill>
                </w14:textFill>
              </w:rPr>
              <w:t>2021</w:t>
            </w:r>
            <w:r>
              <w:rPr>
                <w:rFonts w:ascii="Times New Roman" w:hAnsi="Times New Roman"/>
                <w:b/>
                <w:color w:val="000000" w:themeColor="text1"/>
                <w:sz w:val="21"/>
                <w:szCs w:val="21"/>
                <w:highlight w:val="none"/>
                <w14:textFill>
                  <w14:solidFill>
                    <w14:schemeClr w14:val="tx1"/>
                  </w14:solidFill>
                </w14:textFill>
              </w:rPr>
              <w:t>年</w:t>
            </w:r>
            <w:r>
              <w:rPr>
                <w:rFonts w:hint="eastAsia" w:ascii="Times New Roman" w:hAnsi="Times New Roman" w:cs="Times New Roman"/>
                <w:b/>
                <w:bCs/>
                <w:color w:val="000000" w:themeColor="text1"/>
                <w:sz w:val="21"/>
                <w:szCs w:val="21"/>
                <w:highlight w:val="none"/>
                <w:lang w:eastAsia="zh-CN"/>
                <w14:textFill>
                  <w14:solidFill>
                    <w14:schemeClr w14:val="tx1"/>
                  </w14:solidFill>
                </w14:textFill>
              </w:rPr>
              <w:t>顺城</w:t>
            </w:r>
            <w:r>
              <w:rPr>
                <w:rFonts w:hint="eastAsia" w:ascii="Times New Roman" w:hAnsi="Times New Roman" w:cs="Times New Roman"/>
                <w:b/>
                <w:bCs/>
                <w:color w:val="000000" w:themeColor="text1"/>
                <w:sz w:val="21"/>
                <w:szCs w:val="21"/>
                <w:highlight w:val="none"/>
                <w14:textFill>
                  <w14:solidFill>
                    <w14:schemeClr w14:val="tx1"/>
                  </w14:solidFill>
                </w14:textFill>
              </w:rPr>
              <w:t>区</w:t>
            </w:r>
            <w:r>
              <w:rPr>
                <w:rFonts w:ascii="Times New Roman" w:hAnsi="Times New Roman" w:cs="Times New Roman"/>
                <w:b/>
                <w:bCs/>
                <w:color w:val="000000" w:themeColor="text1"/>
                <w:sz w:val="21"/>
                <w:szCs w:val="21"/>
                <w:highlight w:val="none"/>
                <w14:textFill>
                  <w14:solidFill>
                    <w14:schemeClr w14:val="tx1"/>
                  </w14:solidFill>
                </w14:textFill>
              </w:rPr>
              <w:t>环境空气质量现状评价表</w:t>
            </w:r>
          </w:p>
          <w:tbl>
            <w:tblPr>
              <w:tblStyle w:val="26"/>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32"/>
              <w:gridCol w:w="2082"/>
              <w:gridCol w:w="1264"/>
              <w:gridCol w:w="1264"/>
              <w:gridCol w:w="1265"/>
              <w:gridCol w:w="126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31" w:type="pct"/>
                  <w:tcBorders>
                    <w:tl2br w:val="nil"/>
                    <w:tr2bl w:val="nil"/>
                  </w:tcBorders>
                  <w:vAlign w:val="center"/>
                </w:tcPr>
                <w:p>
                  <w:pPr>
                    <w:autoSpaceDE/>
                    <w:autoSpaceDN/>
                    <w:adjustRightInd w:val="0"/>
                    <w:snapToGrid w:val="0"/>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污染物</w:t>
                  </w:r>
                </w:p>
              </w:tc>
              <w:tc>
                <w:tcPr>
                  <w:tcW w:w="1273" w:type="pct"/>
                  <w:tcBorders>
                    <w:tl2br w:val="nil"/>
                    <w:tr2bl w:val="nil"/>
                  </w:tcBorders>
                  <w:vAlign w:val="center"/>
                </w:tcPr>
                <w:p>
                  <w:pPr>
                    <w:autoSpaceDE/>
                    <w:autoSpaceDN/>
                    <w:adjustRightInd w:val="0"/>
                    <w:snapToGrid w:val="0"/>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评价指标</w:t>
                  </w:r>
                </w:p>
              </w:tc>
              <w:tc>
                <w:tcPr>
                  <w:tcW w:w="773" w:type="pct"/>
                  <w:tcBorders>
                    <w:tl2br w:val="nil"/>
                    <w:tr2bl w:val="nil"/>
                  </w:tcBorders>
                  <w:vAlign w:val="center"/>
                </w:tcPr>
                <w:p>
                  <w:pPr>
                    <w:autoSpaceDE/>
                    <w:autoSpaceDN/>
                    <w:adjustRightInd w:val="0"/>
                    <w:snapToGrid w:val="0"/>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现状浓度（μg/m</w:t>
                  </w:r>
                  <w:r>
                    <w:rPr>
                      <w:rFonts w:ascii="Times New Roman" w:hAnsi="Times New Roman" w:cs="Times New Roman"/>
                      <w:color w:val="000000" w:themeColor="text1"/>
                      <w:sz w:val="21"/>
                      <w:szCs w:val="21"/>
                      <w:highlight w:val="none"/>
                      <w:vertAlign w:val="superscript"/>
                      <w14:textFill>
                        <w14:solidFill>
                          <w14:schemeClr w14:val="tx1"/>
                        </w14:solidFill>
                      </w14:textFill>
                    </w:rPr>
                    <w:t>3</w:t>
                  </w:r>
                  <w:r>
                    <w:rPr>
                      <w:rFonts w:ascii="Times New Roman" w:hAnsi="Times New Roman" w:cs="Times New Roman"/>
                      <w:color w:val="000000" w:themeColor="text1"/>
                      <w:sz w:val="21"/>
                      <w:szCs w:val="21"/>
                      <w:highlight w:val="none"/>
                      <w14:textFill>
                        <w14:solidFill>
                          <w14:schemeClr w14:val="tx1"/>
                        </w14:solidFill>
                      </w14:textFill>
                    </w:rPr>
                    <w:t>）</w:t>
                  </w:r>
                </w:p>
              </w:tc>
              <w:tc>
                <w:tcPr>
                  <w:tcW w:w="773" w:type="pct"/>
                  <w:tcBorders>
                    <w:tl2br w:val="nil"/>
                    <w:tr2bl w:val="nil"/>
                  </w:tcBorders>
                  <w:vAlign w:val="center"/>
                </w:tcPr>
                <w:p>
                  <w:pPr>
                    <w:autoSpaceDE/>
                    <w:autoSpaceDN/>
                    <w:adjustRightInd w:val="0"/>
                    <w:snapToGrid w:val="0"/>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标准值（μg/m</w:t>
                  </w:r>
                  <w:r>
                    <w:rPr>
                      <w:rFonts w:ascii="Times New Roman" w:hAnsi="Times New Roman" w:cs="Times New Roman"/>
                      <w:color w:val="000000" w:themeColor="text1"/>
                      <w:sz w:val="21"/>
                      <w:szCs w:val="21"/>
                      <w:highlight w:val="none"/>
                      <w:vertAlign w:val="superscript"/>
                      <w14:textFill>
                        <w14:solidFill>
                          <w14:schemeClr w14:val="tx1"/>
                        </w14:solidFill>
                      </w14:textFill>
                    </w:rPr>
                    <w:t>3</w:t>
                  </w:r>
                  <w:r>
                    <w:rPr>
                      <w:rFonts w:ascii="Times New Roman" w:hAnsi="Times New Roman" w:cs="Times New Roman"/>
                      <w:color w:val="000000" w:themeColor="text1"/>
                      <w:sz w:val="21"/>
                      <w:szCs w:val="21"/>
                      <w:highlight w:val="none"/>
                      <w14:textFill>
                        <w14:solidFill>
                          <w14:schemeClr w14:val="tx1"/>
                        </w14:solidFill>
                      </w14:textFill>
                    </w:rPr>
                    <w:t>）</w:t>
                  </w:r>
                </w:p>
              </w:tc>
              <w:tc>
                <w:tcPr>
                  <w:tcW w:w="773" w:type="pct"/>
                  <w:tcBorders>
                    <w:tl2br w:val="nil"/>
                    <w:tr2bl w:val="nil"/>
                  </w:tcBorders>
                  <w:vAlign w:val="center"/>
                </w:tcPr>
                <w:p>
                  <w:pPr>
                    <w:autoSpaceDE/>
                    <w:autoSpaceDN/>
                    <w:adjustRightInd w:val="0"/>
                    <w:snapToGrid w:val="0"/>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占标率/%</w:t>
                  </w:r>
                </w:p>
              </w:tc>
              <w:tc>
                <w:tcPr>
                  <w:tcW w:w="773" w:type="pct"/>
                  <w:tcBorders>
                    <w:tl2br w:val="nil"/>
                    <w:tr2bl w:val="nil"/>
                  </w:tcBorders>
                  <w:vAlign w:val="center"/>
                </w:tcPr>
                <w:p>
                  <w:pPr>
                    <w:autoSpaceDE/>
                    <w:autoSpaceDN/>
                    <w:adjustRightInd w:val="0"/>
                    <w:snapToGrid w:val="0"/>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达标情况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31" w:type="pct"/>
                  <w:tcBorders>
                    <w:tl2br w:val="nil"/>
                    <w:tr2bl w:val="nil"/>
                  </w:tcBorders>
                  <w:vAlign w:val="center"/>
                </w:tcPr>
                <w:p>
                  <w:pPr>
                    <w:autoSpaceDE/>
                    <w:autoSpaceDN/>
                    <w:adjustRightInd w:val="0"/>
                    <w:snapToGrid w:val="0"/>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PM</w:t>
                  </w:r>
                  <w:r>
                    <w:rPr>
                      <w:rFonts w:ascii="Times New Roman" w:hAnsi="Times New Roman" w:cs="Times New Roman"/>
                      <w:color w:val="000000" w:themeColor="text1"/>
                      <w:sz w:val="21"/>
                      <w:szCs w:val="21"/>
                      <w:highlight w:val="none"/>
                      <w:vertAlign w:val="subscript"/>
                      <w14:textFill>
                        <w14:solidFill>
                          <w14:schemeClr w14:val="tx1"/>
                        </w14:solidFill>
                      </w14:textFill>
                    </w:rPr>
                    <w:t>10</w:t>
                  </w:r>
                </w:p>
              </w:tc>
              <w:tc>
                <w:tcPr>
                  <w:tcW w:w="1273" w:type="pct"/>
                  <w:tcBorders>
                    <w:tl2br w:val="nil"/>
                    <w:tr2bl w:val="nil"/>
                  </w:tcBorders>
                  <w:vAlign w:val="center"/>
                </w:tcPr>
                <w:p>
                  <w:pPr>
                    <w:autoSpaceDE/>
                    <w:autoSpaceDN/>
                    <w:adjustRightInd w:val="0"/>
                    <w:snapToGrid w:val="0"/>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年平均质量浓度</w:t>
                  </w:r>
                </w:p>
              </w:tc>
              <w:tc>
                <w:tcPr>
                  <w:tcW w:w="773" w:type="pct"/>
                  <w:tcBorders>
                    <w:tl2br w:val="nil"/>
                    <w:tr2bl w:val="nil"/>
                  </w:tcBorders>
                  <w:vAlign w:val="center"/>
                </w:tcPr>
                <w:p>
                  <w:pPr>
                    <w:autoSpaceDE/>
                    <w:autoSpaceDN/>
                    <w:adjustRightInd w:val="0"/>
                    <w:snapToGrid w:val="0"/>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hint="eastAsia" w:ascii="Times New Roman" w:hAnsi="Times New Roman" w:cs="Times New Roman"/>
                      <w:color w:val="000000" w:themeColor="text1"/>
                      <w:sz w:val="21"/>
                      <w:szCs w:val="21"/>
                      <w:highlight w:val="none"/>
                      <w:lang w:val="en-US"/>
                      <w14:textFill>
                        <w14:solidFill>
                          <w14:schemeClr w14:val="tx1"/>
                        </w14:solidFill>
                      </w14:textFill>
                    </w:rPr>
                    <w:t>49</w:t>
                  </w:r>
                </w:p>
              </w:tc>
              <w:tc>
                <w:tcPr>
                  <w:tcW w:w="773" w:type="pct"/>
                  <w:tcBorders>
                    <w:tl2br w:val="nil"/>
                    <w:tr2bl w:val="nil"/>
                  </w:tcBorders>
                  <w:vAlign w:val="center"/>
                </w:tcPr>
                <w:p>
                  <w:pPr>
                    <w:autoSpaceDE/>
                    <w:autoSpaceDN/>
                    <w:adjustRightInd w:val="0"/>
                    <w:snapToGrid w:val="0"/>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70</w:t>
                  </w:r>
                </w:p>
              </w:tc>
              <w:tc>
                <w:tcPr>
                  <w:tcW w:w="773" w:type="pct"/>
                  <w:tcBorders>
                    <w:tl2br w:val="nil"/>
                    <w:tr2bl w:val="nil"/>
                  </w:tcBorders>
                  <w:vAlign w:val="center"/>
                </w:tcPr>
                <w:p>
                  <w:pPr>
                    <w:autoSpaceDE/>
                    <w:autoSpaceDN/>
                    <w:adjustRightInd w:val="0"/>
                    <w:snapToGrid w:val="0"/>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hint="eastAsia" w:ascii="Times New Roman" w:hAnsi="Times New Roman" w:cs="Times New Roman"/>
                      <w:color w:val="000000" w:themeColor="text1"/>
                      <w:sz w:val="21"/>
                      <w:szCs w:val="21"/>
                      <w:highlight w:val="none"/>
                      <w:lang w:val="en-US"/>
                      <w14:textFill>
                        <w14:solidFill>
                          <w14:schemeClr w14:val="tx1"/>
                        </w14:solidFill>
                      </w14:textFill>
                    </w:rPr>
                    <w:t>70</w:t>
                  </w:r>
                </w:p>
              </w:tc>
              <w:tc>
                <w:tcPr>
                  <w:tcW w:w="773" w:type="pct"/>
                  <w:tcBorders>
                    <w:tl2br w:val="nil"/>
                    <w:tr2bl w:val="nil"/>
                  </w:tcBorders>
                  <w:vAlign w:val="center"/>
                </w:tcPr>
                <w:p>
                  <w:pPr>
                    <w:autoSpaceDE/>
                    <w:autoSpaceDN/>
                    <w:adjustRightInd w:val="0"/>
                    <w:snapToGrid w:val="0"/>
                    <w:jc w:val="center"/>
                    <w:rPr>
                      <w:rFonts w:ascii="Times New Roman" w:hAnsi="Times New Roman" w:cs="Times New Roman"/>
                      <w:color w:val="000000" w:themeColor="text1"/>
                      <w:sz w:val="21"/>
                      <w:szCs w:val="21"/>
                      <w:highlight w:val="none"/>
                      <w14:textFill>
                        <w14:solidFill>
                          <w14:schemeClr w14:val="tx1"/>
                        </w14:solidFill>
                      </w14:textFill>
                    </w:rPr>
                  </w:pPr>
                  <w:r>
                    <w:rPr>
                      <w:rFonts w:hint="eastAsia" w:ascii="Times New Roman" w:hAnsi="Times New Roman" w:cs="Times New Roman"/>
                      <w:color w:val="000000" w:themeColor="text1"/>
                      <w:sz w:val="21"/>
                      <w:szCs w:val="21"/>
                      <w:highlight w:val="none"/>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jc w:val="center"/>
              </w:trPr>
              <w:tc>
                <w:tcPr>
                  <w:tcW w:w="631" w:type="pct"/>
                  <w:tcBorders>
                    <w:tl2br w:val="nil"/>
                    <w:tr2bl w:val="nil"/>
                  </w:tcBorders>
                  <w:vAlign w:val="center"/>
                </w:tcPr>
                <w:p>
                  <w:pPr>
                    <w:autoSpaceDE/>
                    <w:autoSpaceDN/>
                    <w:adjustRightInd w:val="0"/>
                    <w:snapToGrid w:val="0"/>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PM</w:t>
                  </w:r>
                  <w:r>
                    <w:rPr>
                      <w:rFonts w:hint="eastAsia" w:ascii="Times New Roman" w:hAnsi="Times New Roman" w:cs="Times New Roman"/>
                      <w:color w:val="000000" w:themeColor="text1"/>
                      <w:sz w:val="21"/>
                      <w:szCs w:val="21"/>
                      <w:highlight w:val="none"/>
                      <w:vertAlign w:val="subscript"/>
                      <w:lang w:val="en-US"/>
                      <w14:textFill>
                        <w14:solidFill>
                          <w14:schemeClr w14:val="tx1"/>
                        </w14:solidFill>
                      </w14:textFill>
                    </w:rPr>
                    <w:t>2.5</w:t>
                  </w:r>
                </w:p>
              </w:tc>
              <w:tc>
                <w:tcPr>
                  <w:tcW w:w="1273" w:type="pct"/>
                  <w:tcBorders>
                    <w:tl2br w:val="nil"/>
                    <w:tr2bl w:val="nil"/>
                  </w:tcBorders>
                  <w:vAlign w:val="center"/>
                </w:tcPr>
                <w:p>
                  <w:pPr>
                    <w:autoSpaceDE/>
                    <w:autoSpaceDN/>
                    <w:adjustRightInd w:val="0"/>
                    <w:snapToGrid w:val="0"/>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年平均质量浓度</w:t>
                  </w:r>
                </w:p>
              </w:tc>
              <w:tc>
                <w:tcPr>
                  <w:tcW w:w="773" w:type="pct"/>
                  <w:tcBorders>
                    <w:tl2br w:val="nil"/>
                    <w:tr2bl w:val="nil"/>
                  </w:tcBorders>
                  <w:vAlign w:val="center"/>
                </w:tcPr>
                <w:p>
                  <w:pPr>
                    <w:autoSpaceDE/>
                    <w:autoSpaceDN/>
                    <w:adjustRightInd w:val="0"/>
                    <w:snapToGrid w:val="0"/>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hint="eastAsia" w:ascii="Times New Roman" w:hAnsi="Times New Roman" w:cs="Times New Roman"/>
                      <w:color w:val="000000" w:themeColor="text1"/>
                      <w:sz w:val="21"/>
                      <w:szCs w:val="21"/>
                      <w:highlight w:val="none"/>
                      <w:lang w:val="en-US"/>
                      <w14:textFill>
                        <w14:solidFill>
                          <w14:schemeClr w14:val="tx1"/>
                        </w14:solidFill>
                      </w14:textFill>
                    </w:rPr>
                    <w:t>27</w:t>
                  </w:r>
                </w:p>
              </w:tc>
              <w:tc>
                <w:tcPr>
                  <w:tcW w:w="773" w:type="pct"/>
                  <w:tcBorders>
                    <w:tl2br w:val="nil"/>
                    <w:tr2bl w:val="nil"/>
                  </w:tcBorders>
                  <w:vAlign w:val="center"/>
                </w:tcPr>
                <w:p>
                  <w:pPr>
                    <w:autoSpaceDE/>
                    <w:autoSpaceDN/>
                    <w:adjustRightInd w:val="0"/>
                    <w:snapToGrid w:val="0"/>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35</w:t>
                  </w:r>
                </w:p>
              </w:tc>
              <w:tc>
                <w:tcPr>
                  <w:tcW w:w="773" w:type="pct"/>
                  <w:tcBorders>
                    <w:tl2br w:val="nil"/>
                    <w:tr2bl w:val="nil"/>
                  </w:tcBorders>
                  <w:vAlign w:val="center"/>
                </w:tcPr>
                <w:p>
                  <w:pPr>
                    <w:autoSpaceDE/>
                    <w:autoSpaceDN/>
                    <w:adjustRightInd w:val="0"/>
                    <w:snapToGrid w:val="0"/>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hint="eastAsia" w:ascii="Times New Roman" w:hAnsi="Times New Roman" w:cs="Times New Roman"/>
                      <w:color w:val="000000" w:themeColor="text1"/>
                      <w:sz w:val="21"/>
                      <w:szCs w:val="21"/>
                      <w:highlight w:val="none"/>
                      <w:lang w:val="en-US"/>
                      <w14:textFill>
                        <w14:solidFill>
                          <w14:schemeClr w14:val="tx1"/>
                        </w14:solidFill>
                      </w14:textFill>
                    </w:rPr>
                    <w:t>77.1</w:t>
                  </w:r>
                </w:p>
              </w:tc>
              <w:tc>
                <w:tcPr>
                  <w:tcW w:w="773" w:type="pct"/>
                  <w:tcBorders>
                    <w:tl2br w:val="nil"/>
                    <w:tr2bl w:val="nil"/>
                  </w:tcBorders>
                  <w:vAlign w:val="center"/>
                </w:tcPr>
                <w:p>
                  <w:pPr>
                    <w:autoSpaceDE/>
                    <w:autoSpaceDN/>
                    <w:adjustRightInd w:val="0"/>
                    <w:snapToGrid w:val="0"/>
                    <w:jc w:val="center"/>
                    <w:rPr>
                      <w:rFonts w:ascii="Times New Roman" w:hAnsi="Times New Roman" w:cs="Times New Roman"/>
                      <w:color w:val="000000" w:themeColor="text1"/>
                      <w:sz w:val="21"/>
                      <w:szCs w:val="21"/>
                      <w:highlight w:val="none"/>
                      <w14:textFill>
                        <w14:solidFill>
                          <w14:schemeClr w14:val="tx1"/>
                        </w14:solidFill>
                      </w14:textFill>
                    </w:rPr>
                  </w:pPr>
                  <w:r>
                    <w:rPr>
                      <w:rFonts w:hint="eastAsia" w:ascii="Times New Roman" w:hAnsi="Times New Roman" w:cs="Times New Roman"/>
                      <w:color w:val="000000" w:themeColor="text1"/>
                      <w:sz w:val="21"/>
                      <w:szCs w:val="21"/>
                      <w:highlight w:val="none"/>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31" w:type="pct"/>
                  <w:tcBorders>
                    <w:tl2br w:val="nil"/>
                    <w:tr2bl w:val="nil"/>
                  </w:tcBorders>
                  <w:vAlign w:val="center"/>
                </w:tcPr>
                <w:p>
                  <w:pPr>
                    <w:autoSpaceDE/>
                    <w:autoSpaceDN/>
                    <w:adjustRightInd w:val="0"/>
                    <w:snapToGrid w:val="0"/>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SO</w:t>
                  </w:r>
                  <w:r>
                    <w:rPr>
                      <w:rFonts w:ascii="Times New Roman" w:hAnsi="Times New Roman" w:cs="Times New Roman"/>
                      <w:color w:val="000000" w:themeColor="text1"/>
                      <w:sz w:val="21"/>
                      <w:szCs w:val="21"/>
                      <w:highlight w:val="none"/>
                      <w:vertAlign w:val="subscript"/>
                      <w14:textFill>
                        <w14:solidFill>
                          <w14:schemeClr w14:val="tx1"/>
                        </w14:solidFill>
                      </w14:textFill>
                    </w:rPr>
                    <w:t>2</w:t>
                  </w:r>
                </w:p>
              </w:tc>
              <w:tc>
                <w:tcPr>
                  <w:tcW w:w="1273" w:type="pct"/>
                  <w:tcBorders>
                    <w:tl2br w:val="nil"/>
                    <w:tr2bl w:val="nil"/>
                  </w:tcBorders>
                  <w:vAlign w:val="center"/>
                </w:tcPr>
                <w:p>
                  <w:pPr>
                    <w:autoSpaceDE/>
                    <w:autoSpaceDN/>
                    <w:adjustRightInd w:val="0"/>
                    <w:snapToGrid w:val="0"/>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年平均质量浓度</w:t>
                  </w:r>
                </w:p>
              </w:tc>
              <w:tc>
                <w:tcPr>
                  <w:tcW w:w="773" w:type="pct"/>
                  <w:tcBorders>
                    <w:tl2br w:val="nil"/>
                    <w:tr2bl w:val="nil"/>
                  </w:tcBorders>
                  <w:vAlign w:val="center"/>
                </w:tcPr>
                <w:p>
                  <w:pPr>
                    <w:autoSpaceDE/>
                    <w:autoSpaceDN/>
                    <w:adjustRightInd w:val="0"/>
                    <w:snapToGrid w:val="0"/>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hint="eastAsia" w:ascii="Times New Roman" w:hAnsi="Times New Roman" w:cs="Times New Roman"/>
                      <w:color w:val="000000" w:themeColor="text1"/>
                      <w:sz w:val="21"/>
                      <w:szCs w:val="21"/>
                      <w:highlight w:val="none"/>
                      <w:lang w:val="en-US"/>
                      <w14:textFill>
                        <w14:solidFill>
                          <w14:schemeClr w14:val="tx1"/>
                        </w14:solidFill>
                      </w14:textFill>
                    </w:rPr>
                    <w:t>12</w:t>
                  </w:r>
                </w:p>
              </w:tc>
              <w:tc>
                <w:tcPr>
                  <w:tcW w:w="773" w:type="pct"/>
                  <w:tcBorders>
                    <w:tl2br w:val="nil"/>
                    <w:tr2bl w:val="nil"/>
                  </w:tcBorders>
                  <w:vAlign w:val="center"/>
                </w:tcPr>
                <w:p>
                  <w:pPr>
                    <w:autoSpaceDE/>
                    <w:autoSpaceDN/>
                    <w:adjustRightInd w:val="0"/>
                    <w:snapToGrid w:val="0"/>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60</w:t>
                  </w:r>
                </w:p>
              </w:tc>
              <w:tc>
                <w:tcPr>
                  <w:tcW w:w="773" w:type="pct"/>
                  <w:tcBorders>
                    <w:tl2br w:val="nil"/>
                    <w:tr2bl w:val="nil"/>
                  </w:tcBorders>
                  <w:vAlign w:val="center"/>
                </w:tcPr>
                <w:p>
                  <w:pPr>
                    <w:autoSpaceDE/>
                    <w:autoSpaceDN/>
                    <w:adjustRightInd w:val="0"/>
                    <w:snapToGrid w:val="0"/>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hint="eastAsia" w:ascii="Times New Roman" w:hAnsi="Times New Roman" w:cs="Times New Roman"/>
                      <w:color w:val="000000" w:themeColor="text1"/>
                      <w:sz w:val="21"/>
                      <w:szCs w:val="21"/>
                      <w:highlight w:val="none"/>
                      <w:lang w:val="en-US"/>
                      <w14:textFill>
                        <w14:solidFill>
                          <w14:schemeClr w14:val="tx1"/>
                        </w14:solidFill>
                      </w14:textFill>
                    </w:rPr>
                    <w:t>20</w:t>
                  </w:r>
                </w:p>
              </w:tc>
              <w:tc>
                <w:tcPr>
                  <w:tcW w:w="773" w:type="pct"/>
                  <w:tcBorders>
                    <w:tl2br w:val="nil"/>
                    <w:tr2bl w:val="nil"/>
                  </w:tcBorders>
                  <w:vAlign w:val="center"/>
                </w:tcPr>
                <w:p>
                  <w:pPr>
                    <w:autoSpaceDE/>
                    <w:autoSpaceDN/>
                    <w:adjustRightInd w:val="0"/>
                    <w:snapToGrid w:val="0"/>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31" w:type="pct"/>
                  <w:tcBorders>
                    <w:tl2br w:val="nil"/>
                    <w:tr2bl w:val="nil"/>
                  </w:tcBorders>
                  <w:vAlign w:val="center"/>
                </w:tcPr>
                <w:p>
                  <w:pPr>
                    <w:autoSpaceDE/>
                    <w:autoSpaceDN/>
                    <w:adjustRightInd w:val="0"/>
                    <w:snapToGrid w:val="0"/>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NO</w:t>
                  </w:r>
                  <w:r>
                    <w:rPr>
                      <w:rFonts w:ascii="Times New Roman" w:hAnsi="Times New Roman" w:cs="Times New Roman"/>
                      <w:color w:val="000000" w:themeColor="text1"/>
                      <w:sz w:val="21"/>
                      <w:szCs w:val="21"/>
                      <w:highlight w:val="none"/>
                      <w:vertAlign w:val="subscript"/>
                      <w14:textFill>
                        <w14:solidFill>
                          <w14:schemeClr w14:val="tx1"/>
                        </w14:solidFill>
                      </w14:textFill>
                    </w:rPr>
                    <w:t>2</w:t>
                  </w:r>
                </w:p>
              </w:tc>
              <w:tc>
                <w:tcPr>
                  <w:tcW w:w="1273" w:type="pct"/>
                  <w:tcBorders>
                    <w:tl2br w:val="nil"/>
                    <w:tr2bl w:val="nil"/>
                  </w:tcBorders>
                  <w:vAlign w:val="center"/>
                </w:tcPr>
                <w:p>
                  <w:pPr>
                    <w:autoSpaceDE/>
                    <w:autoSpaceDN/>
                    <w:adjustRightInd w:val="0"/>
                    <w:snapToGrid w:val="0"/>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年平均质量浓度</w:t>
                  </w:r>
                </w:p>
              </w:tc>
              <w:tc>
                <w:tcPr>
                  <w:tcW w:w="773" w:type="pct"/>
                  <w:tcBorders>
                    <w:tl2br w:val="nil"/>
                    <w:tr2bl w:val="nil"/>
                  </w:tcBorders>
                  <w:vAlign w:val="center"/>
                </w:tcPr>
                <w:p>
                  <w:pPr>
                    <w:autoSpaceDE/>
                    <w:autoSpaceDN/>
                    <w:adjustRightInd w:val="0"/>
                    <w:snapToGrid w:val="0"/>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hint="eastAsia" w:ascii="Times New Roman" w:hAnsi="Times New Roman" w:cs="Times New Roman"/>
                      <w:color w:val="000000" w:themeColor="text1"/>
                      <w:sz w:val="21"/>
                      <w:szCs w:val="21"/>
                      <w:highlight w:val="none"/>
                      <w:lang w:val="en-US"/>
                      <w14:textFill>
                        <w14:solidFill>
                          <w14:schemeClr w14:val="tx1"/>
                        </w14:solidFill>
                      </w14:textFill>
                    </w:rPr>
                    <w:t>28</w:t>
                  </w:r>
                </w:p>
              </w:tc>
              <w:tc>
                <w:tcPr>
                  <w:tcW w:w="773" w:type="pct"/>
                  <w:tcBorders>
                    <w:tl2br w:val="nil"/>
                    <w:tr2bl w:val="nil"/>
                  </w:tcBorders>
                  <w:vAlign w:val="center"/>
                </w:tcPr>
                <w:p>
                  <w:pPr>
                    <w:autoSpaceDE/>
                    <w:autoSpaceDN/>
                    <w:adjustRightInd w:val="0"/>
                    <w:snapToGrid w:val="0"/>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40</w:t>
                  </w:r>
                </w:p>
              </w:tc>
              <w:tc>
                <w:tcPr>
                  <w:tcW w:w="773" w:type="pct"/>
                  <w:tcBorders>
                    <w:tl2br w:val="nil"/>
                    <w:tr2bl w:val="nil"/>
                  </w:tcBorders>
                  <w:vAlign w:val="center"/>
                </w:tcPr>
                <w:p>
                  <w:pPr>
                    <w:autoSpaceDE/>
                    <w:autoSpaceDN/>
                    <w:adjustRightInd w:val="0"/>
                    <w:snapToGrid w:val="0"/>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hint="eastAsia" w:ascii="Times New Roman" w:hAnsi="Times New Roman" w:cs="Times New Roman"/>
                      <w:color w:val="000000" w:themeColor="text1"/>
                      <w:sz w:val="21"/>
                      <w:szCs w:val="21"/>
                      <w:highlight w:val="none"/>
                      <w:lang w:val="en-US"/>
                      <w14:textFill>
                        <w14:solidFill>
                          <w14:schemeClr w14:val="tx1"/>
                        </w14:solidFill>
                      </w14:textFill>
                    </w:rPr>
                    <w:t>70</w:t>
                  </w:r>
                </w:p>
              </w:tc>
              <w:tc>
                <w:tcPr>
                  <w:tcW w:w="773" w:type="pct"/>
                  <w:tcBorders>
                    <w:tl2br w:val="nil"/>
                    <w:tr2bl w:val="nil"/>
                  </w:tcBorders>
                  <w:vAlign w:val="center"/>
                </w:tcPr>
                <w:p>
                  <w:pPr>
                    <w:autoSpaceDE/>
                    <w:autoSpaceDN/>
                    <w:adjustRightInd w:val="0"/>
                    <w:snapToGrid w:val="0"/>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31" w:type="pct"/>
                  <w:tcBorders>
                    <w:tl2br w:val="nil"/>
                    <w:tr2bl w:val="nil"/>
                  </w:tcBorders>
                  <w:vAlign w:val="center"/>
                </w:tcPr>
                <w:p>
                  <w:pPr>
                    <w:autoSpaceDE/>
                    <w:autoSpaceDN/>
                    <w:adjustRightInd w:val="0"/>
                    <w:snapToGrid w:val="0"/>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CO</w:t>
                  </w:r>
                </w:p>
              </w:tc>
              <w:tc>
                <w:tcPr>
                  <w:tcW w:w="1273" w:type="pct"/>
                  <w:tcBorders>
                    <w:tl2br w:val="nil"/>
                    <w:tr2bl w:val="nil"/>
                  </w:tcBorders>
                  <w:vAlign w:val="center"/>
                </w:tcPr>
                <w:p>
                  <w:pPr>
                    <w:autoSpaceDE/>
                    <w:autoSpaceDN/>
                    <w:adjustRightInd w:val="0"/>
                    <w:snapToGrid w:val="0"/>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bCs/>
                      <w:color w:val="000000" w:themeColor="text1"/>
                      <w:sz w:val="21"/>
                      <w:szCs w:val="21"/>
                      <w:highlight w:val="none"/>
                      <w14:textFill>
                        <w14:solidFill>
                          <w14:schemeClr w14:val="tx1"/>
                        </w14:solidFill>
                      </w14:textFill>
                    </w:rPr>
                    <w:t>24小时平均第95百分位数</w:t>
                  </w:r>
                </w:p>
              </w:tc>
              <w:tc>
                <w:tcPr>
                  <w:tcW w:w="773" w:type="pct"/>
                  <w:tcBorders>
                    <w:tl2br w:val="nil"/>
                    <w:tr2bl w:val="nil"/>
                  </w:tcBorders>
                  <w:vAlign w:val="center"/>
                </w:tcPr>
                <w:p>
                  <w:pPr>
                    <w:autoSpaceDE/>
                    <w:autoSpaceDN/>
                    <w:adjustRightInd w:val="0"/>
                    <w:snapToGrid w:val="0"/>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hint="eastAsia" w:ascii="Times New Roman" w:hAnsi="Times New Roman" w:cs="Times New Roman"/>
                      <w:color w:val="000000" w:themeColor="text1"/>
                      <w:sz w:val="21"/>
                      <w:szCs w:val="21"/>
                      <w:highlight w:val="none"/>
                      <w:lang w:val="en-US"/>
                      <w14:textFill>
                        <w14:solidFill>
                          <w14:schemeClr w14:val="tx1"/>
                        </w14:solidFill>
                      </w14:textFill>
                    </w:rPr>
                    <w:t>1400</w:t>
                  </w:r>
                </w:p>
              </w:tc>
              <w:tc>
                <w:tcPr>
                  <w:tcW w:w="773" w:type="pct"/>
                  <w:tcBorders>
                    <w:tl2br w:val="nil"/>
                    <w:tr2bl w:val="nil"/>
                  </w:tcBorders>
                  <w:vAlign w:val="center"/>
                </w:tcPr>
                <w:p>
                  <w:pPr>
                    <w:autoSpaceDE/>
                    <w:autoSpaceDN/>
                    <w:adjustRightInd w:val="0"/>
                    <w:snapToGrid w:val="0"/>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4000</w:t>
                  </w:r>
                </w:p>
              </w:tc>
              <w:tc>
                <w:tcPr>
                  <w:tcW w:w="773" w:type="pct"/>
                  <w:tcBorders>
                    <w:tl2br w:val="nil"/>
                    <w:tr2bl w:val="nil"/>
                  </w:tcBorders>
                  <w:vAlign w:val="center"/>
                </w:tcPr>
                <w:p>
                  <w:pPr>
                    <w:autoSpaceDE/>
                    <w:autoSpaceDN/>
                    <w:adjustRightInd w:val="0"/>
                    <w:snapToGrid w:val="0"/>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hint="eastAsia" w:ascii="Times New Roman" w:hAnsi="Times New Roman" w:cs="Times New Roman"/>
                      <w:color w:val="000000" w:themeColor="text1"/>
                      <w:sz w:val="21"/>
                      <w:szCs w:val="21"/>
                      <w:highlight w:val="none"/>
                      <w:lang w:val="en-US"/>
                      <w14:textFill>
                        <w14:solidFill>
                          <w14:schemeClr w14:val="tx1"/>
                        </w14:solidFill>
                      </w14:textFill>
                    </w:rPr>
                    <w:t>35</w:t>
                  </w:r>
                </w:p>
              </w:tc>
              <w:tc>
                <w:tcPr>
                  <w:tcW w:w="773" w:type="pct"/>
                  <w:tcBorders>
                    <w:tl2br w:val="nil"/>
                    <w:tr2bl w:val="nil"/>
                  </w:tcBorders>
                  <w:vAlign w:val="center"/>
                </w:tcPr>
                <w:p>
                  <w:pPr>
                    <w:autoSpaceDE/>
                    <w:autoSpaceDN/>
                    <w:adjustRightInd w:val="0"/>
                    <w:snapToGrid w:val="0"/>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31" w:type="pct"/>
                  <w:tcBorders>
                    <w:tl2br w:val="nil"/>
                    <w:tr2bl w:val="nil"/>
                  </w:tcBorders>
                  <w:vAlign w:val="center"/>
                </w:tcPr>
                <w:p>
                  <w:pPr>
                    <w:autoSpaceDE/>
                    <w:autoSpaceDN/>
                    <w:adjustRightInd w:val="0"/>
                    <w:snapToGrid w:val="0"/>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O</w:t>
                  </w:r>
                  <w:r>
                    <w:rPr>
                      <w:rFonts w:ascii="Times New Roman" w:hAnsi="Times New Roman" w:cs="Times New Roman"/>
                      <w:color w:val="000000" w:themeColor="text1"/>
                      <w:sz w:val="21"/>
                      <w:szCs w:val="21"/>
                      <w:highlight w:val="none"/>
                      <w:vertAlign w:val="subscript"/>
                      <w14:textFill>
                        <w14:solidFill>
                          <w14:schemeClr w14:val="tx1"/>
                        </w14:solidFill>
                      </w14:textFill>
                    </w:rPr>
                    <w:t>3</w:t>
                  </w:r>
                </w:p>
              </w:tc>
              <w:tc>
                <w:tcPr>
                  <w:tcW w:w="1273" w:type="pct"/>
                  <w:tcBorders>
                    <w:tl2br w:val="nil"/>
                    <w:tr2bl w:val="nil"/>
                  </w:tcBorders>
                  <w:vAlign w:val="center"/>
                </w:tcPr>
                <w:p>
                  <w:pPr>
                    <w:autoSpaceDE/>
                    <w:autoSpaceDN/>
                    <w:adjustRightInd w:val="0"/>
                    <w:snapToGrid w:val="0"/>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bCs/>
                      <w:color w:val="000000" w:themeColor="text1"/>
                      <w:sz w:val="21"/>
                      <w:szCs w:val="21"/>
                      <w:highlight w:val="none"/>
                      <w:lang w:val="en-US"/>
                      <w14:textFill>
                        <w14:solidFill>
                          <w14:schemeClr w14:val="tx1"/>
                        </w14:solidFill>
                      </w14:textFill>
                    </w:rPr>
                    <w:t>日最大8小时平</w:t>
                  </w:r>
                  <w:r>
                    <w:rPr>
                      <w:rFonts w:ascii="Times New Roman" w:hAnsi="Times New Roman" w:cs="Times New Roman"/>
                      <w:bCs/>
                      <w:color w:val="000000" w:themeColor="text1"/>
                      <w:sz w:val="21"/>
                      <w:szCs w:val="21"/>
                      <w:highlight w:val="none"/>
                      <w14:textFill>
                        <w14:solidFill>
                          <w14:schemeClr w14:val="tx1"/>
                        </w14:solidFill>
                      </w14:textFill>
                    </w:rPr>
                    <w:t>均第90百分位数</w:t>
                  </w:r>
                </w:p>
              </w:tc>
              <w:tc>
                <w:tcPr>
                  <w:tcW w:w="773" w:type="pct"/>
                  <w:tcBorders>
                    <w:tl2br w:val="nil"/>
                    <w:tr2bl w:val="nil"/>
                  </w:tcBorders>
                  <w:vAlign w:val="center"/>
                </w:tcPr>
                <w:p>
                  <w:pPr>
                    <w:autoSpaceDE/>
                    <w:autoSpaceDN/>
                    <w:adjustRightInd w:val="0"/>
                    <w:snapToGrid w:val="0"/>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hint="eastAsia" w:ascii="Times New Roman" w:hAnsi="Times New Roman" w:cs="Times New Roman"/>
                      <w:color w:val="000000" w:themeColor="text1"/>
                      <w:sz w:val="21"/>
                      <w:szCs w:val="21"/>
                      <w:highlight w:val="none"/>
                      <w:lang w:val="en-US"/>
                      <w14:textFill>
                        <w14:solidFill>
                          <w14:schemeClr w14:val="tx1"/>
                        </w14:solidFill>
                      </w14:textFill>
                    </w:rPr>
                    <w:t>117</w:t>
                  </w:r>
                </w:p>
              </w:tc>
              <w:tc>
                <w:tcPr>
                  <w:tcW w:w="773" w:type="pct"/>
                  <w:tcBorders>
                    <w:tl2br w:val="nil"/>
                    <w:tr2bl w:val="nil"/>
                  </w:tcBorders>
                  <w:vAlign w:val="center"/>
                </w:tcPr>
                <w:p>
                  <w:pPr>
                    <w:autoSpaceDE/>
                    <w:autoSpaceDN/>
                    <w:adjustRightInd w:val="0"/>
                    <w:snapToGrid w:val="0"/>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160</w:t>
                  </w:r>
                </w:p>
              </w:tc>
              <w:tc>
                <w:tcPr>
                  <w:tcW w:w="773" w:type="pct"/>
                  <w:tcBorders>
                    <w:tl2br w:val="nil"/>
                    <w:tr2bl w:val="nil"/>
                  </w:tcBorders>
                  <w:vAlign w:val="center"/>
                </w:tcPr>
                <w:p>
                  <w:pPr>
                    <w:autoSpaceDE/>
                    <w:autoSpaceDN/>
                    <w:adjustRightInd w:val="0"/>
                    <w:snapToGrid w:val="0"/>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hint="eastAsia" w:ascii="Times New Roman" w:hAnsi="Times New Roman" w:cs="Times New Roman"/>
                      <w:color w:val="000000" w:themeColor="text1"/>
                      <w:sz w:val="21"/>
                      <w:szCs w:val="21"/>
                      <w:highlight w:val="none"/>
                      <w:lang w:val="en-US"/>
                      <w14:textFill>
                        <w14:solidFill>
                          <w14:schemeClr w14:val="tx1"/>
                        </w14:solidFill>
                      </w14:textFill>
                    </w:rPr>
                    <w:t>73.13</w:t>
                  </w:r>
                </w:p>
              </w:tc>
              <w:tc>
                <w:tcPr>
                  <w:tcW w:w="773" w:type="pct"/>
                  <w:tcBorders>
                    <w:tl2br w:val="nil"/>
                    <w:tr2bl w:val="nil"/>
                  </w:tcBorders>
                  <w:vAlign w:val="center"/>
                </w:tcPr>
                <w:p>
                  <w:pPr>
                    <w:autoSpaceDE/>
                    <w:autoSpaceDN/>
                    <w:adjustRightInd w:val="0"/>
                    <w:snapToGrid w:val="0"/>
                    <w:jc w:val="center"/>
                    <w:rPr>
                      <w:rFonts w:ascii="Times New Roman" w:hAnsi="Times New Roman" w:cs="Times New Roman"/>
                      <w:color w:val="000000" w:themeColor="text1"/>
                      <w:kern w:val="2"/>
                      <w:sz w:val="21"/>
                      <w:szCs w:val="21"/>
                      <w:highlight w:val="none"/>
                      <w:lang w:val="en-US" w:bidi="ar-SA"/>
                      <w14:textFill>
                        <w14:solidFill>
                          <w14:schemeClr w14:val="tx1"/>
                        </w14:solidFill>
                      </w14:textFill>
                    </w:rPr>
                  </w:pPr>
                  <w:r>
                    <w:rPr>
                      <w:rFonts w:hint="eastAsia" w:ascii="Times New Roman" w:hAnsi="Times New Roman" w:cs="Times New Roman"/>
                      <w:color w:val="000000" w:themeColor="text1"/>
                      <w:sz w:val="21"/>
                      <w:szCs w:val="21"/>
                      <w:highlight w:val="none"/>
                      <w14:textFill>
                        <w14:solidFill>
                          <w14:schemeClr w14:val="tx1"/>
                        </w14:solidFill>
                      </w14:textFill>
                    </w:rPr>
                    <w:t>达标</w:t>
                  </w:r>
                </w:p>
              </w:tc>
            </w:tr>
          </w:tbl>
          <w:p>
            <w:pPr>
              <w:pStyle w:val="2"/>
              <w:spacing w:beforeLines="0" w:after="0"/>
              <w:ind w:left="0" w:leftChars="0" w:firstLine="480" w:firstLineChars="200"/>
              <w:jc w:val="both"/>
              <w:rPr>
                <w:rFonts w:hint="eastAsia" w:ascii="Times New Roman" w:hAnsi="Times New Roman" w:eastAsia="宋体" w:cs="Times New Roman"/>
                <w:color w:val="000000" w:themeColor="text1"/>
                <w:sz w:val="24"/>
                <w:szCs w:val="24"/>
                <w:highlight w:val="none"/>
                <w:lang w:eastAsia="zh-CN" w:bidi="ar"/>
                <w14:textFill>
                  <w14:solidFill>
                    <w14:schemeClr w14:val="tx1"/>
                  </w14:solidFill>
                </w14:textFill>
              </w:rPr>
            </w:pPr>
            <w:r>
              <w:rPr>
                <w:rFonts w:ascii="Times New Roman" w:hAnsi="Times New Roman" w:eastAsia="宋体" w:cs="Times New Roman"/>
                <w:color w:val="000000" w:themeColor="text1"/>
                <w:sz w:val="24"/>
                <w:szCs w:val="24"/>
                <w:highlight w:val="none"/>
                <w:lang w:bidi="ar"/>
                <w14:textFill>
                  <w14:solidFill>
                    <w14:schemeClr w14:val="tx1"/>
                  </w14:solidFill>
                </w14:textFill>
              </w:rPr>
              <w:t>由上表可见，本项目所在区域环境空气质量</w:t>
            </w:r>
            <w:r>
              <w:rPr>
                <w:rFonts w:hint="eastAsia" w:ascii="Times New Roman" w:hAnsi="Times New Roman" w:eastAsia="宋体" w:cs="Times New Roman"/>
                <w:color w:val="000000" w:themeColor="text1"/>
                <w:sz w:val="24"/>
                <w:szCs w:val="24"/>
                <w:highlight w:val="none"/>
                <w:lang w:bidi="ar"/>
                <w14:textFill>
                  <w14:solidFill>
                    <w14:schemeClr w14:val="tx1"/>
                  </w14:solidFill>
                </w14:textFill>
              </w:rPr>
              <w:t>满足</w:t>
            </w:r>
            <w:r>
              <w:rPr>
                <w:rFonts w:ascii="Times New Roman" w:hAnsi="Times New Roman" w:eastAsia="宋体" w:cs="Times New Roman"/>
                <w:color w:val="000000" w:themeColor="text1"/>
                <w:sz w:val="24"/>
                <w:szCs w:val="24"/>
                <w:highlight w:val="none"/>
                <w:lang w:bidi="ar"/>
                <w14:textFill>
                  <w14:solidFill>
                    <w14:schemeClr w14:val="tx1"/>
                  </w14:solidFill>
                </w14:textFill>
              </w:rPr>
              <w:t>《环境空气质量标准》（GB3095-2012）及其修改单中二级标准要求，本项目位于区域环境</w:t>
            </w:r>
            <w:r>
              <w:rPr>
                <w:rFonts w:hint="eastAsia" w:ascii="Times New Roman" w:hAnsi="Times New Roman" w:eastAsia="宋体" w:cs="Times New Roman"/>
                <w:color w:val="000000" w:themeColor="text1"/>
                <w:sz w:val="24"/>
                <w:szCs w:val="24"/>
                <w:highlight w:val="none"/>
                <w:lang w:bidi="ar"/>
                <w14:textFill>
                  <w14:solidFill>
                    <w14:schemeClr w14:val="tx1"/>
                  </w14:solidFill>
                </w14:textFill>
              </w:rPr>
              <w:t>空气</w:t>
            </w:r>
            <w:r>
              <w:rPr>
                <w:rFonts w:ascii="Times New Roman" w:hAnsi="Times New Roman" w:eastAsia="宋体" w:cs="Times New Roman"/>
                <w:color w:val="000000" w:themeColor="text1"/>
                <w:sz w:val="24"/>
                <w:szCs w:val="24"/>
                <w:highlight w:val="none"/>
                <w:lang w:bidi="ar"/>
                <w14:textFill>
                  <w14:solidFill>
                    <w14:schemeClr w14:val="tx1"/>
                  </w14:solidFill>
                </w14:textFill>
              </w:rPr>
              <w:t>质量</w:t>
            </w:r>
            <w:r>
              <w:rPr>
                <w:rFonts w:hint="eastAsia" w:ascii="Times New Roman" w:hAnsi="Times New Roman" w:eastAsia="宋体" w:cs="Times New Roman"/>
                <w:color w:val="000000" w:themeColor="text1"/>
                <w:sz w:val="24"/>
                <w:szCs w:val="24"/>
                <w:highlight w:val="none"/>
                <w:lang w:val="en-US" w:bidi="ar"/>
                <w14:textFill>
                  <w14:solidFill>
                    <w14:schemeClr w14:val="tx1"/>
                  </w14:solidFill>
                </w14:textFill>
              </w:rPr>
              <w:t>为</w:t>
            </w:r>
            <w:r>
              <w:rPr>
                <w:rFonts w:ascii="Times New Roman" w:hAnsi="Times New Roman" w:eastAsia="宋体" w:cs="Times New Roman"/>
                <w:color w:val="000000" w:themeColor="text1"/>
                <w:sz w:val="24"/>
                <w:szCs w:val="24"/>
                <w:highlight w:val="none"/>
                <w:lang w:bidi="ar"/>
                <w14:textFill>
                  <w14:solidFill>
                    <w14:schemeClr w14:val="tx1"/>
                  </w14:solidFill>
                </w14:textFill>
              </w:rPr>
              <w:t>达标区。</w:t>
            </w:r>
          </w:p>
          <w:p>
            <w:pPr>
              <w:pStyle w:val="2"/>
              <w:spacing w:beforeLines="0" w:after="0"/>
              <w:ind w:left="0" w:leftChars="0" w:firstLine="480" w:firstLineChars="200"/>
              <w:jc w:val="both"/>
              <w:rPr>
                <w:rFonts w:ascii="Times New Roman" w:hAnsi="Times New Roman" w:eastAsia="宋体" w:cs="Times New Roman"/>
                <w:color w:val="000000" w:themeColor="text1"/>
                <w:sz w:val="24"/>
                <w:szCs w:val="24"/>
                <w:highlight w:val="none"/>
                <w:lang w:bidi="ar"/>
                <w14:textFill>
                  <w14:solidFill>
                    <w14:schemeClr w14:val="tx1"/>
                  </w14:solidFill>
                </w14:textFill>
              </w:rPr>
            </w:pPr>
            <w:r>
              <w:rPr>
                <w:rFonts w:ascii="Times New Roman" w:hAnsi="Times New Roman" w:eastAsia="宋体" w:cs="Times New Roman"/>
                <w:color w:val="000000" w:themeColor="text1"/>
                <w:sz w:val="24"/>
                <w:szCs w:val="24"/>
                <w:highlight w:val="none"/>
                <w:lang w:bidi="ar"/>
                <w14:textFill>
                  <w14:solidFill>
                    <w14:schemeClr w14:val="tx1"/>
                  </w14:solidFill>
                </w14:textFill>
              </w:rPr>
              <w:t>（2）补充监测</w:t>
            </w:r>
          </w:p>
          <w:p>
            <w:pPr>
              <w:pStyle w:val="2"/>
              <w:spacing w:beforeLines="0" w:after="0"/>
              <w:ind w:left="0" w:leftChars="0" w:firstLine="480" w:firstLineChars="200"/>
              <w:jc w:val="both"/>
              <w:rPr>
                <w:rFonts w:ascii="Times New Roman" w:hAnsi="Times New Roman" w:eastAsia="宋体" w:cs="Times New Roman"/>
                <w:color w:val="000000" w:themeColor="text1"/>
                <w:sz w:val="24"/>
                <w:szCs w:val="24"/>
                <w:highlight w:val="none"/>
                <w:lang w:bidi="ar"/>
                <w14:textFill>
                  <w14:solidFill>
                    <w14:schemeClr w14:val="tx1"/>
                  </w14:solidFill>
                </w14:textFill>
              </w:rPr>
            </w:pPr>
            <w:r>
              <w:rPr>
                <w:rFonts w:ascii="Times New Roman" w:hAnsi="Times New Roman" w:eastAsia="宋体" w:cs="Times New Roman"/>
                <w:color w:val="000000" w:themeColor="text1"/>
                <w:sz w:val="24"/>
                <w:szCs w:val="24"/>
                <w:highlight w:val="none"/>
                <w:lang w:bidi="ar"/>
                <w14:textFill>
                  <w14:solidFill>
                    <w14:schemeClr w14:val="tx1"/>
                  </w14:solidFill>
                </w14:textFill>
              </w:rPr>
              <w:t>本次评价</w:t>
            </w:r>
            <w:r>
              <w:rPr>
                <w:rFonts w:hint="eastAsia" w:ascii="Times New Roman" w:hAnsi="Times New Roman" w:eastAsia="宋体" w:cs="Times New Roman"/>
                <w:color w:val="000000" w:themeColor="text1"/>
                <w:sz w:val="24"/>
                <w:szCs w:val="24"/>
                <w:highlight w:val="none"/>
                <w:lang w:eastAsia="zh-CN" w:bidi="ar"/>
                <w14:textFill>
                  <w14:solidFill>
                    <w14:schemeClr w14:val="tx1"/>
                  </w14:solidFill>
                </w14:textFill>
              </w:rPr>
              <w:t>抚顺新顺康食品有限公司</w:t>
            </w:r>
            <w:r>
              <w:rPr>
                <w:rFonts w:ascii="Times New Roman" w:hAnsi="Times New Roman" w:eastAsia="宋体" w:cs="Times New Roman"/>
                <w:color w:val="000000" w:themeColor="text1"/>
                <w:sz w:val="24"/>
                <w:szCs w:val="24"/>
                <w:highlight w:val="none"/>
                <w:lang w:bidi="ar"/>
                <w14:textFill>
                  <w14:solidFill>
                    <w14:schemeClr w14:val="tx1"/>
                  </w14:solidFill>
                </w14:textFill>
              </w:rPr>
              <w:t>委托</w:t>
            </w:r>
            <w:r>
              <w:rPr>
                <w:rFonts w:hint="eastAsia" w:ascii="Times New Roman" w:hAnsi="Times New Roman" w:eastAsia="宋体" w:cs="Times New Roman"/>
                <w:color w:val="000000" w:themeColor="text1"/>
                <w:sz w:val="24"/>
                <w:szCs w:val="24"/>
                <w:highlight w:val="none"/>
                <w:lang w:bidi="ar"/>
                <w14:textFill>
                  <w14:solidFill>
                    <w14:schemeClr w14:val="tx1"/>
                  </w14:solidFill>
                </w14:textFill>
              </w:rPr>
              <w:t>抚顺市绿谷源环境检测有限公司</w:t>
            </w:r>
            <w:r>
              <w:rPr>
                <w:rFonts w:ascii="Times New Roman" w:hAnsi="Times New Roman" w:eastAsia="宋体" w:cs="Times New Roman"/>
                <w:color w:val="000000" w:themeColor="text1"/>
                <w:sz w:val="24"/>
                <w:szCs w:val="24"/>
                <w:highlight w:val="none"/>
                <w:lang w:bidi="ar"/>
                <w14:textFill>
                  <w14:solidFill>
                    <w14:schemeClr w14:val="tx1"/>
                  </w14:solidFill>
                </w14:textFill>
              </w:rPr>
              <w:t>于 20</w:t>
            </w:r>
            <w:r>
              <w:rPr>
                <w:rFonts w:hint="eastAsia" w:ascii="Times New Roman" w:hAnsi="Times New Roman" w:eastAsia="宋体" w:cs="Times New Roman"/>
                <w:color w:val="000000" w:themeColor="text1"/>
                <w:sz w:val="24"/>
                <w:szCs w:val="24"/>
                <w:highlight w:val="none"/>
                <w:lang w:val="en-US" w:eastAsia="zh-CN" w:bidi="ar"/>
                <w14:textFill>
                  <w14:solidFill>
                    <w14:schemeClr w14:val="tx1"/>
                  </w14:solidFill>
                </w14:textFill>
              </w:rPr>
              <w:t>22</w:t>
            </w:r>
            <w:r>
              <w:rPr>
                <w:rFonts w:ascii="Times New Roman" w:hAnsi="Times New Roman" w:eastAsia="宋体" w:cs="Times New Roman"/>
                <w:color w:val="000000" w:themeColor="text1"/>
                <w:sz w:val="24"/>
                <w:szCs w:val="24"/>
                <w:highlight w:val="none"/>
                <w:lang w:bidi="ar"/>
                <w14:textFill>
                  <w14:solidFill>
                    <w14:schemeClr w14:val="tx1"/>
                  </w14:solidFill>
                </w14:textFill>
              </w:rPr>
              <w:t>年</w:t>
            </w:r>
            <w:r>
              <w:rPr>
                <w:rFonts w:hint="eastAsia" w:ascii="Times New Roman" w:hAnsi="Times New Roman" w:eastAsia="宋体" w:cs="Times New Roman"/>
                <w:color w:val="000000" w:themeColor="text1"/>
                <w:sz w:val="24"/>
                <w:szCs w:val="24"/>
                <w:highlight w:val="none"/>
                <w:lang w:val="en-US" w:eastAsia="zh-CN" w:bidi="ar"/>
                <w14:textFill>
                  <w14:solidFill>
                    <w14:schemeClr w14:val="tx1"/>
                  </w14:solidFill>
                </w14:textFill>
              </w:rPr>
              <w:t>11</w:t>
            </w:r>
            <w:r>
              <w:rPr>
                <w:rFonts w:ascii="Times New Roman" w:hAnsi="Times New Roman" w:eastAsia="宋体" w:cs="Times New Roman"/>
                <w:color w:val="000000" w:themeColor="text1"/>
                <w:sz w:val="24"/>
                <w:szCs w:val="24"/>
                <w:highlight w:val="none"/>
                <w:lang w:bidi="ar"/>
                <w14:textFill>
                  <w14:solidFill>
                    <w14:schemeClr w14:val="tx1"/>
                  </w14:solidFill>
                </w14:textFill>
              </w:rPr>
              <w:t>月</w:t>
            </w:r>
            <w:r>
              <w:rPr>
                <w:rFonts w:hint="eastAsia" w:ascii="Times New Roman" w:hAnsi="Times New Roman" w:eastAsia="宋体" w:cs="Times New Roman"/>
                <w:color w:val="000000" w:themeColor="text1"/>
                <w:sz w:val="24"/>
                <w:szCs w:val="24"/>
                <w:highlight w:val="none"/>
                <w:lang w:val="en-US" w:eastAsia="zh-CN" w:bidi="ar"/>
                <w14:textFill>
                  <w14:solidFill>
                    <w14:schemeClr w14:val="tx1"/>
                  </w14:solidFill>
                </w14:textFill>
              </w:rPr>
              <w:t>25</w:t>
            </w:r>
            <w:r>
              <w:rPr>
                <w:rFonts w:ascii="Times New Roman" w:hAnsi="Times New Roman" w:eastAsia="宋体" w:cs="Times New Roman"/>
                <w:color w:val="000000" w:themeColor="text1"/>
                <w:sz w:val="24"/>
                <w:szCs w:val="24"/>
                <w:highlight w:val="none"/>
                <w:lang w:bidi="ar"/>
                <w14:textFill>
                  <w14:solidFill>
                    <w14:schemeClr w14:val="tx1"/>
                  </w14:solidFill>
                </w14:textFill>
              </w:rPr>
              <w:t>日-</w:t>
            </w:r>
            <w:r>
              <w:rPr>
                <w:rFonts w:hint="eastAsia" w:ascii="Times New Roman" w:hAnsi="Times New Roman" w:eastAsia="宋体" w:cs="Times New Roman"/>
                <w:color w:val="000000" w:themeColor="text1"/>
                <w:sz w:val="24"/>
                <w:szCs w:val="24"/>
                <w:highlight w:val="none"/>
                <w:lang w:val="en-US" w:eastAsia="zh-CN" w:bidi="ar"/>
                <w14:textFill>
                  <w14:solidFill>
                    <w14:schemeClr w14:val="tx1"/>
                  </w14:solidFill>
                </w14:textFill>
              </w:rPr>
              <w:t>2</w:t>
            </w:r>
            <w:r>
              <w:rPr>
                <w:rFonts w:ascii="Times New Roman" w:hAnsi="Times New Roman" w:eastAsia="宋体" w:cs="Times New Roman"/>
                <w:color w:val="000000" w:themeColor="text1"/>
                <w:sz w:val="24"/>
                <w:szCs w:val="24"/>
                <w:highlight w:val="none"/>
                <w:lang w:bidi="ar"/>
                <w14:textFill>
                  <w14:solidFill>
                    <w14:schemeClr w14:val="tx1"/>
                  </w14:solidFill>
                </w14:textFill>
              </w:rPr>
              <w:t>7日对</w:t>
            </w:r>
            <w:r>
              <w:rPr>
                <w:rFonts w:hint="eastAsia" w:ascii="Times New Roman" w:hAnsi="Times New Roman" w:eastAsia="宋体" w:cs="Times New Roman"/>
                <w:color w:val="000000" w:themeColor="text1"/>
                <w:sz w:val="24"/>
                <w:szCs w:val="24"/>
                <w:highlight w:val="none"/>
                <w:lang w:val="en-US" w:eastAsia="zh-CN" w:bidi="ar"/>
                <w14:textFill>
                  <w14:solidFill>
                    <w14:schemeClr w14:val="tx1"/>
                  </w14:solidFill>
                </w14:textFill>
              </w:rPr>
              <w:t>本</w:t>
            </w:r>
            <w:r>
              <w:rPr>
                <w:rFonts w:ascii="Times New Roman" w:hAnsi="Times New Roman" w:eastAsia="宋体" w:cs="Times New Roman"/>
                <w:color w:val="000000" w:themeColor="text1"/>
                <w:sz w:val="24"/>
                <w:szCs w:val="24"/>
                <w:highlight w:val="none"/>
                <w:lang w:bidi="ar"/>
                <w14:textFill>
                  <w14:solidFill>
                    <w14:schemeClr w14:val="tx1"/>
                  </w14:solidFill>
                </w14:textFill>
              </w:rPr>
              <w:t>项目所在地空气环境质量现状进行监测</w:t>
            </w:r>
            <w:r>
              <w:rPr>
                <w:rFonts w:hint="eastAsia" w:ascii="Times New Roman" w:hAnsi="Times New Roman" w:eastAsia="宋体" w:cs="Times New Roman"/>
                <w:color w:val="000000" w:themeColor="text1"/>
                <w:sz w:val="24"/>
                <w:szCs w:val="24"/>
                <w:highlight w:val="none"/>
                <w:lang w:eastAsia="zh-CN" w:bidi="ar"/>
                <w14:textFill>
                  <w14:solidFill>
                    <w14:schemeClr w14:val="tx1"/>
                  </w14:solidFill>
                </w14:textFill>
              </w:rPr>
              <w:t>（本项目环境监测报告见附件</w:t>
            </w:r>
            <w:r>
              <w:rPr>
                <w:rFonts w:hint="eastAsia" w:cs="Times New Roman"/>
                <w:color w:val="000000" w:themeColor="text1"/>
                <w:sz w:val="24"/>
                <w:szCs w:val="24"/>
                <w:highlight w:val="none"/>
                <w:lang w:val="en-US" w:eastAsia="zh-CN" w:bidi="ar"/>
                <w14:textFill>
                  <w14:solidFill>
                    <w14:schemeClr w14:val="tx1"/>
                  </w14:solidFill>
                </w14:textFill>
              </w:rPr>
              <w:t>3</w:t>
            </w:r>
            <w:r>
              <w:rPr>
                <w:rFonts w:hint="eastAsia" w:ascii="Times New Roman" w:hAnsi="Times New Roman" w:eastAsia="宋体" w:cs="Times New Roman"/>
                <w:color w:val="000000" w:themeColor="text1"/>
                <w:sz w:val="24"/>
                <w:szCs w:val="24"/>
                <w:highlight w:val="none"/>
                <w:lang w:eastAsia="zh-CN" w:bidi="ar"/>
                <w14:textFill>
                  <w14:solidFill>
                    <w14:schemeClr w14:val="tx1"/>
                  </w14:solidFill>
                </w14:textFill>
              </w:rPr>
              <w:t>）</w:t>
            </w:r>
            <w:r>
              <w:rPr>
                <w:rFonts w:ascii="Times New Roman" w:hAnsi="Times New Roman" w:eastAsia="宋体" w:cs="Times New Roman"/>
                <w:color w:val="000000" w:themeColor="text1"/>
                <w:sz w:val="24"/>
                <w:szCs w:val="24"/>
                <w:highlight w:val="none"/>
                <w:lang w:bidi="ar"/>
                <w14:textFill>
                  <w14:solidFill>
                    <w14:schemeClr w14:val="tx1"/>
                  </w14:solidFill>
                </w14:textFill>
              </w:rPr>
              <w:t>。</w:t>
            </w:r>
          </w:p>
          <w:p>
            <w:pPr>
              <w:spacing w:line="360" w:lineRule="auto"/>
              <w:ind w:firstLine="480" w:firstLineChars="200"/>
              <w:jc w:val="both"/>
              <w:rPr>
                <w:rFonts w:ascii="Times New Roman" w:hAnsi="Times New Roman" w:cs="Times New Roman"/>
                <w:color w:val="000000" w:themeColor="text1"/>
                <w:sz w:val="24"/>
                <w:szCs w:val="24"/>
                <w:highlight w:val="none"/>
                <w14:textFill>
                  <w14:solidFill>
                    <w14:schemeClr w14:val="tx1"/>
                  </w14:solidFill>
                </w14:textFill>
              </w:rPr>
            </w:pPr>
            <w:r>
              <w:rPr>
                <w:rFonts w:ascii="Times New Roman" w:hAnsi="宋体" w:cs="Times New Roman"/>
                <w:color w:val="000000" w:themeColor="text1"/>
                <w:sz w:val="24"/>
                <w:szCs w:val="24"/>
                <w:highlight w:val="none"/>
                <w14:textFill>
                  <w14:solidFill>
                    <w14:schemeClr w14:val="tx1"/>
                  </w14:solidFill>
                </w14:textFill>
              </w:rPr>
              <w:t>①监测因子</w:t>
            </w:r>
          </w:p>
          <w:p>
            <w:pPr>
              <w:spacing w:line="360" w:lineRule="auto"/>
              <w:ind w:firstLine="480" w:firstLineChars="200"/>
              <w:jc w:val="both"/>
              <w:rPr>
                <w:rFonts w:hint="eastAsia" w:ascii="Times New Roman" w:cs="Times New Roman"/>
                <w:color w:val="000000" w:themeColor="text1"/>
                <w:sz w:val="24"/>
                <w:szCs w:val="24"/>
                <w:highlight w:val="none"/>
                <w:lang w:val="en-US" w:eastAsia="zh-CN"/>
                <w14:textFill>
                  <w14:solidFill>
                    <w14:schemeClr w14:val="tx1"/>
                  </w14:solidFill>
                </w14:textFill>
              </w:rPr>
            </w:pPr>
            <w:r>
              <w:rPr>
                <w:rFonts w:hint="eastAsia" w:ascii="Times New Roman" w:cs="Times New Roman"/>
                <w:color w:val="000000" w:themeColor="text1"/>
                <w:sz w:val="24"/>
                <w:szCs w:val="24"/>
                <w:highlight w:val="none"/>
                <w:lang w:val="en-US" w:eastAsia="zh-CN"/>
                <w14:textFill>
                  <w14:solidFill>
                    <w14:schemeClr w14:val="tx1"/>
                  </w14:solidFill>
                </w14:textFill>
              </w:rPr>
              <w:t>TSP</w:t>
            </w:r>
          </w:p>
          <w:p>
            <w:pPr>
              <w:spacing w:line="360" w:lineRule="auto"/>
              <w:ind w:firstLine="480" w:firstLineChars="200"/>
              <w:jc w:val="both"/>
              <w:rPr>
                <w:rFonts w:ascii="Times New Roman" w:hAnsi="Times New Roman" w:cs="Times New Roman"/>
                <w:color w:val="000000" w:themeColor="text1"/>
                <w:sz w:val="24"/>
                <w:szCs w:val="24"/>
                <w:highlight w:val="none"/>
                <w14:textFill>
                  <w14:solidFill>
                    <w14:schemeClr w14:val="tx1"/>
                  </w14:solidFill>
                </w14:textFill>
              </w:rPr>
            </w:pPr>
            <w:r>
              <w:rPr>
                <w:rFonts w:ascii="Times New Roman" w:hAnsi="宋体" w:cs="Times New Roman"/>
                <w:color w:val="000000" w:themeColor="text1"/>
                <w:sz w:val="24"/>
                <w:szCs w:val="24"/>
                <w:highlight w:val="none"/>
                <w14:textFill>
                  <w14:solidFill>
                    <w14:schemeClr w14:val="tx1"/>
                  </w14:solidFill>
                </w14:textFill>
              </w:rPr>
              <w:t>②监测点位</w:t>
            </w:r>
          </w:p>
          <w:p>
            <w:pPr>
              <w:spacing w:line="360" w:lineRule="auto"/>
              <w:ind w:firstLine="480" w:firstLineChars="200"/>
              <w:jc w:val="both"/>
              <w:rPr>
                <w:rFonts w:ascii="Times New Roman" w:hAnsi="Times New Roman" w:cs="Times New Roman"/>
                <w:color w:val="000000" w:themeColor="text1"/>
                <w:sz w:val="24"/>
                <w:szCs w:val="24"/>
                <w:highlight w:val="none"/>
                <w14:textFill>
                  <w14:solidFill>
                    <w14:schemeClr w14:val="tx1"/>
                  </w14:solidFill>
                </w14:textFill>
              </w:rPr>
            </w:pPr>
            <w:r>
              <w:rPr>
                <w:rFonts w:ascii="Times New Roman" w:hAnsi="宋体" w:cs="Times New Roman"/>
                <w:color w:val="000000" w:themeColor="text1"/>
                <w:sz w:val="24"/>
                <w:szCs w:val="24"/>
                <w:highlight w:val="none"/>
                <w14:textFill>
                  <w14:solidFill>
                    <w14:schemeClr w14:val="tx1"/>
                  </w14:solidFill>
                </w14:textFill>
              </w:rPr>
              <w:t>在项目</w:t>
            </w:r>
            <w:r>
              <w:rPr>
                <w:rFonts w:hint="eastAsia" w:ascii="Times New Roman" w:cs="Times New Roman"/>
                <w:color w:val="000000" w:themeColor="text1"/>
                <w:sz w:val="24"/>
                <w:szCs w:val="24"/>
                <w:highlight w:val="none"/>
                <w:lang w:eastAsia="zh-CN"/>
                <w14:textFill>
                  <w14:solidFill>
                    <w14:schemeClr w14:val="tx1"/>
                  </w14:solidFill>
                </w14:textFill>
              </w:rPr>
              <w:t>厂址处</w:t>
            </w:r>
            <w:r>
              <w:rPr>
                <w:rFonts w:ascii="Times New Roman" w:hAnsi="宋体" w:cs="Times New Roman"/>
                <w:color w:val="000000" w:themeColor="text1"/>
                <w:sz w:val="24"/>
                <w:szCs w:val="24"/>
                <w:highlight w:val="none"/>
                <w14:textFill>
                  <w14:solidFill>
                    <w14:schemeClr w14:val="tx1"/>
                  </w14:solidFill>
                </w14:textFill>
              </w:rPr>
              <w:t>下风向</w:t>
            </w:r>
            <w:r>
              <w:rPr>
                <w:rFonts w:hint="eastAsia" w:ascii="Times New Roman" w:cs="Times New Roman"/>
                <w:color w:val="000000" w:themeColor="text1"/>
                <w:sz w:val="24"/>
                <w:szCs w:val="24"/>
                <w:highlight w:val="none"/>
                <w:lang w:eastAsia="zh-CN"/>
                <w14:textFill>
                  <w14:solidFill>
                    <w14:schemeClr w14:val="tx1"/>
                  </w14:solidFill>
                </w14:textFill>
              </w:rPr>
              <w:t>各</w:t>
            </w:r>
            <w:r>
              <w:rPr>
                <w:rFonts w:ascii="Times New Roman" w:hAnsi="宋体" w:cs="Times New Roman"/>
                <w:color w:val="000000" w:themeColor="text1"/>
                <w:sz w:val="24"/>
                <w:szCs w:val="24"/>
                <w:highlight w:val="none"/>
                <w14:textFill>
                  <w14:solidFill>
                    <w14:schemeClr w14:val="tx1"/>
                  </w14:solidFill>
                </w14:textFill>
              </w:rPr>
              <w:t>设</w:t>
            </w:r>
            <w:r>
              <w:rPr>
                <w:rFonts w:ascii="Times New Roman" w:hAnsi="Times New Roman" w:cs="Times New Roman"/>
                <w:color w:val="000000" w:themeColor="text1"/>
                <w:sz w:val="24"/>
                <w:szCs w:val="24"/>
                <w:highlight w:val="none"/>
                <w14:textFill>
                  <w14:solidFill>
                    <w14:schemeClr w14:val="tx1"/>
                  </w14:solidFill>
                </w14:textFill>
              </w:rPr>
              <w:t>1</w:t>
            </w:r>
            <w:r>
              <w:rPr>
                <w:rFonts w:ascii="Times New Roman" w:hAnsi="宋体" w:cs="Times New Roman"/>
                <w:color w:val="000000" w:themeColor="text1"/>
                <w:sz w:val="24"/>
                <w:szCs w:val="24"/>
                <w:highlight w:val="none"/>
                <w14:textFill>
                  <w14:solidFill>
                    <w14:schemeClr w14:val="tx1"/>
                  </w14:solidFill>
                </w14:textFill>
              </w:rPr>
              <w:t>个监测点位，共</w:t>
            </w:r>
            <w:r>
              <w:rPr>
                <w:rFonts w:hint="eastAsia" w:ascii="Times New Roman" w:cs="Times New Roman"/>
                <w:color w:val="000000" w:themeColor="text1"/>
                <w:sz w:val="24"/>
                <w:szCs w:val="24"/>
                <w:highlight w:val="none"/>
                <w:lang w:val="en-US" w:eastAsia="zh-CN"/>
                <w14:textFill>
                  <w14:solidFill>
                    <w14:schemeClr w14:val="tx1"/>
                  </w14:solidFill>
                </w14:textFill>
              </w:rPr>
              <w:t>1</w:t>
            </w:r>
            <w:r>
              <w:rPr>
                <w:rFonts w:ascii="Times New Roman" w:hAnsi="宋体" w:cs="Times New Roman"/>
                <w:color w:val="000000" w:themeColor="text1"/>
                <w:sz w:val="24"/>
                <w:szCs w:val="24"/>
                <w:highlight w:val="none"/>
                <w14:textFill>
                  <w14:solidFill>
                    <w14:schemeClr w14:val="tx1"/>
                  </w14:solidFill>
                </w14:textFill>
              </w:rPr>
              <w:t>个点位，见下表</w:t>
            </w:r>
            <w:r>
              <w:rPr>
                <w:rFonts w:hint="eastAsia" w:ascii="Times New Roman" w:cs="Times New Roman"/>
                <w:color w:val="000000" w:themeColor="text1"/>
                <w:sz w:val="24"/>
                <w:szCs w:val="24"/>
                <w:highlight w:val="none"/>
                <w:lang w:val="en-US" w:eastAsia="zh-CN"/>
                <w14:textFill>
                  <w14:solidFill>
                    <w14:schemeClr w14:val="tx1"/>
                  </w14:solidFill>
                </w14:textFill>
              </w:rPr>
              <w:t>3-2</w:t>
            </w:r>
            <w:r>
              <w:rPr>
                <w:rFonts w:ascii="Times New Roman" w:hAnsi="宋体" w:cs="Times New Roman"/>
                <w:color w:val="000000" w:themeColor="text1"/>
                <w:sz w:val="24"/>
                <w:szCs w:val="24"/>
                <w:highlight w:val="none"/>
                <w14:textFill>
                  <w14:solidFill>
                    <w14:schemeClr w14:val="tx1"/>
                  </w14:solidFill>
                </w14:textFill>
              </w:rPr>
              <w:t>。</w:t>
            </w:r>
          </w:p>
          <w:p>
            <w:pPr>
              <w:adjustRightInd w:val="0"/>
              <w:snapToGrid w:val="0"/>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宋体" w:cs="Times New Roman"/>
                <w:b/>
                <w:bCs/>
                <w:color w:val="000000" w:themeColor="text1"/>
                <w:sz w:val="21"/>
                <w:szCs w:val="21"/>
                <w:highlight w:val="none"/>
                <w14:textFill>
                  <w14:solidFill>
                    <w14:schemeClr w14:val="tx1"/>
                  </w14:solidFill>
                </w14:textFill>
              </w:rPr>
              <w:t>表</w:t>
            </w:r>
            <w:r>
              <w:rPr>
                <w:rFonts w:hint="eastAsia" w:ascii="Times New Roman" w:hAnsi="Times New Roman" w:cs="Times New Roman"/>
                <w:b/>
                <w:bCs/>
                <w:color w:val="000000" w:themeColor="text1"/>
                <w:sz w:val="21"/>
                <w:szCs w:val="21"/>
                <w:highlight w:val="none"/>
                <w:lang w:val="en-US" w:eastAsia="zh-CN"/>
                <w14:textFill>
                  <w14:solidFill>
                    <w14:schemeClr w14:val="tx1"/>
                  </w14:solidFill>
                </w14:textFill>
              </w:rPr>
              <w:t>3-2</w:t>
            </w:r>
            <w:r>
              <w:rPr>
                <w:rFonts w:ascii="Times New Roman" w:hAnsi="Times New Roman" w:cs="Times New Roman"/>
                <w:b/>
                <w:bCs/>
                <w:color w:val="000000" w:themeColor="text1"/>
                <w:sz w:val="21"/>
                <w:szCs w:val="21"/>
                <w:highlight w:val="none"/>
                <w14:textFill>
                  <w14:solidFill>
                    <w14:schemeClr w14:val="tx1"/>
                  </w14:solidFill>
                </w14:textFill>
              </w:rPr>
              <w:t xml:space="preserve"> </w:t>
            </w:r>
            <w:r>
              <w:rPr>
                <w:rFonts w:ascii="Times New Roman" w:hAnsi="宋体" w:cs="Times New Roman"/>
                <w:b/>
                <w:bCs/>
                <w:color w:val="000000" w:themeColor="text1"/>
                <w:sz w:val="21"/>
                <w:szCs w:val="21"/>
                <w:highlight w:val="none"/>
                <w14:textFill>
                  <w14:solidFill>
                    <w14:schemeClr w14:val="tx1"/>
                  </w14:solidFill>
                </w14:textFill>
              </w:rPr>
              <w:t>环境空气质量现状监测点</w:t>
            </w:r>
          </w:p>
          <w:tbl>
            <w:tblPr>
              <w:tblStyle w:val="26"/>
              <w:tblW w:w="8175"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65"/>
              <w:gridCol w:w="2857"/>
              <w:gridCol w:w="865"/>
              <w:gridCol w:w="2150"/>
              <w:gridCol w:w="143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865" w:type="dxa"/>
                  <w:tcBorders>
                    <w:top w:val="single" w:color="auto" w:sz="12" w:space="0"/>
                    <w:left w:val="nil"/>
                    <w:bottom w:val="single" w:color="auto" w:sz="4" w:space="0"/>
                    <w:right w:val="single" w:color="auto" w:sz="4" w:space="0"/>
                  </w:tcBorders>
                  <w:vAlign w:val="center"/>
                </w:tcPr>
                <w:p>
                  <w:pPr>
                    <w:pStyle w:val="59"/>
                    <w:snapToGrid w:val="0"/>
                    <w:ind w:left="0" w:right="0"/>
                    <w:rPr>
                      <w:b/>
                      <w:bCs/>
                      <w:color w:val="000000" w:themeColor="text1"/>
                      <w:sz w:val="21"/>
                      <w:szCs w:val="21"/>
                      <w:highlight w:val="none"/>
                      <w14:textFill>
                        <w14:solidFill>
                          <w14:schemeClr w14:val="tx1"/>
                        </w14:solidFill>
                      </w14:textFill>
                    </w:rPr>
                  </w:pPr>
                  <w:r>
                    <w:rPr>
                      <w:b/>
                      <w:bCs/>
                      <w:color w:val="000000" w:themeColor="text1"/>
                      <w:sz w:val="21"/>
                      <w:szCs w:val="21"/>
                      <w:highlight w:val="none"/>
                      <w14:textFill>
                        <w14:solidFill>
                          <w14:schemeClr w14:val="tx1"/>
                        </w14:solidFill>
                      </w14:textFill>
                    </w:rPr>
                    <w:t>序号</w:t>
                  </w:r>
                </w:p>
              </w:tc>
              <w:tc>
                <w:tcPr>
                  <w:tcW w:w="2857" w:type="dxa"/>
                  <w:tcBorders>
                    <w:top w:val="single" w:color="auto" w:sz="12" w:space="0"/>
                    <w:left w:val="single" w:color="auto" w:sz="4" w:space="0"/>
                    <w:bottom w:val="single" w:color="auto" w:sz="4" w:space="0"/>
                    <w:right w:val="single" w:color="auto" w:sz="4" w:space="0"/>
                  </w:tcBorders>
                  <w:vAlign w:val="center"/>
                </w:tcPr>
                <w:p>
                  <w:pPr>
                    <w:pStyle w:val="59"/>
                    <w:snapToGrid w:val="0"/>
                    <w:ind w:left="0" w:right="0"/>
                    <w:rPr>
                      <w:b/>
                      <w:bCs/>
                      <w:color w:val="000000" w:themeColor="text1"/>
                      <w:sz w:val="21"/>
                      <w:szCs w:val="21"/>
                      <w:highlight w:val="none"/>
                      <w14:textFill>
                        <w14:solidFill>
                          <w14:schemeClr w14:val="tx1"/>
                        </w14:solidFill>
                      </w14:textFill>
                    </w:rPr>
                  </w:pPr>
                  <w:r>
                    <w:rPr>
                      <w:b/>
                      <w:bCs/>
                      <w:color w:val="000000" w:themeColor="text1"/>
                      <w:sz w:val="21"/>
                      <w:szCs w:val="21"/>
                      <w:highlight w:val="none"/>
                      <w14:textFill>
                        <w14:solidFill>
                          <w14:schemeClr w14:val="tx1"/>
                        </w14:solidFill>
                      </w14:textFill>
                    </w:rPr>
                    <w:t>监测点位</w:t>
                  </w:r>
                </w:p>
              </w:tc>
              <w:tc>
                <w:tcPr>
                  <w:tcW w:w="865" w:type="dxa"/>
                  <w:tcBorders>
                    <w:top w:val="single" w:color="auto" w:sz="12" w:space="0"/>
                    <w:left w:val="single" w:color="auto" w:sz="4" w:space="0"/>
                    <w:bottom w:val="single" w:color="auto" w:sz="4" w:space="0"/>
                    <w:right w:val="single" w:color="auto" w:sz="4" w:space="0"/>
                  </w:tcBorders>
                  <w:vAlign w:val="center"/>
                </w:tcPr>
                <w:p>
                  <w:pPr>
                    <w:pStyle w:val="59"/>
                    <w:snapToGrid w:val="0"/>
                    <w:ind w:left="0" w:right="0"/>
                    <w:rPr>
                      <w:b/>
                      <w:bCs/>
                      <w:color w:val="000000" w:themeColor="text1"/>
                      <w:sz w:val="21"/>
                      <w:szCs w:val="21"/>
                      <w:highlight w:val="none"/>
                      <w14:textFill>
                        <w14:solidFill>
                          <w14:schemeClr w14:val="tx1"/>
                        </w14:solidFill>
                      </w14:textFill>
                    </w:rPr>
                  </w:pPr>
                  <w:r>
                    <w:rPr>
                      <w:b/>
                      <w:bCs/>
                      <w:color w:val="000000" w:themeColor="text1"/>
                      <w:sz w:val="21"/>
                      <w:szCs w:val="21"/>
                      <w:highlight w:val="none"/>
                      <w14:textFill>
                        <w14:solidFill>
                          <w14:schemeClr w14:val="tx1"/>
                        </w14:solidFill>
                      </w14:textFill>
                    </w:rPr>
                    <w:t>方位</w:t>
                  </w:r>
                </w:p>
              </w:tc>
              <w:tc>
                <w:tcPr>
                  <w:tcW w:w="2150" w:type="dxa"/>
                  <w:tcBorders>
                    <w:top w:val="single" w:color="auto" w:sz="12" w:space="0"/>
                    <w:left w:val="single" w:color="auto" w:sz="4" w:space="0"/>
                    <w:bottom w:val="single" w:color="auto" w:sz="4" w:space="0"/>
                    <w:right w:val="single" w:color="auto" w:sz="4" w:space="0"/>
                  </w:tcBorders>
                  <w:vAlign w:val="center"/>
                </w:tcPr>
                <w:p>
                  <w:pPr>
                    <w:pStyle w:val="59"/>
                    <w:snapToGrid w:val="0"/>
                    <w:ind w:left="0" w:right="0"/>
                    <w:rPr>
                      <w:b/>
                      <w:bCs/>
                      <w:color w:val="000000" w:themeColor="text1"/>
                      <w:sz w:val="21"/>
                      <w:szCs w:val="21"/>
                      <w:highlight w:val="none"/>
                      <w14:textFill>
                        <w14:solidFill>
                          <w14:schemeClr w14:val="tx1"/>
                        </w14:solidFill>
                      </w14:textFill>
                    </w:rPr>
                  </w:pPr>
                  <w:r>
                    <w:rPr>
                      <w:b/>
                      <w:bCs/>
                      <w:color w:val="000000" w:themeColor="text1"/>
                      <w:sz w:val="21"/>
                      <w:szCs w:val="21"/>
                      <w:highlight w:val="none"/>
                      <w14:textFill>
                        <w14:solidFill>
                          <w14:schemeClr w14:val="tx1"/>
                        </w14:solidFill>
                      </w14:textFill>
                    </w:rPr>
                    <w:t>距厂区距离(m)</w:t>
                  </w:r>
                </w:p>
              </w:tc>
              <w:tc>
                <w:tcPr>
                  <w:tcW w:w="1438" w:type="dxa"/>
                  <w:tcBorders>
                    <w:top w:val="single" w:color="auto" w:sz="12" w:space="0"/>
                    <w:left w:val="single" w:color="auto" w:sz="4" w:space="0"/>
                    <w:bottom w:val="single" w:color="auto" w:sz="4" w:space="0"/>
                    <w:right w:val="nil"/>
                  </w:tcBorders>
                  <w:vAlign w:val="center"/>
                </w:tcPr>
                <w:p>
                  <w:pPr>
                    <w:pStyle w:val="59"/>
                    <w:snapToGrid w:val="0"/>
                    <w:ind w:left="0" w:right="0"/>
                    <w:rPr>
                      <w:b/>
                      <w:bCs/>
                      <w:color w:val="000000" w:themeColor="text1"/>
                      <w:sz w:val="21"/>
                      <w:szCs w:val="21"/>
                      <w:highlight w:val="none"/>
                      <w14:textFill>
                        <w14:solidFill>
                          <w14:schemeClr w14:val="tx1"/>
                        </w14:solidFill>
                      </w14:textFill>
                    </w:rPr>
                  </w:pPr>
                  <w:r>
                    <w:rPr>
                      <w:b/>
                      <w:bCs/>
                      <w:color w:val="000000" w:themeColor="text1"/>
                      <w:sz w:val="21"/>
                      <w:szCs w:val="21"/>
                      <w:highlight w:val="none"/>
                      <w14:textFill>
                        <w14:solidFill>
                          <w14:schemeClr w14:val="tx1"/>
                        </w14:solidFill>
                      </w14:textFill>
                    </w:rPr>
                    <w:t>监测因子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865" w:type="dxa"/>
                  <w:tcBorders>
                    <w:top w:val="single" w:color="auto" w:sz="4" w:space="0"/>
                    <w:left w:val="nil"/>
                    <w:bottom w:val="single" w:color="auto" w:sz="12" w:space="0"/>
                    <w:right w:val="single" w:color="auto" w:sz="4" w:space="0"/>
                  </w:tcBorders>
                  <w:vAlign w:val="center"/>
                </w:tcPr>
                <w:p>
                  <w:pPr>
                    <w:pStyle w:val="59"/>
                    <w:snapToGrid w:val="0"/>
                    <w:ind w:left="0" w:right="0"/>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H1</w:t>
                  </w:r>
                </w:p>
              </w:tc>
              <w:tc>
                <w:tcPr>
                  <w:tcW w:w="2857" w:type="dxa"/>
                  <w:tcBorders>
                    <w:top w:val="single" w:color="auto" w:sz="4" w:space="0"/>
                    <w:left w:val="single" w:color="auto" w:sz="4" w:space="0"/>
                    <w:bottom w:val="single" w:color="auto" w:sz="12" w:space="0"/>
                    <w:right w:val="single" w:color="auto" w:sz="4" w:space="0"/>
                  </w:tcBorders>
                  <w:vAlign w:val="center"/>
                </w:tcPr>
                <w:p>
                  <w:pPr>
                    <w:pStyle w:val="59"/>
                    <w:snapToGrid w:val="0"/>
                    <w:ind w:left="0" w:right="0"/>
                    <w:rPr>
                      <w:rFonts w:hint="eastAsia" w:hAnsi="宋体"/>
                      <w:color w:val="000000" w:themeColor="text1"/>
                      <w:sz w:val="21"/>
                      <w:szCs w:val="21"/>
                      <w:highlight w:val="none"/>
                      <w:lang w:eastAsia="zh-CN"/>
                      <w14:textFill>
                        <w14:solidFill>
                          <w14:schemeClr w14:val="tx1"/>
                        </w14:solidFill>
                      </w14:textFill>
                    </w:rPr>
                  </w:pPr>
                  <w:r>
                    <w:rPr>
                      <w:rFonts w:hint="eastAsia" w:ascii="Times New Roman" w:cs="Times New Roman"/>
                      <w:color w:val="000000" w:themeColor="text1"/>
                      <w:sz w:val="21"/>
                      <w:szCs w:val="21"/>
                      <w:highlight w:val="none"/>
                      <w:lang w:eastAsia="zh-CN"/>
                      <w14:textFill>
                        <w14:solidFill>
                          <w14:schemeClr w14:val="tx1"/>
                        </w14:solidFill>
                      </w14:textFill>
                    </w:rPr>
                    <w:t>厂址处</w:t>
                  </w:r>
                  <w:r>
                    <w:rPr>
                      <w:rFonts w:hint="eastAsia" w:hAnsi="宋体"/>
                      <w:color w:val="000000" w:themeColor="text1"/>
                      <w:sz w:val="21"/>
                      <w:szCs w:val="21"/>
                      <w:highlight w:val="none"/>
                      <w:lang w:eastAsia="zh-CN"/>
                      <w14:textFill>
                        <w14:solidFill>
                          <w14:schemeClr w14:val="tx1"/>
                        </w14:solidFill>
                      </w14:textFill>
                    </w:rPr>
                    <w:t>当时主导风向下风向</w:t>
                  </w:r>
                </w:p>
              </w:tc>
              <w:tc>
                <w:tcPr>
                  <w:tcW w:w="865" w:type="dxa"/>
                  <w:tcBorders>
                    <w:top w:val="single" w:color="auto" w:sz="4" w:space="0"/>
                    <w:left w:val="single" w:color="auto" w:sz="4" w:space="0"/>
                    <w:bottom w:val="single" w:color="auto" w:sz="12" w:space="0"/>
                    <w:right w:val="single" w:color="auto" w:sz="4" w:space="0"/>
                  </w:tcBorders>
                  <w:vAlign w:val="center"/>
                </w:tcPr>
                <w:p>
                  <w:pPr>
                    <w:pStyle w:val="59"/>
                    <w:snapToGrid w:val="0"/>
                    <w:ind w:left="0" w:right="0"/>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WS</w:t>
                  </w:r>
                </w:p>
              </w:tc>
              <w:tc>
                <w:tcPr>
                  <w:tcW w:w="2150" w:type="dxa"/>
                  <w:tcBorders>
                    <w:top w:val="single" w:color="auto" w:sz="4" w:space="0"/>
                    <w:left w:val="single" w:color="auto" w:sz="4" w:space="0"/>
                    <w:bottom w:val="single" w:color="auto" w:sz="12" w:space="0"/>
                    <w:right w:val="single" w:color="auto" w:sz="4" w:space="0"/>
                  </w:tcBorders>
                  <w:vAlign w:val="center"/>
                </w:tcPr>
                <w:p>
                  <w:pPr>
                    <w:pStyle w:val="59"/>
                    <w:snapToGrid w:val="0"/>
                    <w:ind w:left="0" w:right="0"/>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46</w:t>
                  </w:r>
                </w:p>
              </w:tc>
              <w:tc>
                <w:tcPr>
                  <w:tcW w:w="1438" w:type="dxa"/>
                  <w:tcBorders>
                    <w:left w:val="single" w:color="auto" w:sz="4" w:space="0"/>
                    <w:bottom w:val="single" w:color="auto" w:sz="12" w:space="0"/>
                    <w:right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cs="Times New Roman"/>
                      <w:color w:val="000000" w:themeColor="text1"/>
                      <w:sz w:val="21"/>
                      <w:szCs w:val="21"/>
                      <w:highlight w:val="none"/>
                      <w:lang w:val="en-US" w:eastAsia="zh-CN"/>
                      <w14:textFill>
                        <w14:solidFill>
                          <w14:schemeClr w14:val="tx1"/>
                        </w14:solidFill>
                      </w14:textFill>
                    </w:rPr>
                  </w:pPr>
                  <w:r>
                    <w:rPr>
                      <w:rFonts w:hint="eastAsia" w:ascii="Times New Roman" w:cs="Times New Roman"/>
                      <w:color w:val="000000" w:themeColor="text1"/>
                      <w:sz w:val="21"/>
                      <w:szCs w:val="21"/>
                      <w:highlight w:val="none"/>
                      <w:lang w:val="en-US" w:eastAsia="zh-CN"/>
                      <w14:textFill>
                        <w14:solidFill>
                          <w14:schemeClr w14:val="tx1"/>
                        </w14:solidFill>
                      </w14:textFill>
                    </w:rPr>
                    <w:t>TSP</w:t>
                  </w:r>
                </w:p>
              </w:tc>
            </w:tr>
          </w:tbl>
          <w:p>
            <w:pPr>
              <w:spacing w:line="360" w:lineRule="auto"/>
              <w:ind w:firstLine="480" w:firstLineChars="200"/>
              <w:rPr>
                <w:rFonts w:ascii="Times New Roman" w:hAnsi="宋体" w:eastAsia="宋体" w:cs="Times New Roman"/>
                <w:color w:val="000000" w:themeColor="text1"/>
                <w:sz w:val="24"/>
                <w:szCs w:val="24"/>
                <w:highlight w:val="none"/>
                <w14:textFill>
                  <w14:solidFill>
                    <w14:schemeClr w14:val="tx1"/>
                  </w14:solidFill>
                </w14:textFill>
              </w:rPr>
            </w:pPr>
            <w:r>
              <w:rPr>
                <w:rFonts w:ascii="Times New Roman" w:hAnsi="宋体" w:eastAsia="宋体" w:cs="Times New Roman"/>
                <w:color w:val="000000" w:themeColor="text1"/>
                <w:sz w:val="24"/>
                <w:szCs w:val="24"/>
                <w:highlight w:val="none"/>
                <w14:textFill>
                  <w14:solidFill>
                    <w14:schemeClr w14:val="tx1"/>
                  </w14:solidFill>
                </w14:textFill>
              </w:rPr>
              <w:t>③监测频次</w:t>
            </w:r>
          </w:p>
          <w:p>
            <w:pPr>
              <w:spacing w:line="360" w:lineRule="auto"/>
              <w:ind w:firstLine="480" w:firstLineChars="200"/>
              <w:rPr>
                <w:rFonts w:ascii="Times New Roman" w:hAnsi="宋体" w:eastAsia="宋体" w:cs="Times New Roman"/>
                <w:color w:val="000000" w:themeColor="text1"/>
                <w:sz w:val="24"/>
                <w:szCs w:val="24"/>
                <w:highlight w:val="none"/>
                <w14:textFill>
                  <w14:solidFill>
                    <w14:schemeClr w14:val="tx1"/>
                  </w14:solidFill>
                </w14:textFill>
              </w:rPr>
            </w:pPr>
            <w:r>
              <w:rPr>
                <w:rFonts w:ascii="Times New Roman" w:hAnsi="Times New Roman" w:eastAsia="宋体" w:cs="Times New Roman"/>
                <w:color w:val="000000" w:themeColor="text1"/>
                <w:sz w:val="24"/>
                <w:szCs w:val="24"/>
                <w:highlight w:val="none"/>
                <w:lang w:bidi="ar"/>
                <w14:textFill>
                  <w14:solidFill>
                    <w14:schemeClr w14:val="tx1"/>
                  </w14:solidFill>
                </w14:textFill>
              </w:rPr>
              <w:t>20</w:t>
            </w:r>
            <w:r>
              <w:rPr>
                <w:rFonts w:hint="eastAsia" w:ascii="Times New Roman" w:hAnsi="Times New Roman" w:eastAsia="宋体" w:cs="Times New Roman"/>
                <w:color w:val="000000" w:themeColor="text1"/>
                <w:sz w:val="24"/>
                <w:szCs w:val="24"/>
                <w:highlight w:val="none"/>
                <w:lang w:val="en-US" w:eastAsia="zh-CN" w:bidi="ar"/>
                <w14:textFill>
                  <w14:solidFill>
                    <w14:schemeClr w14:val="tx1"/>
                  </w14:solidFill>
                </w14:textFill>
              </w:rPr>
              <w:t>22</w:t>
            </w:r>
            <w:r>
              <w:rPr>
                <w:rFonts w:ascii="Times New Roman" w:hAnsi="Times New Roman" w:eastAsia="宋体" w:cs="Times New Roman"/>
                <w:color w:val="000000" w:themeColor="text1"/>
                <w:sz w:val="24"/>
                <w:szCs w:val="24"/>
                <w:highlight w:val="none"/>
                <w:lang w:bidi="ar"/>
                <w14:textFill>
                  <w14:solidFill>
                    <w14:schemeClr w14:val="tx1"/>
                  </w14:solidFill>
                </w14:textFill>
              </w:rPr>
              <w:t>年</w:t>
            </w:r>
            <w:r>
              <w:rPr>
                <w:rFonts w:hint="eastAsia" w:ascii="Times New Roman" w:hAnsi="Times New Roman" w:eastAsia="宋体" w:cs="Times New Roman"/>
                <w:color w:val="000000" w:themeColor="text1"/>
                <w:sz w:val="24"/>
                <w:szCs w:val="24"/>
                <w:highlight w:val="none"/>
                <w:lang w:val="en-US" w:eastAsia="zh-CN" w:bidi="ar"/>
                <w14:textFill>
                  <w14:solidFill>
                    <w14:schemeClr w14:val="tx1"/>
                  </w14:solidFill>
                </w14:textFill>
              </w:rPr>
              <w:t>11</w:t>
            </w:r>
            <w:r>
              <w:rPr>
                <w:rFonts w:ascii="Times New Roman" w:hAnsi="Times New Roman" w:eastAsia="宋体" w:cs="Times New Roman"/>
                <w:color w:val="000000" w:themeColor="text1"/>
                <w:sz w:val="24"/>
                <w:szCs w:val="24"/>
                <w:highlight w:val="none"/>
                <w:lang w:bidi="ar"/>
                <w14:textFill>
                  <w14:solidFill>
                    <w14:schemeClr w14:val="tx1"/>
                  </w14:solidFill>
                </w14:textFill>
              </w:rPr>
              <w:t>月</w:t>
            </w:r>
            <w:r>
              <w:rPr>
                <w:rFonts w:hint="eastAsia" w:ascii="Times New Roman" w:hAnsi="Times New Roman" w:eastAsia="宋体" w:cs="Times New Roman"/>
                <w:color w:val="000000" w:themeColor="text1"/>
                <w:sz w:val="24"/>
                <w:szCs w:val="24"/>
                <w:highlight w:val="none"/>
                <w:lang w:val="en-US" w:eastAsia="zh-CN" w:bidi="ar"/>
                <w14:textFill>
                  <w14:solidFill>
                    <w14:schemeClr w14:val="tx1"/>
                  </w14:solidFill>
                </w14:textFill>
              </w:rPr>
              <w:t>25</w:t>
            </w:r>
            <w:r>
              <w:rPr>
                <w:rFonts w:ascii="Times New Roman" w:hAnsi="Times New Roman" w:eastAsia="宋体" w:cs="Times New Roman"/>
                <w:color w:val="000000" w:themeColor="text1"/>
                <w:sz w:val="24"/>
                <w:szCs w:val="24"/>
                <w:highlight w:val="none"/>
                <w:lang w:bidi="ar"/>
                <w14:textFill>
                  <w14:solidFill>
                    <w14:schemeClr w14:val="tx1"/>
                  </w14:solidFill>
                </w14:textFill>
              </w:rPr>
              <w:t>日-</w:t>
            </w:r>
            <w:r>
              <w:rPr>
                <w:rFonts w:hint="eastAsia" w:ascii="Times New Roman" w:hAnsi="Times New Roman" w:eastAsia="宋体" w:cs="Times New Roman"/>
                <w:color w:val="000000" w:themeColor="text1"/>
                <w:sz w:val="24"/>
                <w:szCs w:val="24"/>
                <w:highlight w:val="none"/>
                <w:lang w:val="en-US" w:eastAsia="zh-CN" w:bidi="ar"/>
                <w14:textFill>
                  <w14:solidFill>
                    <w14:schemeClr w14:val="tx1"/>
                  </w14:solidFill>
                </w14:textFill>
              </w:rPr>
              <w:t>2</w:t>
            </w:r>
            <w:r>
              <w:rPr>
                <w:rFonts w:ascii="Times New Roman" w:hAnsi="Times New Roman" w:eastAsia="宋体" w:cs="Times New Roman"/>
                <w:color w:val="000000" w:themeColor="text1"/>
                <w:sz w:val="24"/>
                <w:szCs w:val="24"/>
                <w:highlight w:val="none"/>
                <w:lang w:bidi="ar"/>
                <w14:textFill>
                  <w14:solidFill>
                    <w14:schemeClr w14:val="tx1"/>
                  </w14:solidFill>
                </w14:textFill>
              </w:rPr>
              <w:t>7日</w:t>
            </w:r>
            <w:r>
              <w:rPr>
                <w:rFonts w:ascii="Times New Roman" w:hAnsi="宋体" w:eastAsia="宋体" w:cs="Times New Roman"/>
                <w:color w:val="000000" w:themeColor="text1"/>
                <w:sz w:val="24"/>
                <w:szCs w:val="24"/>
                <w:highlight w:val="none"/>
                <w14:textFill>
                  <w14:solidFill>
                    <w14:schemeClr w14:val="tx1"/>
                  </w14:solidFill>
                </w14:textFill>
              </w:rPr>
              <w:t>，连续监测</w:t>
            </w:r>
            <w:r>
              <w:rPr>
                <w:rFonts w:hint="eastAsia" w:ascii="Times New Roman" w:hAnsi="宋体" w:eastAsia="宋体" w:cs="Times New Roman"/>
                <w:color w:val="000000" w:themeColor="text1"/>
                <w:sz w:val="24"/>
                <w:szCs w:val="24"/>
                <w:highlight w:val="none"/>
                <w:lang w:val="en-US" w:eastAsia="zh-CN"/>
                <w14:textFill>
                  <w14:solidFill>
                    <w14:schemeClr w14:val="tx1"/>
                  </w14:solidFill>
                </w14:textFill>
              </w:rPr>
              <w:t>3</w:t>
            </w:r>
            <w:r>
              <w:rPr>
                <w:rFonts w:ascii="Times New Roman" w:hAnsi="宋体" w:eastAsia="宋体" w:cs="Times New Roman"/>
                <w:color w:val="000000" w:themeColor="text1"/>
                <w:sz w:val="24"/>
                <w:szCs w:val="24"/>
                <w:highlight w:val="none"/>
                <w14:textFill>
                  <w14:solidFill>
                    <w14:schemeClr w14:val="tx1"/>
                  </w14:solidFill>
                </w14:textFill>
              </w:rPr>
              <w:t>天。</w:t>
            </w:r>
          </w:p>
          <w:p>
            <w:pPr>
              <w:spacing w:line="360" w:lineRule="auto"/>
              <w:ind w:firstLine="480" w:firstLineChars="200"/>
              <w:rPr>
                <w:rFonts w:ascii="Times New Roman" w:hAnsi="宋体" w:eastAsia="宋体" w:cs="Times New Roman"/>
                <w:color w:val="000000" w:themeColor="text1"/>
                <w:sz w:val="24"/>
                <w:szCs w:val="24"/>
                <w:highlight w:val="none"/>
                <w14:textFill>
                  <w14:solidFill>
                    <w14:schemeClr w14:val="tx1"/>
                  </w14:solidFill>
                </w14:textFill>
              </w:rPr>
            </w:pPr>
            <w:r>
              <w:rPr>
                <w:rFonts w:ascii="Times New Roman" w:hAnsi="宋体" w:eastAsia="宋体" w:cs="Times New Roman"/>
                <w:color w:val="000000" w:themeColor="text1"/>
                <w:sz w:val="24"/>
                <w:szCs w:val="24"/>
                <w:highlight w:val="none"/>
                <w14:textFill>
                  <w14:solidFill>
                    <w14:schemeClr w14:val="tx1"/>
                  </w14:solidFill>
                </w14:textFill>
              </w:rPr>
              <w:t>④监测结果</w:t>
            </w:r>
          </w:p>
          <w:p>
            <w:pPr>
              <w:spacing w:line="360" w:lineRule="auto"/>
              <w:ind w:firstLine="480" w:firstLineChars="200"/>
              <w:rPr>
                <w:rFonts w:ascii="Times New Roman" w:hAnsi="Times New Roman" w:cs="Times New Roman"/>
                <w:color w:val="000000" w:themeColor="text1"/>
                <w:sz w:val="24"/>
                <w:szCs w:val="24"/>
                <w:highlight w:val="none"/>
                <w14:textFill>
                  <w14:solidFill>
                    <w14:schemeClr w14:val="tx1"/>
                  </w14:solidFill>
                </w14:textFill>
              </w:rPr>
            </w:pPr>
            <w:r>
              <w:rPr>
                <w:rFonts w:ascii="Times New Roman" w:hAnsi="宋体" w:cs="Times New Roman"/>
                <w:color w:val="000000" w:themeColor="text1"/>
                <w:sz w:val="24"/>
                <w:szCs w:val="24"/>
                <w:highlight w:val="none"/>
                <w14:textFill>
                  <w14:solidFill>
                    <w14:schemeClr w14:val="tx1"/>
                  </w14:solidFill>
                </w14:textFill>
              </w:rPr>
              <w:t>环境空气小时值监测结果见表</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3-3</w:t>
            </w:r>
            <w:r>
              <w:rPr>
                <w:rFonts w:ascii="Times New Roman" w:hAnsi="宋体" w:cs="Times New Roman"/>
                <w:color w:val="000000" w:themeColor="text1"/>
                <w:sz w:val="24"/>
                <w:szCs w:val="24"/>
                <w:highlight w:val="none"/>
                <w14:textFill>
                  <w14:solidFill>
                    <w14:schemeClr w14:val="tx1"/>
                  </w14:solidFill>
                </w14:textFill>
              </w:rPr>
              <w:t>。</w:t>
            </w:r>
          </w:p>
          <w:p>
            <w:pPr>
              <w:jc w:val="center"/>
              <w:rPr>
                <w:rFonts w:hint="eastAsia" w:ascii="宋体" w:hAnsi="宋体" w:eastAsia="宋体" w:cs="Times New Roman"/>
                <w:b/>
                <w:bCs/>
                <w:color w:val="000000" w:themeColor="text1"/>
                <w:kern w:val="2"/>
                <w:sz w:val="24"/>
                <w:szCs w:val="24"/>
                <w:highlight w:val="none"/>
                <w:lang w:val="en-US" w:eastAsia="zh-CN" w:bidi="ar-SA"/>
                <w14:textFill>
                  <w14:solidFill>
                    <w14:schemeClr w14:val="tx1"/>
                  </w14:solidFill>
                </w14:textFill>
              </w:rPr>
            </w:pPr>
            <w:r>
              <w:rPr>
                <w:rFonts w:ascii="Times New Roman" w:hAnsi="宋体" w:cs="Times New Roman"/>
                <w:b/>
                <w:bCs/>
                <w:color w:val="000000" w:themeColor="text1"/>
                <w:sz w:val="21"/>
                <w:szCs w:val="21"/>
                <w:highlight w:val="none"/>
                <w14:textFill>
                  <w14:solidFill>
                    <w14:schemeClr w14:val="tx1"/>
                  </w14:solidFill>
                </w14:textFill>
              </w:rPr>
              <w:t>表</w:t>
            </w:r>
            <w:r>
              <w:rPr>
                <w:rFonts w:hint="eastAsia" w:ascii="Times New Roman" w:cs="Times New Roman"/>
                <w:b/>
                <w:bCs/>
                <w:color w:val="000000" w:themeColor="text1"/>
                <w:sz w:val="21"/>
                <w:szCs w:val="21"/>
                <w:highlight w:val="none"/>
                <w:lang w:val="en-US" w:eastAsia="zh-CN"/>
                <w14:textFill>
                  <w14:solidFill>
                    <w14:schemeClr w14:val="tx1"/>
                  </w14:solidFill>
                </w14:textFill>
              </w:rPr>
              <w:t>3-3</w:t>
            </w:r>
            <w:r>
              <w:rPr>
                <w:rFonts w:hint="eastAsia" w:ascii="Times New Roman" w:hAnsi="Times New Roman" w:cs="Times New Roman"/>
                <w:b/>
                <w:bCs/>
                <w:color w:val="000000" w:themeColor="text1"/>
                <w:sz w:val="21"/>
                <w:szCs w:val="21"/>
                <w:highlight w:val="none"/>
                <w:lang w:val="en-US" w:eastAsia="zh-CN"/>
                <w14:textFill>
                  <w14:solidFill>
                    <w14:schemeClr w14:val="tx1"/>
                  </w14:solidFill>
                </w14:textFill>
              </w:rPr>
              <w:t xml:space="preserve"> </w:t>
            </w:r>
            <w:r>
              <w:rPr>
                <w:rFonts w:ascii="Times New Roman" w:hAnsi="宋体" w:cs="Times New Roman"/>
                <w:b/>
                <w:bCs/>
                <w:color w:val="000000" w:themeColor="text1"/>
                <w:sz w:val="21"/>
                <w:szCs w:val="21"/>
                <w:highlight w:val="none"/>
                <w14:textFill>
                  <w14:solidFill>
                    <w14:schemeClr w14:val="tx1"/>
                  </w14:solidFill>
                </w14:textFill>
              </w:rPr>
              <w:t>环境空气监测结</w:t>
            </w:r>
            <w:r>
              <w:rPr>
                <w:rFonts w:hint="eastAsia" w:ascii="Times New Roman" w:cs="Times New Roman"/>
                <w:b/>
                <w:bCs/>
                <w:color w:val="000000" w:themeColor="text1"/>
                <w:sz w:val="21"/>
                <w:szCs w:val="21"/>
                <w:highlight w:val="none"/>
                <w:lang w:eastAsia="zh-CN"/>
                <w14:textFill>
                  <w14:solidFill>
                    <w14:schemeClr w14:val="tx1"/>
                  </w14:solidFill>
                </w14:textFill>
              </w:rPr>
              <w:t>果（单位：</w:t>
            </w:r>
            <w:r>
              <w:rPr>
                <w:rFonts w:hint="eastAsia" w:ascii="Times New Roman" w:cs="Times New Roman"/>
                <w:b/>
                <w:bCs/>
                <w:color w:val="000000" w:themeColor="text1"/>
                <w:sz w:val="21"/>
                <w:szCs w:val="21"/>
                <w:highlight w:val="none"/>
                <w:lang w:val="en-US" w:eastAsia="zh-CN"/>
                <w14:textFill>
                  <w14:solidFill>
                    <w14:schemeClr w14:val="tx1"/>
                  </w14:solidFill>
                </w14:textFill>
              </w:rPr>
              <w:t>mg/m</w:t>
            </w:r>
            <w:r>
              <w:rPr>
                <w:rFonts w:hint="eastAsia" w:ascii="Times New Roman" w:cs="Times New Roman"/>
                <w:b/>
                <w:bCs/>
                <w:color w:val="000000" w:themeColor="text1"/>
                <w:sz w:val="21"/>
                <w:szCs w:val="21"/>
                <w:highlight w:val="none"/>
                <w:vertAlign w:val="superscript"/>
                <w:lang w:val="en-US" w:eastAsia="zh-CN"/>
                <w14:textFill>
                  <w14:solidFill>
                    <w14:schemeClr w14:val="tx1"/>
                  </w14:solidFill>
                </w14:textFill>
              </w:rPr>
              <w:t>3</w:t>
            </w:r>
            <w:r>
              <w:rPr>
                <w:rFonts w:hint="eastAsia" w:ascii="Times New Roman" w:cs="Times New Roman"/>
                <w:b/>
                <w:bCs/>
                <w:color w:val="000000" w:themeColor="text1"/>
                <w:sz w:val="21"/>
                <w:szCs w:val="21"/>
                <w:highlight w:val="none"/>
                <w:lang w:eastAsia="zh-CN"/>
                <w14:textFill>
                  <w14:solidFill>
                    <w14:schemeClr w14:val="tx1"/>
                  </w14:solidFill>
                </w14:textFill>
              </w:rPr>
              <w:t>）</w:t>
            </w:r>
          </w:p>
          <w:tbl>
            <w:tblPr>
              <w:tblStyle w:val="26"/>
              <w:tblW w:w="4999"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749"/>
              <w:gridCol w:w="1753"/>
              <w:gridCol w:w="4671"/>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70" w:type="pct"/>
                  <w:vMerge w:val="restart"/>
                  <w:tcBorders>
                    <w:top w:val="single" w:color="auto" w:sz="12" w:space="0"/>
                  </w:tcBorders>
                  <w:vAlign w:val="center"/>
                </w:tcPr>
                <w:p>
                  <w:pPr>
                    <w:widowControl/>
                    <w:jc w:val="center"/>
                    <w:textAlignment w:val="center"/>
                    <w:rPr>
                      <w:rFonts w:hint="default" w:ascii="Times New Roman" w:hAnsi="Times New Roman" w:cs="Times New Roman" w:eastAsiaTheme="minorEastAsia"/>
                      <w:b/>
                      <w:color w:val="000000" w:themeColor="text1"/>
                      <w:sz w:val="21"/>
                      <w:szCs w:val="21"/>
                      <w:highlight w:val="none"/>
                      <w14:textFill>
                        <w14:solidFill>
                          <w14:schemeClr w14:val="tx1"/>
                        </w14:solidFill>
                      </w14:textFill>
                    </w:rPr>
                  </w:pPr>
                  <w:r>
                    <w:rPr>
                      <w:rFonts w:hint="default" w:ascii="Times New Roman" w:hAnsi="Times New Roman" w:cs="Times New Roman" w:eastAsiaTheme="minorEastAsia"/>
                      <w:b/>
                      <w:color w:val="000000" w:themeColor="text1"/>
                      <w:sz w:val="21"/>
                      <w:szCs w:val="21"/>
                      <w:highlight w:val="none"/>
                      <w14:textFill>
                        <w14:solidFill>
                          <w14:schemeClr w14:val="tx1"/>
                        </w14:solidFill>
                      </w14:textFill>
                    </w:rPr>
                    <w:t>检测点位</w:t>
                  </w:r>
                </w:p>
              </w:tc>
              <w:tc>
                <w:tcPr>
                  <w:tcW w:w="1072" w:type="pct"/>
                  <w:vMerge w:val="restart"/>
                  <w:tcBorders>
                    <w:top w:val="single" w:color="auto" w:sz="12" w:space="0"/>
                  </w:tcBorders>
                  <w:vAlign w:val="center"/>
                </w:tcPr>
                <w:p>
                  <w:pPr>
                    <w:widowControl/>
                    <w:jc w:val="center"/>
                    <w:textAlignment w:val="center"/>
                    <w:rPr>
                      <w:rFonts w:hint="default" w:ascii="Times New Roman" w:hAnsi="Times New Roman" w:cs="Times New Roman" w:eastAsiaTheme="minorEastAsia"/>
                      <w:b/>
                      <w:color w:val="000000" w:themeColor="text1"/>
                      <w:sz w:val="21"/>
                      <w:szCs w:val="21"/>
                      <w:highlight w:val="none"/>
                      <w14:textFill>
                        <w14:solidFill>
                          <w14:schemeClr w14:val="tx1"/>
                        </w14:solidFill>
                      </w14:textFill>
                    </w:rPr>
                  </w:pPr>
                  <w:r>
                    <w:rPr>
                      <w:rFonts w:hint="default" w:ascii="Times New Roman" w:hAnsi="Times New Roman" w:cs="Times New Roman" w:eastAsiaTheme="minorEastAsia"/>
                      <w:b/>
                      <w:color w:val="000000" w:themeColor="text1"/>
                      <w:sz w:val="21"/>
                      <w:szCs w:val="21"/>
                      <w:highlight w:val="none"/>
                      <w14:textFill>
                        <w14:solidFill>
                          <w14:schemeClr w14:val="tx1"/>
                        </w14:solidFill>
                      </w14:textFill>
                    </w:rPr>
                    <w:t>检测时间</w:t>
                  </w:r>
                </w:p>
              </w:tc>
              <w:tc>
                <w:tcPr>
                  <w:tcW w:w="2857" w:type="pct"/>
                  <w:tcBorders>
                    <w:top w:val="single" w:color="auto" w:sz="12" w:space="0"/>
                  </w:tcBorders>
                  <w:vAlign w:val="center"/>
                </w:tcPr>
                <w:p>
                  <w:pPr>
                    <w:jc w:val="center"/>
                    <w:rPr>
                      <w:rFonts w:hint="default" w:ascii="Times New Roman" w:hAnsi="Times New Roman" w:cs="Times New Roman" w:eastAsiaTheme="minorEastAsia"/>
                      <w:b/>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eastAsiaTheme="minorEastAsia"/>
                      <w:b/>
                      <w:color w:val="000000" w:themeColor="text1"/>
                      <w:sz w:val="21"/>
                      <w:szCs w:val="21"/>
                      <w:highlight w:val="none"/>
                      <w14:textFill>
                        <w14:solidFill>
                          <w14:schemeClr w14:val="tx1"/>
                        </w14:solidFill>
                      </w14:textFill>
                    </w:rPr>
                    <w:t>检测项目</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70" w:type="pct"/>
                  <w:vMerge w:val="continue"/>
                  <w:vAlign w:val="center"/>
                </w:tcPr>
                <w:p>
                  <w:pPr>
                    <w:widowControl/>
                    <w:jc w:val="center"/>
                    <w:textAlignment w:val="center"/>
                    <w:rPr>
                      <w:rFonts w:hint="default" w:ascii="Times New Roman" w:hAnsi="Times New Roman" w:cs="Times New Roman" w:eastAsiaTheme="minorEastAsia"/>
                      <w:b/>
                      <w:color w:val="000000" w:themeColor="text1"/>
                      <w:sz w:val="21"/>
                      <w:szCs w:val="21"/>
                      <w:highlight w:val="none"/>
                      <w14:textFill>
                        <w14:solidFill>
                          <w14:schemeClr w14:val="tx1"/>
                        </w14:solidFill>
                      </w14:textFill>
                    </w:rPr>
                  </w:pPr>
                </w:p>
              </w:tc>
              <w:tc>
                <w:tcPr>
                  <w:tcW w:w="1072" w:type="pct"/>
                  <w:vMerge w:val="continue"/>
                  <w:vAlign w:val="center"/>
                </w:tcPr>
                <w:p>
                  <w:pPr>
                    <w:widowControl/>
                    <w:jc w:val="center"/>
                    <w:textAlignment w:val="center"/>
                    <w:rPr>
                      <w:rFonts w:hint="default" w:ascii="Times New Roman" w:hAnsi="Times New Roman" w:cs="Times New Roman" w:eastAsiaTheme="minorEastAsia"/>
                      <w:b/>
                      <w:color w:val="000000" w:themeColor="text1"/>
                      <w:sz w:val="21"/>
                      <w:szCs w:val="21"/>
                      <w:highlight w:val="none"/>
                      <w14:textFill>
                        <w14:solidFill>
                          <w14:schemeClr w14:val="tx1"/>
                        </w14:solidFill>
                      </w14:textFill>
                    </w:rPr>
                  </w:pPr>
                </w:p>
              </w:tc>
              <w:tc>
                <w:tcPr>
                  <w:tcW w:w="2857" w:type="pct"/>
                  <w:vAlign w:val="center"/>
                </w:tcPr>
                <w:p>
                  <w:pPr>
                    <w:jc w:val="center"/>
                    <w:rPr>
                      <w:rFonts w:hint="default" w:ascii="Times New Roman" w:hAnsi="Times New Roman" w:cs="Times New Roman" w:eastAsiaTheme="minorEastAsia"/>
                      <w:b/>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eastAsiaTheme="minorEastAsia"/>
                      <w:b/>
                      <w:color w:val="000000" w:themeColor="text1"/>
                      <w:sz w:val="21"/>
                      <w:szCs w:val="21"/>
                      <w:highlight w:val="none"/>
                      <w:lang w:val="en-US" w:eastAsia="zh-CN"/>
                      <w14:textFill>
                        <w14:solidFill>
                          <w14:schemeClr w14:val="tx1"/>
                        </w14:solidFill>
                      </w14:textFill>
                    </w:rPr>
                    <w:t>TSP</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70" w:type="pct"/>
                  <w:vMerge w:val="restart"/>
                  <w:vAlign w:val="center"/>
                </w:tcPr>
                <w:p>
                  <w:pPr>
                    <w:widowControl/>
                    <w:jc w:val="center"/>
                    <w:textAlignment w:val="center"/>
                    <w:rPr>
                      <w:rFonts w:hint="default" w:ascii="Times New Roman" w:hAnsi="Times New Roman" w:cs="Times New Roman" w:eastAsiaTheme="minorEastAsia"/>
                      <w:b/>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eastAsiaTheme="minorEastAsia"/>
                      <w:b w:val="0"/>
                      <w:bCs/>
                      <w:color w:val="000000" w:themeColor="text1"/>
                      <w:sz w:val="21"/>
                      <w:szCs w:val="21"/>
                      <w:highlight w:val="none"/>
                      <w:lang w:val="en-US" w:eastAsia="zh-CN"/>
                      <w14:textFill>
                        <w14:solidFill>
                          <w14:schemeClr w14:val="tx1"/>
                        </w14:solidFill>
                      </w14:textFill>
                    </w:rPr>
                    <w:t>1#当地主导风向下风向</w:t>
                  </w:r>
                </w:p>
              </w:tc>
              <w:tc>
                <w:tcPr>
                  <w:tcW w:w="1072" w:type="pct"/>
                  <w:vAlign w:val="center"/>
                </w:tcPr>
                <w:p>
                  <w:pPr>
                    <w:widowControl/>
                    <w:jc w:val="center"/>
                    <w:textAlignment w:val="cente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11.25</w:t>
                  </w:r>
                </w:p>
              </w:tc>
              <w:tc>
                <w:tcPr>
                  <w:tcW w:w="2857" w:type="pct"/>
                  <w:vAlign w:val="center"/>
                </w:tcPr>
                <w:p>
                  <w:pPr>
                    <w:widowControl/>
                    <w:jc w:val="center"/>
                    <w:textAlignment w:val="cente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0.253</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70" w:type="pct"/>
                  <w:vMerge w:val="continue"/>
                  <w:vAlign w:val="center"/>
                </w:tcPr>
                <w:p>
                  <w:pPr>
                    <w:widowControl/>
                    <w:jc w:val="center"/>
                    <w:textAlignment w:val="center"/>
                    <w:rPr>
                      <w:rFonts w:hint="default" w:ascii="Times New Roman" w:hAnsi="Times New Roman" w:cs="Times New Roman" w:eastAsiaTheme="minorEastAsia"/>
                      <w:b/>
                      <w:color w:val="000000" w:themeColor="text1"/>
                      <w:sz w:val="21"/>
                      <w:szCs w:val="21"/>
                      <w:highlight w:val="none"/>
                      <w:lang w:val="en-US" w:eastAsia="zh-CN"/>
                      <w14:textFill>
                        <w14:solidFill>
                          <w14:schemeClr w14:val="tx1"/>
                        </w14:solidFill>
                      </w14:textFill>
                    </w:rPr>
                  </w:pPr>
                </w:p>
              </w:tc>
              <w:tc>
                <w:tcPr>
                  <w:tcW w:w="1072" w:type="pct"/>
                  <w:vAlign w:val="center"/>
                </w:tcPr>
                <w:p>
                  <w:pPr>
                    <w:widowControl/>
                    <w:jc w:val="center"/>
                    <w:textAlignment w:val="cente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11.26</w:t>
                  </w:r>
                </w:p>
              </w:tc>
              <w:tc>
                <w:tcPr>
                  <w:tcW w:w="2857" w:type="pct"/>
                  <w:vAlign w:val="center"/>
                </w:tcPr>
                <w:p>
                  <w:pPr>
                    <w:widowControl/>
                    <w:jc w:val="center"/>
                    <w:textAlignment w:val="cente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 xml:space="preserve">0.229 </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70" w:type="pct"/>
                  <w:vMerge w:val="continue"/>
                  <w:tcBorders>
                    <w:bottom w:val="single" w:color="auto" w:sz="12" w:space="0"/>
                  </w:tcBorders>
                  <w:vAlign w:val="center"/>
                </w:tcPr>
                <w:p>
                  <w:pPr>
                    <w:widowControl/>
                    <w:jc w:val="center"/>
                    <w:textAlignment w:val="center"/>
                    <w:rPr>
                      <w:rFonts w:hint="default" w:ascii="Times New Roman" w:hAnsi="Times New Roman" w:cs="Times New Roman" w:eastAsiaTheme="minorEastAsia"/>
                      <w:b/>
                      <w:color w:val="000000" w:themeColor="text1"/>
                      <w:sz w:val="21"/>
                      <w:szCs w:val="21"/>
                      <w:highlight w:val="none"/>
                      <w:lang w:val="en-US" w:eastAsia="zh-CN"/>
                      <w14:textFill>
                        <w14:solidFill>
                          <w14:schemeClr w14:val="tx1"/>
                        </w14:solidFill>
                      </w14:textFill>
                    </w:rPr>
                  </w:pPr>
                </w:p>
              </w:tc>
              <w:tc>
                <w:tcPr>
                  <w:tcW w:w="1072" w:type="pct"/>
                  <w:tcBorders>
                    <w:bottom w:val="single" w:color="auto" w:sz="12" w:space="0"/>
                  </w:tcBorders>
                  <w:vAlign w:val="center"/>
                </w:tcPr>
                <w:p>
                  <w:pPr>
                    <w:widowControl/>
                    <w:jc w:val="center"/>
                    <w:textAlignment w:val="cente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11.27</w:t>
                  </w:r>
                </w:p>
              </w:tc>
              <w:tc>
                <w:tcPr>
                  <w:tcW w:w="2857" w:type="pct"/>
                  <w:tcBorders>
                    <w:bottom w:val="single" w:color="auto" w:sz="12" w:space="0"/>
                  </w:tcBorders>
                  <w:vAlign w:val="center"/>
                </w:tcPr>
                <w:p>
                  <w:pPr>
                    <w:widowControl/>
                    <w:jc w:val="center"/>
                    <w:textAlignment w:val="cente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0.232</w:t>
                  </w:r>
                </w:p>
              </w:tc>
            </w:tr>
          </w:tbl>
          <w:p>
            <w:pPr>
              <w:pStyle w:val="15"/>
              <w:adjustRightInd w:val="0"/>
              <w:snapToGrid w:val="0"/>
              <w:spacing w:after="0" w:line="360" w:lineRule="auto"/>
              <w:ind w:left="0" w:leftChars="0" w:firstLine="480" w:firstLineChars="200"/>
              <w:rPr>
                <w:rFonts w:ascii="Times New Roman" w:hAnsi="Times New Roman" w:cs="Times New Roman"/>
                <w:color w:val="000000" w:themeColor="text1"/>
                <w:sz w:val="24"/>
                <w:szCs w:val="24"/>
                <w:highlight w:val="none"/>
                <w14:textFill>
                  <w14:solidFill>
                    <w14:schemeClr w14:val="tx1"/>
                  </w14:solidFill>
                </w14:textFill>
              </w:rPr>
            </w:pPr>
            <w:r>
              <w:rPr>
                <w:rFonts w:ascii="Times New Roman" w:hAnsi="宋体" w:cs="Times New Roman"/>
                <w:color w:val="000000" w:themeColor="text1"/>
                <w:sz w:val="24"/>
                <w:szCs w:val="24"/>
                <w:highlight w:val="none"/>
                <w14:textFill>
                  <w14:solidFill>
                    <w14:schemeClr w14:val="tx1"/>
                  </w14:solidFill>
                </w14:textFill>
              </w:rPr>
              <w:t>环境监测结果统计见表</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3-4</w:t>
            </w:r>
            <w:r>
              <w:rPr>
                <w:rFonts w:ascii="Times New Roman" w:hAnsi="宋体" w:cs="Times New Roman"/>
                <w:color w:val="000000" w:themeColor="text1"/>
                <w:sz w:val="24"/>
                <w:szCs w:val="24"/>
                <w:highlight w:val="none"/>
                <w14:textFill>
                  <w14:solidFill>
                    <w14:schemeClr w14:val="tx1"/>
                  </w14:solidFill>
                </w14:textFill>
              </w:rPr>
              <w:t>。</w:t>
            </w:r>
          </w:p>
          <w:p>
            <w:pPr>
              <w:pStyle w:val="15"/>
              <w:adjustRightInd w:val="0"/>
              <w:snapToGrid w:val="0"/>
              <w:spacing w:after="0"/>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宋体" w:cs="Times New Roman"/>
                <w:b/>
                <w:bCs/>
                <w:color w:val="000000" w:themeColor="text1"/>
                <w:sz w:val="21"/>
                <w:szCs w:val="21"/>
                <w:highlight w:val="none"/>
                <w14:textFill>
                  <w14:solidFill>
                    <w14:schemeClr w14:val="tx1"/>
                  </w14:solidFill>
                </w14:textFill>
              </w:rPr>
              <w:t>表</w:t>
            </w:r>
            <w:r>
              <w:rPr>
                <w:rFonts w:hint="eastAsia" w:ascii="Times New Roman" w:cs="Times New Roman"/>
                <w:b/>
                <w:bCs/>
                <w:color w:val="000000" w:themeColor="text1"/>
                <w:sz w:val="21"/>
                <w:szCs w:val="21"/>
                <w:highlight w:val="none"/>
                <w:lang w:val="en-US" w:eastAsia="zh-CN"/>
                <w14:textFill>
                  <w14:solidFill>
                    <w14:schemeClr w14:val="tx1"/>
                  </w14:solidFill>
                </w14:textFill>
              </w:rPr>
              <w:t>3-4</w:t>
            </w:r>
            <w:r>
              <w:rPr>
                <w:rFonts w:hint="eastAsia" w:ascii="Times New Roman" w:hAnsi="Times New Roman" w:cs="Times New Roman"/>
                <w:b/>
                <w:bCs/>
                <w:color w:val="000000" w:themeColor="text1"/>
                <w:sz w:val="21"/>
                <w:szCs w:val="21"/>
                <w:highlight w:val="none"/>
                <w:lang w:val="en-US" w:eastAsia="zh-CN"/>
                <w14:textFill>
                  <w14:solidFill>
                    <w14:schemeClr w14:val="tx1"/>
                  </w14:solidFill>
                </w14:textFill>
              </w:rPr>
              <w:t xml:space="preserve"> </w:t>
            </w:r>
            <w:r>
              <w:rPr>
                <w:rFonts w:hint="eastAsia" w:ascii="Times New Roman" w:hAnsi="Times New Roman" w:cs="Times New Roman"/>
                <w:b/>
                <w:bCs/>
                <w:color w:val="000000" w:themeColor="text1"/>
                <w:sz w:val="21"/>
                <w:szCs w:val="21"/>
                <w:highlight w:val="none"/>
                <w:lang w:eastAsia="zh-CN"/>
                <w14:textFill>
                  <w14:solidFill>
                    <w14:schemeClr w14:val="tx1"/>
                  </w14:solidFill>
                </w14:textFill>
              </w:rPr>
              <w:t>本项目空气环境</w:t>
            </w:r>
            <w:r>
              <w:rPr>
                <w:rFonts w:ascii="Times New Roman" w:hAnsi="宋体" w:cs="Times New Roman"/>
                <w:b/>
                <w:bCs/>
                <w:color w:val="000000" w:themeColor="text1"/>
                <w:sz w:val="21"/>
                <w:szCs w:val="21"/>
                <w:highlight w:val="none"/>
                <w14:textFill>
                  <w14:solidFill>
                    <w14:schemeClr w14:val="tx1"/>
                  </w14:solidFill>
                </w14:textFill>
              </w:rPr>
              <w:t>现状监测与评价结果</w:t>
            </w:r>
          </w:p>
          <w:tbl>
            <w:tblPr>
              <w:tblStyle w:val="26"/>
              <w:tblW w:w="8175"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93"/>
              <w:gridCol w:w="1034"/>
              <w:gridCol w:w="1533"/>
              <w:gridCol w:w="1744"/>
              <w:gridCol w:w="1426"/>
              <w:gridCol w:w="851"/>
              <w:gridCol w:w="79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93" w:type="dxa"/>
                  <w:tcBorders>
                    <w:top w:val="single" w:color="auto" w:sz="12" w:space="0"/>
                    <w:left w:val="nil"/>
                    <w:bottom w:val="single" w:color="auto" w:sz="4" w:space="0"/>
                    <w:right w:val="single" w:color="auto" w:sz="4" w:space="0"/>
                  </w:tcBorders>
                  <w:vAlign w:val="center"/>
                </w:tcPr>
                <w:p>
                  <w:pPr>
                    <w:pStyle w:val="15"/>
                    <w:adjustRightInd w:val="0"/>
                    <w:snapToGrid w:val="0"/>
                    <w:spacing w:after="0"/>
                    <w:ind w:left="0" w:leftChars="0"/>
                    <w:jc w:val="center"/>
                    <w:rPr>
                      <w:rFonts w:hint="eastAsia" w:ascii="Times New Roman" w:hAnsi="Times New Roman" w:eastAsia="宋体" w:cs="Times New Roman"/>
                      <w:b/>
                      <w:bCs/>
                      <w:color w:val="000000" w:themeColor="text1"/>
                      <w:sz w:val="21"/>
                      <w:szCs w:val="21"/>
                      <w:highlight w:val="none"/>
                      <w:lang w:eastAsia="zh-CN"/>
                      <w14:textFill>
                        <w14:solidFill>
                          <w14:schemeClr w14:val="tx1"/>
                        </w14:solidFill>
                      </w14:textFill>
                    </w:rPr>
                  </w:pPr>
                  <w:r>
                    <w:rPr>
                      <w:rFonts w:ascii="Times New Roman" w:hAnsi="Times New Roman" w:cs="Times New Roman"/>
                      <w:b/>
                      <w:bCs/>
                      <w:color w:val="000000" w:themeColor="text1"/>
                      <w:sz w:val="21"/>
                      <w:szCs w:val="21"/>
                      <w:highlight w:val="none"/>
                      <w14:textFill>
                        <w14:solidFill>
                          <w14:schemeClr w14:val="tx1"/>
                        </w14:solidFill>
                      </w14:textFill>
                    </w:rPr>
                    <w:t>监测</w:t>
                  </w:r>
                  <w:r>
                    <w:rPr>
                      <w:rFonts w:hint="eastAsia" w:ascii="Times New Roman" w:hAnsi="Times New Roman" w:cs="Times New Roman"/>
                      <w:b/>
                      <w:bCs/>
                      <w:color w:val="000000" w:themeColor="text1"/>
                      <w:sz w:val="21"/>
                      <w:szCs w:val="21"/>
                      <w:highlight w:val="none"/>
                      <w:lang w:eastAsia="zh-CN"/>
                      <w14:textFill>
                        <w14:solidFill>
                          <w14:schemeClr w14:val="tx1"/>
                        </w14:solidFill>
                      </w14:textFill>
                    </w:rPr>
                    <w:t>项目</w:t>
                  </w:r>
                </w:p>
              </w:tc>
              <w:tc>
                <w:tcPr>
                  <w:tcW w:w="1034" w:type="dxa"/>
                  <w:tcBorders>
                    <w:top w:val="single" w:color="auto" w:sz="12" w:space="0"/>
                    <w:left w:val="single" w:color="auto" w:sz="4" w:space="0"/>
                    <w:bottom w:val="single" w:color="auto" w:sz="4" w:space="0"/>
                    <w:right w:val="single" w:color="auto" w:sz="4" w:space="0"/>
                  </w:tcBorders>
                  <w:vAlign w:val="center"/>
                </w:tcPr>
                <w:p>
                  <w:pPr>
                    <w:pStyle w:val="15"/>
                    <w:adjustRightInd w:val="0"/>
                    <w:snapToGrid w:val="0"/>
                    <w:spacing w:after="0"/>
                    <w:ind w:left="0" w:leftChars="0"/>
                    <w:jc w:val="center"/>
                    <w:rPr>
                      <w:rFonts w:hint="eastAsia" w:ascii="Times New Roman" w:hAnsi="Times New Roman" w:eastAsia="宋体" w:cs="Times New Roman"/>
                      <w:b/>
                      <w:bCs/>
                      <w:color w:val="000000" w:themeColor="text1"/>
                      <w:sz w:val="21"/>
                      <w:szCs w:val="21"/>
                      <w:highlight w:val="none"/>
                      <w:lang w:eastAsia="zh-CN"/>
                      <w14:textFill>
                        <w14:solidFill>
                          <w14:schemeClr w14:val="tx1"/>
                        </w14:solidFill>
                      </w14:textFill>
                    </w:rPr>
                  </w:pPr>
                  <w:r>
                    <w:rPr>
                      <w:rFonts w:hint="eastAsia" w:ascii="Times New Roman" w:hAnsi="Times New Roman" w:cs="Times New Roman"/>
                      <w:b/>
                      <w:bCs/>
                      <w:color w:val="000000" w:themeColor="text1"/>
                      <w:sz w:val="21"/>
                      <w:szCs w:val="21"/>
                      <w:highlight w:val="none"/>
                      <w:lang w:eastAsia="zh-CN"/>
                      <w14:textFill>
                        <w14:solidFill>
                          <w14:schemeClr w14:val="tx1"/>
                        </w14:solidFill>
                      </w14:textFill>
                    </w:rPr>
                    <w:t>监测点位</w:t>
                  </w:r>
                </w:p>
              </w:tc>
              <w:tc>
                <w:tcPr>
                  <w:tcW w:w="1533" w:type="dxa"/>
                  <w:tcBorders>
                    <w:top w:val="single" w:color="auto" w:sz="12" w:space="0"/>
                    <w:left w:val="single" w:color="auto" w:sz="4" w:space="0"/>
                    <w:bottom w:val="single" w:color="auto" w:sz="4" w:space="0"/>
                    <w:right w:val="single" w:color="auto" w:sz="4" w:space="0"/>
                  </w:tcBorders>
                  <w:vAlign w:val="center"/>
                </w:tcPr>
                <w:p>
                  <w:pPr>
                    <w:pStyle w:val="15"/>
                    <w:adjustRightInd w:val="0"/>
                    <w:snapToGrid w:val="0"/>
                    <w:spacing w:after="0"/>
                    <w:ind w:left="0" w:leftChars="0"/>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14:textFill>
                        <w14:solidFill>
                          <w14:schemeClr w14:val="tx1"/>
                        </w14:solidFill>
                      </w14:textFill>
                    </w:rPr>
                    <w:t>评价标准/（μg /m</w:t>
                  </w:r>
                  <w:r>
                    <w:rPr>
                      <w:rFonts w:ascii="Times New Roman" w:hAnsi="Times New Roman" w:cs="Times New Roman"/>
                      <w:b/>
                      <w:bCs/>
                      <w:color w:val="000000" w:themeColor="text1"/>
                      <w:sz w:val="21"/>
                      <w:szCs w:val="21"/>
                      <w:highlight w:val="none"/>
                      <w:vertAlign w:val="superscript"/>
                      <w14:textFill>
                        <w14:solidFill>
                          <w14:schemeClr w14:val="tx1"/>
                        </w14:solidFill>
                      </w14:textFill>
                    </w:rPr>
                    <w:t>3</w:t>
                  </w:r>
                  <w:r>
                    <w:rPr>
                      <w:rFonts w:ascii="Times New Roman" w:hAnsi="Times New Roman" w:cs="Times New Roman"/>
                      <w:b/>
                      <w:bCs/>
                      <w:color w:val="000000" w:themeColor="text1"/>
                      <w:sz w:val="21"/>
                      <w:szCs w:val="21"/>
                      <w:highlight w:val="none"/>
                      <w14:textFill>
                        <w14:solidFill>
                          <w14:schemeClr w14:val="tx1"/>
                        </w14:solidFill>
                      </w14:textFill>
                    </w:rPr>
                    <w:t>）</w:t>
                  </w:r>
                </w:p>
              </w:tc>
              <w:tc>
                <w:tcPr>
                  <w:tcW w:w="1744" w:type="dxa"/>
                  <w:tcBorders>
                    <w:top w:val="single" w:color="auto" w:sz="12" w:space="0"/>
                    <w:left w:val="single" w:color="auto" w:sz="4" w:space="0"/>
                    <w:bottom w:val="single" w:color="auto" w:sz="4" w:space="0"/>
                    <w:right w:val="single" w:color="auto" w:sz="4" w:space="0"/>
                  </w:tcBorders>
                  <w:vAlign w:val="center"/>
                </w:tcPr>
                <w:p>
                  <w:pPr>
                    <w:pStyle w:val="15"/>
                    <w:adjustRightInd w:val="0"/>
                    <w:snapToGrid w:val="0"/>
                    <w:spacing w:after="0"/>
                    <w:ind w:left="0" w:leftChars="0"/>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14:textFill>
                        <w14:solidFill>
                          <w14:schemeClr w14:val="tx1"/>
                        </w14:solidFill>
                      </w14:textFill>
                    </w:rPr>
                    <w:t>监测浓度范围（μg /m</w:t>
                  </w:r>
                  <w:r>
                    <w:rPr>
                      <w:rFonts w:ascii="Times New Roman" w:hAnsi="Times New Roman" w:cs="Times New Roman"/>
                      <w:b/>
                      <w:bCs/>
                      <w:color w:val="000000" w:themeColor="text1"/>
                      <w:sz w:val="21"/>
                      <w:szCs w:val="21"/>
                      <w:highlight w:val="none"/>
                      <w:vertAlign w:val="superscript"/>
                      <w14:textFill>
                        <w14:solidFill>
                          <w14:schemeClr w14:val="tx1"/>
                        </w14:solidFill>
                      </w14:textFill>
                    </w:rPr>
                    <w:t>3</w:t>
                  </w:r>
                  <w:r>
                    <w:rPr>
                      <w:rFonts w:ascii="Times New Roman" w:hAnsi="Times New Roman" w:cs="Times New Roman"/>
                      <w:b/>
                      <w:bCs/>
                      <w:color w:val="000000" w:themeColor="text1"/>
                      <w:sz w:val="21"/>
                      <w:szCs w:val="21"/>
                      <w:highlight w:val="none"/>
                      <w14:textFill>
                        <w14:solidFill>
                          <w14:schemeClr w14:val="tx1"/>
                        </w14:solidFill>
                      </w14:textFill>
                    </w:rPr>
                    <w:t>）</w:t>
                  </w:r>
                </w:p>
              </w:tc>
              <w:tc>
                <w:tcPr>
                  <w:tcW w:w="1426" w:type="dxa"/>
                  <w:tcBorders>
                    <w:top w:val="single" w:color="auto" w:sz="12" w:space="0"/>
                    <w:left w:val="single" w:color="auto" w:sz="4" w:space="0"/>
                    <w:bottom w:val="single" w:color="auto" w:sz="4" w:space="0"/>
                    <w:right w:val="single" w:color="auto" w:sz="4" w:space="0"/>
                  </w:tcBorders>
                  <w:vAlign w:val="center"/>
                </w:tcPr>
                <w:p>
                  <w:pPr>
                    <w:pStyle w:val="15"/>
                    <w:adjustRightInd w:val="0"/>
                    <w:snapToGrid w:val="0"/>
                    <w:spacing w:after="0"/>
                    <w:ind w:left="0" w:leftChars="0"/>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14:textFill>
                        <w14:solidFill>
                          <w14:schemeClr w14:val="tx1"/>
                        </w14:solidFill>
                      </w14:textFill>
                    </w:rPr>
                    <w:t>最大浓度占标率/</w:t>
                  </w:r>
                  <w:r>
                    <w:rPr>
                      <w:rFonts w:ascii="Times New Roman" w:hAnsi="Times New Roman" w:cs="Times New Roman"/>
                      <w:b/>
                      <w:bCs/>
                      <w:color w:val="000000" w:themeColor="text1"/>
                      <w:kern w:val="0"/>
                      <w:sz w:val="21"/>
                      <w:szCs w:val="21"/>
                      <w:highlight w:val="none"/>
                      <w14:textFill>
                        <w14:solidFill>
                          <w14:schemeClr w14:val="tx1"/>
                        </w14:solidFill>
                      </w14:textFill>
                    </w:rPr>
                    <w:t>%</w:t>
                  </w:r>
                </w:p>
              </w:tc>
              <w:tc>
                <w:tcPr>
                  <w:tcW w:w="851" w:type="dxa"/>
                  <w:tcBorders>
                    <w:top w:val="single" w:color="auto" w:sz="12" w:space="0"/>
                    <w:left w:val="single" w:color="auto" w:sz="4" w:space="0"/>
                    <w:bottom w:val="single" w:color="auto" w:sz="4" w:space="0"/>
                    <w:right w:val="single" w:color="auto" w:sz="4" w:space="0"/>
                  </w:tcBorders>
                  <w:vAlign w:val="center"/>
                </w:tcPr>
                <w:p>
                  <w:pPr>
                    <w:pStyle w:val="15"/>
                    <w:adjustRightInd w:val="0"/>
                    <w:snapToGrid w:val="0"/>
                    <w:spacing w:after="0"/>
                    <w:ind w:left="0" w:leftChars="0"/>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14:textFill>
                        <w14:solidFill>
                          <w14:schemeClr w14:val="tx1"/>
                        </w14:solidFill>
                      </w14:textFill>
                    </w:rPr>
                    <w:t>超标率/</w:t>
                  </w:r>
                  <w:r>
                    <w:rPr>
                      <w:rFonts w:ascii="Times New Roman" w:hAnsi="Times New Roman" w:cs="Times New Roman"/>
                      <w:b/>
                      <w:bCs/>
                      <w:color w:val="000000" w:themeColor="text1"/>
                      <w:kern w:val="0"/>
                      <w:sz w:val="21"/>
                      <w:szCs w:val="21"/>
                      <w:highlight w:val="none"/>
                      <w14:textFill>
                        <w14:solidFill>
                          <w14:schemeClr w14:val="tx1"/>
                        </w14:solidFill>
                      </w14:textFill>
                    </w:rPr>
                    <w:t>%</w:t>
                  </w:r>
                </w:p>
              </w:tc>
              <w:tc>
                <w:tcPr>
                  <w:tcW w:w="794" w:type="dxa"/>
                  <w:tcBorders>
                    <w:top w:val="single" w:color="auto" w:sz="12" w:space="0"/>
                    <w:left w:val="single" w:color="auto" w:sz="4" w:space="0"/>
                    <w:bottom w:val="single" w:color="auto" w:sz="4" w:space="0"/>
                    <w:right w:val="nil"/>
                  </w:tcBorders>
                  <w:vAlign w:val="center"/>
                </w:tcPr>
                <w:p>
                  <w:pPr>
                    <w:pStyle w:val="15"/>
                    <w:adjustRightInd w:val="0"/>
                    <w:snapToGrid w:val="0"/>
                    <w:spacing w:after="0"/>
                    <w:ind w:left="0" w:leftChars="0"/>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14:textFill>
                        <w14:solidFill>
                          <w14:schemeClr w14:val="tx1"/>
                        </w14:solidFill>
                      </w14:textFill>
                    </w:rPr>
                    <w:t>达标情况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93" w:type="dxa"/>
                  <w:tcBorders>
                    <w:top w:val="single" w:color="auto" w:sz="4" w:space="0"/>
                    <w:left w:val="nil"/>
                    <w:right w:val="single" w:color="auto" w:sz="4" w:space="0"/>
                  </w:tcBorders>
                  <w:vAlign w:val="center"/>
                </w:tcPr>
                <w:p>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TSP</w:t>
                  </w:r>
                </w:p>
              </w:tc>
              <w:tc>
                <w:tcPr>
                  <w:tcW w:w="1034" w:type="dxa"/>
                  <w:tcBorders>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val="0"/>
                    <w:autoSpaceDN w:val="0"/>
                    <w:bidi w:val="0"/>
                    <w:adjustRightInd w:val="0"/>
                    <w:snapToGrid w:val="0"/>
                    <w:jc w:val="center"/>
                    <w:textAlignment w:val="auto"/>
                    <w:rPr>
                      <w:rFonts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厂区下风向</w:t>
                  </w:r>
                </w:p>
              </w:tc>
              <w:tc>
                <w:tcPr>
                  <w:tcW w:w="1533" w:type="dxa"/>
                  <w:tcBorders>
                    <w:top w:val="single" w:color="auto" w:sz="4" w:space="0"/>
                    <w:left w:val="single" w:color="auto" w:sz="4" w:space="0"/>
                    <w:right w:val="single" w:color="auto" w:sz="4" w:space="0"/>
                  </w:tcBorders>
                  <w:vAlign w:val="center"/>
                </w:tcPr>
                <w:p>
                  <w:pPr>
                    <w:pStyle w:val="15"/>
                    <w:adjustRightInd w:val="0"/>
                    <w:snapToGrid w:val="0"/>
                    <w:spacing w:after="0"/>
                    <w:ind w:left="0" w:left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300</w:t>
                  </w:r>
                </w:p>
              </w:tc>
              <w:tc>
                <w:tcPr>
                  <w:tcW w:w="1744" w:type="dxa"/>
                  <w:tcBorders>
                    <w:top w:val="single" w:color="auto" w:sz="4" w:space="0"/>
                    <w:left w:val="single" w:color="auto" w:sz="4" w:space="0"/>
                    <w:bottom w:val="single" w:color="auto" w:sz="4" w:space="0"/>
                    <w:right w:val="single" w:color="auto" w:sz="4" w:space="0"/>
                  </w:tcBorders>
                  <w:vAlign w:val="center"/>
                </w:tcPr>
                <w:p>
                  <w:pPr>
                    <w:pStyle w:val="15"/>
                    <w:adjustRightInd w:val="0"/>
                    <w:snapToGrid w:val="0"/>
                    <w:spacing w:after="0"/>
                    <w:ind w:left="0" w:leftChars="0"/>
                    <w:jc w:val="center"/>
                    <w:rPr>
                      <w:rFonts w:hint="default" w:ascii="Times New Roman" w:hAnsi="Times New Roman" w:cs="Times New Roman"/>
                      <w:color w:val="000000" w:themeColor="text1"/>
                      <w:sz w:val="21"/>
                      <w:szCs w:val="21"/>
                      <w:highlight w:val="none"/>
                      <w:lang w:val="en-US"/>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229-253</w:t>
                  </w:r>
                </w:p>
              </w:tc>
              <w:tc>
                <w:tcPr>
                  <w:tcW w:w="1426" w:type="dxa"/>
                  <w:tcBorders>
                    <w:top w:val="single" w:color="auto" w:sz="4" w:space="0"/>
                    <w:left w:val="single" w:color="auto" w:sz="4" w:space="0"/>
                    <w:bottom w:val="single" w:color="auto" w:sz="4" w:space="0"/>
                    <w:right w:val="single" w:color="auto" w:sz="4" w:space="0"/>
                  </w:tcBorders>
                  <w:vAlign w:val="center"/>
                </w:tcPr>
                <w:p>
                  <w:pPr>
                    <w:pStyle w:val="15"/>
                    <w:adjustRightInd w:val="0"/>
                    <w:snapToGrid w:val="0"/>
                    <w:spacing w:after="0"/>
                    <w:ind w:left="0" w:leftChars="0"/>
                    <w:jc w:val="cente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84.3</w:t>
                  </w:r>
                </w:p>
              </w:tc>
              <w:tc>
                <w:tcPr>
                  <w:tcW w:w="851" w:type="dxa"/>
                  <w:tcBorders>
                    <w:top w:val="single" w:color="auto" w:sz="4" w:space="0"/>
                    <w:left w:val="single" w:color="auto" w:sz="4" w:space="0"/>
                    <w:bottom w:val="single" w:color="auto" w:sz="4" w:space="0"/>
                    <w:right w:val="single" w:color="auto" w:sz="4" w:space="0"/>
                  </w:tcBorders>
                  <w:vAlign w:val="center"/>
                </w:tcPr>
                <w:p>
                  <w:pPr>
                    <w:pStyle w:val="15"/>
                    <w:adjustRightInd w:val="0"/>
                    <w:snapToGrid w:val="0"/>
                    <w:spacing w:after="0"/>
                    <w:ind w:left="0" w:leftChars="0"/>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0</w:t>
                  </w:r>
                </w:p>
              </w:tc>
              <w:tc>
                <w:tcPr>
                  <w:tcW w:w="794" w:type="dxa"/>
                  <w:tcBorders>
                    <w:top w:val="single" w:color="auto" w:sz="4" w:space="0"/>
                    <w:left w:val="single" w:color="auto" w:sz="4" w:space="0"/>
                    <w:bottom w:val="single" w:color="auto" w:sz="4" w:space="0"/>
                    <w:right w:val="nil"/>
                  </w:tcBorders>
                  <w:vAlign w:val="center"/>
                </w:tcPr>
                <w:p>
                  <w:pPr>
                    <w:pStyle w:val="15"/>
                    <w:adjustRightInd w:val="0"/>
                    <w:snapToGrid w:val="0"/>
                    <w:spacing w:after="0"/>
                    <w:ind w:left="0" w:leftChars="0"/>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宋体" w:cs="Times New Roman"/>
                      <w:color w:val="000000" w:themeColor="text1"/>
                      <w:sz w:val="21"/>
                      <w:szCs w:val="21"/>
                      <w:highlight w:val="none"/>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93" w:type="dxa"/>
                  <w:tcBorders>
                    <w:top w:val="single" w:color="auto" w:sz="4" w:space="0"/>
                    <w:left w:val="nil"/>
                    <w:bottom w:val="single" w:color="auto" w:sz="12" w:space="0"/>
                    <w:right w:val="single" w:color="auto" w:sz="4" w:space="0"/>
                  </w:tcBorders>
                  <w:vAlign w:val="center"/>
                </w:tcPr>
                <w:p>
                  <w:pPr>
                    <w:pStyle w:val="15"/>
                    <w:adjustRightInd w:val="0"/>
                    <w:snapToGrid w:val="0"/>
                    <w:spacing w:after="0"/>
                    <w:ind w:left="0" w:leftChars="0"/>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cs="Times New Roman"/>
                      <w:color w:val="000000" w:themeColor="text1"/>
                      <w:sz w:val="21"/>
                      <w:szCs w:val="21"/>
                      <w:highlight w:val="none"/>
                      <w14:textFill>
                        <w14:solidFill>
                          <w14:schemeClr w14:val="tx1"/>
                        </w14:solidFill>
                      </w14:textFill>
                    </w:rPr>
                    <w:t>标准</w:t>
                  </w:r>
                </w:p>
              </w:tc>
              <w:tc>
                <w:tcPr>
                  <w:tcW w:w="7382" w:type="dxa"/>
                  <w:gridSpan w:val="6"/>
                  <w:tcBorders>
                    <w:top w:val="single" w:color="auto" w:sz="4" w:space="0"/>
                    <w:left w:val="single" w:color="auto" w:sz="4" w:space="0"/>
                    <w:bottom w:val="single" w:color="auto" w:sz="12" w:space="0"/>
                    <w:right w:val="nil"/>
                  </w:tcBorders>
                  <w:vAlign w:val="center"/>
                </w:tcPr>
                <w:p>
                  <w:pPr>
                    <w:pStyle w:val="15"/>
                    <w:adjustRightInd w:val="0"/>
                    <w:snapToGrid w:val="0"/>
                    <w:spacing w:after="0"/>
                    <w:ind w:left="0" w:left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300</w:t>
                  </w:r>
                  <w:r>
                    <w:rPr>
                      <w:rFonts w:hint="default" w:ascii="Times New Roman" w:hAnsi="Times New Roman" w:cs="Times New Roman"/>
                      <w:color w:val="000000" w:themeColor="text1"/>
                      <w:sz w:val="21"/>
                      <w:szCs w:val="21"/>
                      <w:highlight w:val="none"/>
                      <w14:textFill>
                        <w14:solidFill>
                          <w14:schemeClr w14:val="tx1"/>
                        </w14:solidFill>
                      </w14:textFill>
                    </w:rPr>
                    <w:t>µg/m</w:t>
                  </w:r>
                  <w:r>
                    <w:rPr>
                      <w:rFonts w:hint="default" w:ascii="Times New Roman" w:hAnsi="Times New Roman" w:cs="Times New Roman"/>
                      <w:color w:val="000000" w:themeColor="text1"/>
                      <w:sz w:val="21"/>
                      <w:szCs w:val="21"/>
                      <w:highlight w:val="none"/>
                      <w:vertAlign w:val="superscript"/>
                      <w14:textFill>
                        <w14:solidFill>
                          <w14:schemeClr w14:val="tx1"/>
                        </w14:solidFill>
                      </w14:textFill>
                    </w:rPr>
                    <w:t>3</w:t>
                  </w:r>
                  <w:r>
                    <w:rPr>
                      <w:rFonts w:hint="default" w:ascii="Times New Roman" w:hAnsi="Times New Roman" w:cs="Times New Roman"/>
                      <w:color w:val="000000" w:themeColor="text1"/>
                      <w:sz w:val="21"/>
                      <w:szCs w:val="21"/>
                      <w:highlight w:val="none"/>
                      <w14:textFill>
                        <w14:solidFill>
                          <w14:schemeClr w14:val="tx1"/>
                        </w14:solidFill>
                      </w14:textFill>
                    </w:rPr>
                    <w:t>（</w:t>
                  </w:r>
                  <w:r>
                    <w:rPr>
                      <w:rFonts w:ascii="Times New Roman" w:hAnsi="Times New Roman" w:cs="Times New Roman"/>
                      <w:color w:val="000000" w:themeColor="text1"/>
                      <w:sz w:val="21"/>
                      <w:szCs w:val="21"/>
                      <w:highlight w:val="none"/>
                      <w14:textFill>
                        <w14:solidFill>
                          <w14:schemeClr w14:val="tx1"/>
                        </w14:solidFill>
                      </w14:textFill>
                    </w:rPr>
                    <w:t>《环境空气质量标准》（GB3095-2012）4.2表2</w:t>
                  </w:r>
                  <w:r>
                    <w:rPr>
                      <w:rFonts w:hint="default" w:ascii="Times New Roman" w:hAnsi="Times New Roman" w:cs="Times New Roman"/>
                      <w:color w:val="000000" w:themeColor="text1"/>
                      <w:sz w:val="21"/>
                      <w:szCs w:val="21"/>
                      <w:highlight w:val="none"/>
                      <w14:textFill>
                        <w14:solidFill>
                          <w14:schemeClr w14:val="tx1"/>
                        </w14:solidFill>
                      </w14:textFill>
                    </w:rPr>
                    <w:t>）</w:t>
                  </w:r>
                </w:p>
              </w:tc>
            </w:tr>
          </w:tbl>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default"/>
                <w:color w:val="000000" w:themeColor="text1"/>
                <w:sz w:val="24"/>
                <w:szCs w:val="24"/>
                <w:highlight w:val="none"/>
                <w14:textFill>
                  <w14:solidFill>
                    <w14:schemeClr w14:val="tx1"/>
                  </w14:solidFill>
                </w14:textFill>
              </w:rPr>
            </w:pPr>
            <w:r>
              <w:rPr>
                <w:rFonts w:ascii="Times New Roman" w:hAnsi="宋体" w:cs="Times New Roman"/>
                <w:color w:val="000000" w:themeColor="text1"/>
                <w:sz w:val="24"/>
                <w:szCs w:val="24"/>
                <w:highlight w:val="none"/>
                <w14:textFill>
                  <w14:solidFill>
                    <w14:schemeClr w14:val="tx1"/>
                  </w14:solidFill>
                </w14:textFill>
              </w:rPr>
              <w:t>由监测结果可知，项目所在区域</w:t>
            </w:r>
            <w:r>
              <w:rPr>
                <w:rFonts w:hint="eastAsia" w:ascii="Times New Roman" w:cs="Times New Roman"/>
                <w:color w:val="000000" w:themeColor="text1"/>
                <w:sz w:val="24"/>
                <w:szCs w:val="24"/>
                <w:highlight w:val="none"/>
                <w:lang w:eastAsia="zh-CN"/>
                <w14:textFill>
                  <w14:solidFill>
                    <w14:schemeClr w14:val="tx1"/>
                  </w14:solidFill>
                </w14:textFill>
              </w:rPr>
              <w:t>下风向</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TSP</w:t>
            </w:r>
            <w:r>
              <w:rPr>
                <w:rFonts w:hint="eastAsia" w:ascii="Times New Roman" w:hAnsi="Times New Roman" w:cs="Times New Roman"/>
                <w:color w:val="000000" w:themeColor="text1"/>
                <w:sz w:val="24"/>
                <w:szCs w:val="24"/>
                <w:highlight w:val="none"/>
                <w:lang w:eastAsia="zh-CN"/>
                <w14:textFill>
                  <w14:solidFill>
                    <w14:schemeClr w14:val="tx1"/>
                  </w14:solidFill>
                </w14:textFill>
              </w:rPr>
              <w:t>监测值</w:t>
            </w:r>
            <w:r>
              <w:rPr>
                <w:rFonts w:hint="default" w:ascii="Times New Roman" w:hAnsi="Times New Roman" w:cs="Times New Roman"/>
                <w:color w:val="000000" w:themeColor="text1"/>
                <w:sz w:val="24"/>
                <w:szCs w:val="24"/>
                <w:highlight w:val="none"/>
                <w14:textFill>
                  <w14:solidFill>
                    <w14:schemeClr w14:val="tx1"/>
                  </w14:solidFill>
                </w14:textFill>
              </w:rPr>
              <w:t>满足</w:t>
            </w:r>
            <w:r>
              <w:rPr>
                <w:rFonts w:ascii="Times New Roman" w:hAnsi="Times New Roman" w:cs="Times New Roman"/>
                <w:color w:val="000000" w:themeColor="text1"/>
                <w:sz w:val="24"/>
                <w:szCs w:val="24"/>
                <w:highlight w:val="none"/>
                <w14:textFill>
                  <w14:solidFill>
                    <w14:schemeClr w14:val="tx1"/>
                  </w14:solidFill>
                </w14:textFill>
              </w:rPr>
              <w:t>《环境空气质量标准》（GB3095-2012）4.2表2</w:t>
            </w:r>
            <w:r>
              <w:rPr>
                <w:rFonts w:hint="default" w:ascii="Times New Roman" w:hAnsi="Times New Roman" w:cs="Times New Roman"/>
                <w:color w:val="000000" w:themeColor="text1"/>
                <w:sz w:val="24"/>
                <w:szCs w:val="24"/>
                <w:highlight w:val="none"/>
                <w14:textFill>
                  <w14:solidFill>
                    <w14:schemeClr w14:val="tx1"/>
                  </w14:solidFill>
                </w14:textFill>
              </w:rPr>
              <w:t>。</w:t>
            </w:r>
          </w:p>
          <w:p>
            <w:pPr>
              <w:pStyle w:val="39"/>
              <w:spacing w:line="360" w:lineRule="auto"/>
              <w:ind w:firstLine="482" w:firstLineChars="200"/>
              <w:jc w:val="both"/>
              <w:rPr>
                <w:b/>
                <w:color w:val="000000" w:themeColor="text1"/>
                <w:sz w:val="24"/>
                <w:szCs w:val="24"/>
                <w:highlight w:val="none"/>
                <w14:textFill>
                  <w14:solidFill>
                    <w14:schemeClr w14:val="tx1"/>
                  </w14:solidFill>
                </w14:textFill>
              </w:rPr>
            </w:pPr>
            <w:r>
              <w:rPr>
                <w:rFonts w:hint="eastAsia" w:ascii="Times New Roman"/>
                <w:b/>
                <w:color w:val="000000" w:themeColor="text1"/>
                <w:sz w:val="24"/>
                <w:szCs w:val="24"/>
                <w:highlight w:val="none"/>
                <w:lang w:val="en-US"/>
                <w14:textFill>
                  <w14:solidFill>
                    <w14:schemeClr w14:val="tx1"/>
                  </w14:solidFill>
                </w14:textFill>
              </w:rPr>
              <w:t>2、</w:t>
            </w:r>
            <w:r>
              <w:rPr>
                <w:rFonts w:ascii="Times New Roman" w:eastAsia="Times New Roman"/>
                <w:b/>
                <w:color w:val="000000" w:themeColor="text1"/>
                <w:sz w:val="24"/>
                <w:szCs w:val="24"/>
                <w:highlight w:val="none"/>
                <w14:textFill>
                  <w14:solidFill>
                    <w14:schemeClr w14:val="tx1"/>
                  </w14:solidFill>
                </w14:textFill>
              </w:rPr>
              <w:t>声环境</w:t>
            </w:r>
            <w:r>
              <w:rPr>
                <w:b/>
                <w:color w:val="000000" w:themeColor="text1"/>
                <w:sz w:val="24"/>
                <w:szCs w:val="24"/>
                <w:highlight w:val="none"/>
                <w14:textFill>
                  <w14:solidFill>
                    <w14:schemeClr w14:val="tx1"/>
                  </w14:solidFill>
                </w14:textFill>
              </w:rPr>
              <w:t>质量</w:t>
            </w:r>
          </w:p>
          <w:p>
            <w:pPr>
              <w:pStyle w:val="39"/>
              <w:spacing w:line="360" w:lineRule="auto"/>
              <w:ind w:firstLine="480" w:firstLineChars="200"/>
              <w:jc w:val="both"/>
              <w:rPr>
                <w:rFonts w:ascii="Times New Roman" w:hAnsi="宋体" w:eastAsia="宋体" w:cs="Times New Roman"/>
                <w:color w:val="000000" w:themeColor="text1"/>
                <w:sz w:val="24"/>
                <w:szCs w:val="24"/>
                <w:highlight w:val="none"/>
                <w:lang w:val="zh-CN" w:eastAsia="zh-CN" w:bidi="zh-CN"/>
                <w14:textFill>
                  <w14:solidFill>
                    <w14:schemeClr w14:val="tx1"/>
                  </w14:solidFill>
                </w14:textFill>
              </w:rPr>
            </w:pPr>
            <w:r>
              <w:rPr>
                <w:rFonts w:hint="eastAsia" w:ascii="Times New Roman" w:hAnsi="Times New Roman" w:cs="Times New Roman"/>
                <w:color w:val="000000" w:themeColor="text1"/>
                <w:sz w:val="24"/>
                <w:szCs w:val="24"/>
                <w:highlight w:val="none"/>
                <w:lang w:eastAsia="zh-CN"/>
                <w14:textFill>
                  <w14:solidFill>
                    <w14:schemeClr w14:val="tx1"/>
                  </w14:solidFill>
                </w14:textFill>
              </w:rPr>
              <w:t>本</w:t>
            </w:r>
            <w:r>
              <w:rPr>
                <w:rFonts w:ascii="Times New Roman" w:hAnsi="Times New Roman" w:cs="Times New Roman"/>
                <w:color w:val="000000" w:themeColor="text1"/>
                <w:sz w:val="24"/>
                <w:szCs w:val="24"/>
                <w:highlight w:val="none"/>
                <w14:textFill>
                  <w14:solidFill>
                    <w14:schemeClr w14:val="tx1"/>
                  </w14:solidFill>
                </w14:textFill>
              </w:rPr>
              <w:t>项目</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厂界外</w:t>
            </w:r>
            <w:r>
              <w:rPr>
                <w:rFonts w:ascii="Times New Roman" w:hAnsi="Times New Roman" w:cs="Times New Roman"/>
                <w:color w:val="000000" w:themeColor="text1"/>
                <w:sz w:val="24"/>
                <w:szCs w:val="24"/>
                <w:highlight w:val="none"/>
                <w14:textFill>
                  <w14:solidFill>
                    <w14:schemeClr w14:val="tx1"/>
                  </w14:solidFill>
                </w14:textFill>
              </w:rPr>
              <w:t xml:space="preserve">周边 </w:t>
            </w:r>
            <w:r>
              <w:rPr>
                <w:rFonts w:ascii="Times New Roman" w:hAnsi="Times New Roman" w:eastAsia="Times New Roman" w:cs="Times New Roman"/>
                <w:color w:val="000000" w:themeColor="text1"/>
                <w:sz w:val="24"/>
                <w:szCs w:val="24"/>
                <w:highlight w:val="none"/>
                <w14:textFill>
                  <w14:solidFill>
                    <w14:schemeClr w14:val="tx1"/>
                  </w14:solidFill>
                </w14:textFill>
              </w:rPr>
              <w:t xml:space="preserve">50 </w:t>
            </w:r>
            <w:r>
              <w:rPr>
                <w:rFonts w:ascii="Times New Roman" w:hAnsi="Times New Roman" w:cs="Times New Roman"/>
                <w:color w:val="000000" w:themeColor="text1"/>
                <w:sz w:val="24"/>
                <w:szCs w:val="24"/>
                <w:highlight w:val="none"/>
                <w14:textFill>
                  <w14:solidFill>
                    <w14:schemeClr w14:val="tx1"/>
                  </w14:solidFill>
                </w14:textFill>
              </w:rPr>
              <w:t>米范围内</w:t>
            </w:r>
            <w:r>
              <w:rPr>
                <w:rFonts w:hint="eastAsia" w:ascii="Times New Roman" w:hAnsi="Times New Roman" w:cs="Times New Roman"/>
                <w:color w:val="000000" w:themeColor="text1"/>
                <w:sz w:val="24"/>
                <w:szCs w:val="24"/>
                <w:highlight w:val="none"/>
                <w:lang w:eastAsia="zh-CN"/>
                <w14:textFill>
                  <w14:solidFill>
                    <w14:schemeClr w14:val="tx1"/>
                  </w14:solidFill>
                </w14:textFill>
              </w:rPr>
              <w:t>不存在</w:t>
            </w:r>
            <w:r>
              <w:rPr>
                <w:rFonts w:ascii="Times New Roman" w:hAnsi="Times New Roman" w:cs="Times New Roman"/>
                <w:color w:val="000000" w:themeColor="text1"/>
                <w:sz w:val="24"/>
                <w:szCs w:val="24"/>
                <w:highlight w:val="none"/>
                <w14:textFill>
                  <w14:solidFill>
                    <w14:schemeClr w14:val="tx1"/>
                  </w14:solidFill>
                </w14:textFill>
              </w:rPr>
              <w:t>声环境保护目标，</w:t>
            </w:r>
            <w:r>
              <w:rPr>
                <w:rFonts w:hint="eastAsia" w:ascii="Times New Roman" w:hAnsi="Times New Roman" w:cs="Times New Roman"/>
                <w:color w:val="000000" w:themeColor="text1"/>
                <w:sz w:val="24"/>
                <w:szCs w:val="24"/>
                <w:highlight w:val="none"/>
                <w:lang w:eastAsia="zh-CN"/>
                <w14:textFill>
                  <w14:solidFill>
                    <w14:schemeClr w14:val="tx1"/>
                  </w14:solidFill>
                </w14:textFill>
              </w:rPr>
              <w:t>故不需对</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50m范围内</w:t>
            </w:r>
            <w:r>
              <w:rPr>
                <w:rFonts w:hint="eastAsia" w:ascii="Times New Roman" w:hAnsi="Times New Roman" w:cs="Times New Roman"/>
                <w:color w:val="000000" w:themeColor="text1"/>
                <w:sz w:val="24"/>
                <w:szCs w:val="24"/>
                <w:highlight w:val="none"/>
                <w:lang w:eastAsia="zh-CN"/>
                <w14:textFill>
                  <w14:solidFill>
                    <w14:schemeClr w14:val="tx1"/>
                  </w14:solidFill>
                </w14:textFill>
              </w:rPr>
              <w:t>敏感点声环境</w:t>
            </w:r>
            <w:r>
              <w:rPr>
                <w:rFonts w:ascii="Times New Roman" w:hAnsi="Times New Roman" w:cs="Times New Roman"/>
                <w:color w:val="000000" w:themeColor="text1"/>
                <w:sz w:val="24"/>
                <w:szCs w:val="24"/>
                <w:highlight w:val="none"/>
                <w14:textFill>
                  <w14:solidFill>
                    <w14:schemeClr w14:val="tx1"/>
                  </w14:solidFill>
                </w14:textFill>
              </w:rPr>
              <w:t>进行现状监测。</w:t>
            </w:r>
          </w:p>
          <w:p>
            <w:pPr>
              <w:pStyle w:val="39"/>
              <w:spacing w:line="360" w:lineRule="auto"/>
              <w:ind w:firstLine="482" w:firstLineChars="200"/>
              <w:jc w:val="both"/>
              <w:rPr>
                <w:rFonts w:ascii="Times New Roman" w:hAnsi="Times New Roman" w:cs="Times New Roman"/>
                <w:b/>
                <w:color w:val="000000" w:themeColor="text1"/>
                <w:sz w:val="24"/>
                <w:szCs w:val="24"/>
                <w:highlight w:val="none"/>
                <w:lang w:val="en-US"/>
                <w14:textFill>
                  <w14:solidFill>
                    <w14:schemeClr w14:val="tx1"/>
                  </w14:solidFill>
                </w14:textFill>
              </w:rPr>
            </w:pPr>
            <w:r>
              <w:rPr>
                <w:rFonts w:hint="eastAsia" w:ascii="Times New Roman" w:hAnsi="Times New Roman" w:cs="Times New Roman"/>
                <w:b/>
                <w:color w:val="000000" w:themeColor="text1"/>
                <w:sz w:val="24"/>
                <w:szCs w:val="24"/>
                <w:highlight w:val="none"/>
                <w:lang w:val="en-US" w:eastAsia="zh-CN"/>
                <w14:textFill>
                  <w14:solidFill>
                    <w14:schemeClr w14:val="tx1"/>
                  </w14:solidFill>
                </w14:textFill>
              </w:rPr>
              <w:t>3</w:t>
            </w:r>
            <w:r>
              <w:rPr>
                <w:rFonts w:ascii="Times New Roman" w:hAnsi="Times New Roman" w:cs="Times New Roman"/>
                <w:b/>
                <w:color w:val="000000" w:themeColor="text1"/>
                <w:sz w:val="24"/>
                <w:szCs w:val="24"/>
                <w:highlight w:val="none"/>
                <w:lang w:val="en-US"/>
                <w14:textFill>
                  <w14:solidFill>
                    <w14:schemeClr w14:val="tx1"/>
                  </w14:solidFill>
                </w14:textFill>
              </w:rPr>
              <w:t>、地下水、土壤</w:t>
            </w:r>
            <w:r>
              <w:rPr>
                <w:rFonts w:ascii="Times New Roman" w:hAnsi="Times New Roman" w:cs="Times New Roman"/>
                <w:b/>
                <w:color w:val="000000" w:themeColor="text1"/>
                <w:sz w:val="24"/>
                <w:szCs w:val="24"/>
                <w:highlight w:val="none"/>
                <w14:textFill>
                  <w14:solidFill>
                    <w14:schemeClr w14:val="tx1"/>
                  </w14:solidFill>
                </w14:textFill>
              </w:rPr>
              <w:t>质量</w:t>
            </w:r>
          </w:p>
          <w:p>
            <w:pPr>
              <w:pStyle w:val="39"/>
              <w:spacing w:line="360" w:lineRule="auto"/>
              <w:ind w:firstLine="480" w:firstLineChars="200"/>
              <w:jc w:val="both"/>
              <w:rPr>
                <w:rFonts w:hint="eastAsia" w:ascii="Times New Roman" w:hAnsi="Times New Roman" w:cs="Times New Roman"/>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本项目无生产废水外排，</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锅炉产生的排</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污水</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经厂内污水处理设施处理后排入</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三宝屯污水处理厂</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进行进一步处理，本项目对污水处理站进行重点防渗处理。</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本项目土壤影响类型为污染影响型，主要污染物为</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大气沉降</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生物质</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锅炉</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产生的废气采用低氮燃烧技术，经</w:t>
            </w:r>
            <w:r>
              <w:rPr>
                <w:rFonts w:hint="eastAsia" w:ascii="Times New Roman" w:hAnsi="Times New Roman" w:eastAsia="宋体" w:cs="Times New Roman"/>
                <w:color w:val="FF0000"/>
                <w:sz w:val="24"/>
                <w:szCs w:val="24"/>
                <w:highlight w:val="none"/>
                <w:lang w:val="en-US" w:eastAsia="zh-CN"/>
              </w:rPr>
              <w:t>旋风除尘器+布袋除尘器</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处理后</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经1根40m排气筒（DA001）有组织排放</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故本项目</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无地下水、土壤污染源及污染途径</w:t>
            </w:r>
            <w:r>
              <w:rPr>
                <w:rFonts w:hint="default" w:ascii="Times New Roman" w:hAnsi="Times New Roman" w:eastAsia="宋体" w:cs="Times New Roman"/>
                <w:color w:val="000000" w:themeColor="text1"/>
                <w:sz w:val="24"/>
                <w:szCs w:val="24"/>
                <w:highlight w:val="none"/>
                <w14:textFill>
                  <w14:solidFill>
                    <w14:schemeClr w14:val="tx1"/>
                  </w14:solidFill>
                </w14:textFill>
              </w:rPr>
              <w:t>。综上，根据《建设项目环境影响报告表编制技术指南（污染影响类）（试行）》，本项目</w:t>
            </w:r>
            <w:r>
              <w:rPr>
                <w:rFonts w:hint="eastAsia" w:ascii="Times New Roman" w:hAnsi="Times New Roman" w:eastAsia="宋体" w:cs="Times New Roman"/>
                <w:color w:val="000000" w:themeColor="text1"/>
                <w:sz w:val="24"/>
                <w:szCs w:val="24"/>
                <w:highlight w:val="none"/>
                <w:lang w:eastAsia="zh-CN"/>
                <w14:textFill>
                  <w14:solidFill>
                    <w14:schemeClr w14:val="tx1"/>
                  </w14:solidFill>
                </w14:textFill>
              </w:rPr>
              <w:t>经过采取措施后</w:t>
            </w:r>
            <w:r>
              <w:rPr>
                <w:rFonts w:hint="default" w:ascii="Times New Roman" w:hAnsi="Times New Roman" w:eastAsia="宋体" w:cs="Times New Roman"/>
                <w:color w:val="000000" w:themeColor="text1"/>
                <w:sz w:val="24"/>
                <w:szCs w:val="24"/>
                <w:highlight w:val="none"/>
                <w14:textFill>
                  <w14:solidFill>
                    <w14:schemeClr w14:val="tx1"/>
                  </w14:solidFill>
                </w14:textFill>
              </w:rPr>
              <w:t>无地下水及土壤环境</w:t>
            </w:r>
            <w:r>
              <w:rPr>
                <w:rFonts w:hint="default" w:ascii="Times New Roman" w:hAnsi="Times New Roman" w:cs="Times New Roman"/>
                <w:color w:val="000000" w:themeColor="text1"/>
                <w:sz w:val="24"/>
                <w:szCs w:val="24"/>
                <w:highlight w:val="none"/>
                <w:lang w:eastAsia="zh-CN"/>
                <w14:textFill>
                  <w14:solidFill>
                    <w14:schemeClr w14:val="tx1"/>
                  </w14:solidFill>
                </w14:textFill>
              </w:rPr>
              <w:t>无</w:t>
            </w:r>
            <w:r>
              <w:rPr>
                <w:rFonts w:hint="default" w:ascii="Times New Roman" w:hAnsi="Times New Roman" w:eastAsia="宋体" w:cs="Times New Roman"/>
                <w:color w:val="000000" w:themeColor="text1"/>
                <w:sz w:val="24"/>
                <w:szCs w:val="24"/>
                <w:highlight w:val="none"/>
                <w14:textFill>
                  <w14:solidFill>
                    <w14:schemeClr w14:val="tx1"/>
                  </w14:solidFill>
                </w14:textFill>
              </w:rPr>
              <w:t>污染源及途径境质量现状调查。</w:t>
            </w:r>
          </w:p>
          <w:p>
            <w:pPr>
              <w:pStyle w:val="39"/>
              <w:spacing w:line="360" w:lineRule="auto"/>
              <w:ind w:firstLine="482" w:firstLineChars="200"/>
              <w:jc w:val="both"/>
              <w:rPr>
                <w:rFonts w:hint="default" w:ascii="Times New Roman" w:hAnsi="Times New Roman" w:eastAsia="宋体" w:cs="Times New Roman"/>
                <w:color w:val="FF0000"/>
                <w:sz w:val="24"/>
                <w:szCs w:val="24"/>
                <w:highlight w:val="none"/>
                <w:lang w:val="en-US" w:eastAsia="zh-CN"/>
              </w:rPr>
            </w:pPr>
            <w:r>
              <w:rPr>
                <w:rFonts w:hint="default" w:ascii="Times New Roman" w:hAnsi="Times New Roman" w:cs="Times New Roman"/>
                <w:b/>
                <w:bCs/>
                <w:color w:val="FF0000"/>
                <w:sz w:val="24"/>
                <w:szCs w:val="24"/>
                <w:highlight w:val="none"/>
                <w:lang w:val="en-US" w:eastAsia="zh-CN"/>
              </w:rPr>
              <w:t>4、地表水</w:t>
            </w:r>
          </w:p>
          <w:p>
            <w:pPr>
              <w:pStyle w:val="39"/>
              <w:spacing w:line="360" w:lineRule="auto"/>
              <w:ind w:firstLine="480" w:firstLineChars="200"/>
              <w:jc w:val="both"/>
              <w:rPr>
                <w:rFonts w:hint="eastAsia" w:ascii="Times New Roman" w:hAnsi="Times New Roman" w:eastAsia="宋体" w:cs="Times New Roman"/>
                <w:color w:val="FF0000"/>
                <w:sz w:val="24"/>
                <w:szCs w:val="24"/>
                <w:highlight w:val="none"/>
                <w:lang w:val="en-US" w:eastAsia="zh-CN"/>
              </w:rPr>
            </w:pPr>
            <w:r>
              <w:rPr>
                <w:rFonts w:hint="eastAsia" w:ascii="Times New Roman" w:hAnsi="Times New Roman" w:cs="Times New Roman"/>
                <w:color w:val="FF0000"/>
                <w:sz w:val="24"/>
                <w:szCs w:val="24"/>
                <w:highlight w:val="none"/>
                <w:lang w:val="en-US" w:eastAsia="zh-CN"/>
              </w:rPr>
              <w:t>距离本项目最近的河流为黄旗河，黄旗河为支流河，最终进入欧家河。根据</w:t>
            </w:r>
            <w:r>
              <w:rPr>
                <w:rFonts w:hint="eastAsia" w:ascii="Times New Roman" w:hAnsi="Times New Roman" w:eastAsia="宋体" w:cs="Times New Roman"/>
                <w:color w:val="FF0000"/>
                <w:sz w:val="24"/>
                <w:szCs w:val="24"/>
                <w:highlight w:val="none"/>
                <w:lang w:val="en-US" w:eastAsia="zh-CN"/>
              </w:rPr>
              <w:t>《抚顺市生态环境质量报告书</w:t>
            </w:r>
            <w:r>
              <w:rPr>
                <w:rFonts w:hint="eastAsia" w:ascii="Times New Roman" w:hAnsi="Times New Roman" w:cs="Times New Roman"/>
                <w:color w:val="FF0000"/>
                <w:sz w:val="24"/>
                <w:szCs w:val="24"/>
                <w:highlight w:val="none"/>
                <w:lang w:val="en-US" w:eastAsia="zh-CN"/>
              </w:rPr>
              <w:t>2021</w:t>
            </w:r>
            <w:r>
              <w:rPr>
                <w:rFonts w:hint="eastAsia" w:ascii="Times New Roman" w:hAnsi="Times New Roman" w:eastAsia="宋体" w:cs="Times New Roman"/>
                <w:color w:val="FF0000"/>
                <w:sz w:val="24"/>
                <w:szCs w:val="24"/>
                <w:highlight w:val="none"/>
                <w:lang w:val="en-US" w:eastAsia="zh-CN"/>
              </w:rPr>
              <w:t>》中</w:t>
            </w:r>
            <w:r>
              <w:rPr>
                <w:rFonts w:hint="eastAsia" w:ascii="Times New Roman" w:hAnsi="Times New Roman" w:cs="Times New Roman"/>
                <w:color w:val="FF0000"/>
                <w:sz w:val="24"/>
                <w:szCs w:val="24"/>
                <w:highlight w:val="none"/>
                <w:lang w:val="en-US" w:eastAsia="zh-CN"/>
              </w:rPr>
              <w:t>：</w:t>
            </w:r>
            <w:r>
              <w:rPr>
                <w:rFonts w:hint="eastAsia" w:ascii="Times New Roman" w:hAnsi="Times New Roman" w:eastAsia="宋体" w:cs="Times New Roman"/>
                <w:color w:val="FF0000"/>
                <w:sz w:val="24"/>
                <w:szCs w:val="24"/>
                <w:highlight w:val="none"/>
                <w:lang w:val="en-US" w:eastAsia="zh-CN"/>
              </w:rPr>
              <w:t>欧家河口断面符合</w:t>
            </w:r>
            <w:r>
              <w:rPr>
                <w:rFonts w:hint="eastAsia" w:ascii="Times New Roman" w:hAnsi="Times New Roman" w:eastAsia="宋体" w:cs="Times New Roman"/>
                <w:color w:val="FF0000"/>
                <w:sz w:val="24"/>
                <w:szCs w:val="24"/>
                <w:highlight w:val="none"/>
                <w:lang w:val="en-US" w:eastAsia="zh-CN"/>
              </w:rPr>
              <w:fldChar w:fldCharType="begin"/>
            </w:r>
            <w:r>
              <w:rPr>
                <w:rFonts w:hint="eastAsia" w:ascii="Times New Roman" w:hAnsi="Times New Roman" w:eastAsia="宋体" w:cs="Times New Roman"/>
                <w:color w:val="FF0000"/>
                <w:sz w:val="24"/>
                <w:szCs w:val="24"/>
                <w:highlight w:val="none"/>
                <w:lang w:val="en-US" w:eastAsia="zh-CN"/>
              </w:rPr>
              <w:instrText xml:space="preserve"> = 4 \* ROMAN \* MERGEFORMAT </w:instrText>
            </w:r>
            <w:r>
              <w:rPr>
                <w:rFonts w:hint="eastAsia" w:ascii="Times New Roman" w:hAnsi="Times New Roman" w:eastAsia="宋体" w:cs="Times New Roman"/>
                <w:color w:val="FF0000"/>
                <w:sz w:val="24"/>
                <w:szCs w:val="24"/>
                <w:highlight w:val="none"/>
                <w:lang w:val="en-US" w:eastAsia="zh-CN"/>
              </w:rPr>
              <w:fldChar w:fldCharType="separate"/>
            </w:r>
            <w:r>
              <w:rPr>
                <w:rFonts w:hint="eastAsia" w:ascii="Times New Roman" w:hAnsi="Times New Roman" w:eastAsia="宋体" w:cs="Times New Roman"/>
                <w:color w:val="FF0000"/>
                <w:sz w:val="24"/>
                <w:szCs w:val="24"/>
                <w:highlight w:val="none"/>
                <w:lang w:val="en-US" w:eastAsia="zh-CN"/>
              </w:rPr>
              <w:t>IV</w:t>
            </w:r>
            <w:r>
              <w:rPr>
                <w:rFonts w:hint="eastAsia" w:ascii="Times New Roman" w:hAnsi="Times New Roman" w:eastAsia="宋体" w:cs="Times New Roman"/>
                <w:color w:val="FF0000"/>
                <w:sz w:val="24"/>
                <w:szCs w:val="24"/>
                <w:highlight w:val="none"/>
                <w:lang w:val="en-US" w:eastAsia="zh-CN"/>
              </w:rPr>
              <w:fldChar w:fldCharType="end"/>
            </w:r>
            <w:r>
              <w:rPr>
                <w:rFonts w:hint="eastAsia" w:ascii="Times New Roman" w:hAnsi="Times New Roman" w:eastAsia="宋体" w:cs="Times New Roman"/>
                <w:color w:val="FF0000"/>
                <w:sz w:val="24"/>
                <w:szCs w:val="24"/>
                <w:highlight w:val="none"/>
                <w:lang w:val="en-US" w:eastAsia="zh-CN"/>
              </w:rPr>
              <w:t>类水质标准</w:t>
            </w:r>
            <w:r>
              <w:rPr>
                <w:rFonts w:hint="eastAsia" w:ascii="Times New Roman" w:hAnsi="Times New Roman" w:cs="Times New Roman"/>
                <w:color w:val="FF0000"/>
                <w:sz w:val="24"/>
                <w:szCs w:val="24"/>
                <w:highlight w:val="none"/>
                <w:lang w:val="en-US" w:eastAsia="zh-CN"/>
              </w:rPr>
              <w:t>，</w:t>
            </w:r>
            <w:r>
              <w:rPr>
                <w:rFonts w:hint="eastAsia" w:ascii="Times New Roman" w:hAnsi="Times New Roman" w:eastAsia="宋体" w:cs="Times New Roman"/>
                <w:color w:val="FF0000"/>
                <w:sz w:val="24"/>
                <w:szCs w:val="24"/>
                <w:highlight w:val="none"/>
                <w:lang w:val="en-US" w:eastAsia="zh-CN"/>
              </w:rPr>
              <w:t>主要污染指标为石油类和总磷，除这两项组标外，其他监测指标年均浓度均符合或优于</w:t>
            </w:r>
            <w:r>
              <w:rPr>
                <w:rFonts w:hint="eastAsia" w:ascii="Times New Roman" w:hAnsi="Times New Roman" w:eastAsia="宋体" w:cs="Times New Roman"/>
                <w:color w:val="FF0000"/>
                <w:sz w:val="24"/>
                <w:szCs w:val="24"/>
                <w:highlight w:val="none"/>
                <w:lang w:val="en-US" w:eastAsia="zh-CN"/>
              </w:rPr>
              <w:fldChar w:fldCharType="begin"/>
            </w:r>
            <w:r>
              <w:rPr>
                <w:rFonts w:hint="eastAsia" w:ascii="Times New Roman" w:hAnsi="Times New Roman" w:eastAsia="宋体" w:cs="Times New Roman"/>
                <w:color w:val="FF0000"/>
                <w:sz w:val="24"/>
                <w:szCs w:val="24"/>
                <w:highlight w:val="none"/>
                <w:lang w:val="en-US" w:eastAsia="zh-CN"/>
              </w:rPr>
              <w:instrText xml:space="preserve"> = 3 \* ROMAN \* MERGEFORMAT </w:instrText>
            </w:r>
            <w:r>
              <w:rPr>
                <w:rFonts w:hint="eastAsia" w:ascii="Times New Roman" w:hAnsi="Times New Roman" w:eastAsia="宋体" w:cs="Times New Roman"/>
                <w:color w:val="FF0000"/>
                <w:sz w:val="24"/>
                <w:szCs w:val="24"/>
                <w:highlight w:val="none"/>
                <w:lang w:val="en-US" w:eastAsia="zh-CN"/>
              </w:rPr>
              <w:fldChar w:fldCharType="separate"/>
            </w:r>
            <w:r>
              <w:rPr>
                <w:rFonts w:hint="eastAsia" w:ascii="Times New Roman" w:hAnsi="Times New Roman" w:eastAsia="宋体" w:cs="Times New Roman"/>
                <w:color w:val="FF0000"/>
                <w:sz w:val="24"/>
                <w:szCs w:val="24"/>
                <w:highlight w:val="none"/>
                <w:lang w:val="en-US" w:eastAsia="zh-CN"/>
              </w:rPr>
              <w:t>III</w:t>
            </w:r>
            <w:r>
              <w:rPr>
                <w:rFonts w:hint="eastAsia" w:ascii="Times New Roman" w:hAnsi="Times New Roman" w:eastAsia="宋体" w:cs="Times New Roman"/>
                <w:color w:val="FF0000"/>
                <w:sz w:val="24"/>
                <w:szCs w:val="24"/>
                <w:highlight w:val="none"/>
                <w:lang w:val="en-US" w:eastAsia="zh-CN"/>
              </w:rPr>
              <w:fldChar w:fldCharType="end"/>
            </w:r>
            <w:r>
              <w:rPr>
                <w:rFonts w:hint="eastAsia" w:ascii="Times New Roman" w:hAnsi="Times New Roman" w:eastAsia="宋体" w:cs="Times New Roman"/>
                <w:color w:val="FF0000"/>
                <w:sz w:val="24"/>
                <w:szCs w:val="24"/>
                <w:highlight w:val="none"/>
                <w:lang w:val="en-US" w:eastAsia="zh-CN"/>
              </w:rPr>
              <w:t>类水质标准。</w:t>
            </w:r>
          </w:p>
          <w:p>
            <w:pPr>
              <w:pStyle w:val="39"/>
              <w:spacing w:line="360" w:lineRule="auto"/>
              <w:ind w:firstLine="480" w:firstLineChars="200"/>
              <w:jc w:val="both"/>
              <w:rPr>
                <w:rFonts w:hint="default" w:ascii="Times New Roman" w:hAnsi="Times New Roman" w:eastAsia="宋体" w:cs="Times New Roman"/>
                <w:color w:val="FF0000"/>
                <w:sz w:val="24"/>
                <w:szCs w:val="24"/>
                <w:highlight w:val="none"/>
              </w:rPr>
            </w:pPr>
            <w:r>
              <w:rPr>
                <w:rFonts w:hint="eastAsia" w:ascii="Times New Roman" w:hAnsi="Times New Roman" w:cs="Times New Roman"/>
                <w:color w:val="FF0000"/>
                <w:sz w:val="24"/>
                <w:szCs w:val="24"/>
                <w:highlight w:val="none"/>
                <w:lang w:val="en-US" w:eastAsia="zh-CN"/>
              </w:rPr>
              <w:t>欧家河中欧家河口断面</w:t>
            </w:r>
            <w:r>
              <w:rPr>
                <w:rFonts w:hint="default" w:ascii="Times New Roman" w:hAnsi="Times New Roman" w:eastAsia="宋体" w:cs="Times New Roman"/>
                <w:color w:val="FF0000"/>
                <w:sz w:val="24"/>
                <w:szCs w:val="24"/>
                <w:highlight w:val="none"/>
                <w:lang w:val="en-US" w:eastAsia="zh-CN"/>
              </w:rPr>
              <w:t>监测数据</w:t>
            </w:r>
            <w:r>
              <w:rPr>
                <w:rFonts w:hint="eastAsia" w:ascii="Times New Roman" w:hAnsi="Times New Roman" w:cs="Times New Roman"/>
                <w:color w:val="FF0000"/>
                <w:sz w:val="24"/>
                <w:szCs w:val="24"/>
                <w:highlight w:val="none"/>
                <w:lang w:val="en-US" w:eastAsia="zh-CN"/>
              </w:rPr>
              <w:t>见下</w:t>
            </w:r>
            <w:r>
              <w:rPr>
                <w:rFonts w:hint="default" w:ascii="Times New Roman" w:hAnsi="Times New Roman" w:eastAsia="宋体" w:cs="Times New Roman"/>
                <w:color w:val="FF0000"/>
                <w:sz w:val="24"/>
                <w:szCs w:val="24"/>
                <w:highlight w:val="none"/>
                <w:lang w:val="en-US" w:eastAsia="zh-CN"/>
              </w:rPr>
              <w:t>。</w:t>
            </w:r>
          </w:p>
          <w:p>
            <w:pPr>
              <w:keepNext w:val="0"/>
              <w:keepLines w:val="0"/>
              <w:widowControl/>
              <w:suppressLineNumbers w:val="0"/>
              <w:jc w:val="right"/>
              <w:rPr>
                <w:rFonts w:hint="default" w:ascii="Times New Roman" w:hAnsi="Times New Roman" w:cs="Times New Roman"/>
                <w:b/>
                <w:bCs/>
                <w:color w:val="FF0000"/>
                <w:sz w:val="21"/>
                <w:szCs w:val="21"/>
                <w:highlight w:val="none"/>
              </w:rPr>
            </w:pPr>
            <w:r>
              <w:rPr>
                <w:rFonts w:hint="default" w:ascii="Times New Roman" w:hAnsi="Times New Roman" w:eastAsia="宋体" w:cs="Times New Roman"/>
                <w:b/>
                <w:bCs/>
                <w:color w:val="FF0000"/>
                <w:kern w:val="0"/>
                <w:sz w:val="21"/>
                <w:szCs w:val="21"/>
                <w:highlight w:val="none"/>
                <w:lang w:val="en-US" w:eastAsia="zh-CN" w:bidi="ar"/>
              </w:rPr>
              <w:t>表3-</w:t>
            </w:r>
            <w:r>
              <w:rPr>
                <w:rFonts w:hint="eastAsia" w:ascii="Times New Roman" w:hAnsi="Times New Roman" w:eastAsia="宋体" w:cs="Times New Roman"/>
                <w:b/>
                <w:bCs/>
                <w:color w:val="FF0000"/>
                <w:kern w:val="0"/>
                <w:sz w:val="21"/>
                <w:szCs w:val="21"/>
                <w:highlight w:val="none"/>
                <w:lang w:val="en-US" w:eastAsia="zh-CN" w:bidi="ar"/>
              </w:rPr>
              <w:t>5</w:t>
            </w:r>
            <w:r>
              <w:rPr>
                <w:rFonts w:hint="default" w:ascii="Times New Roman" w:hAnsi="Times New Roman" w:eastAsia="宋体" w:cs="Times New Roman"/>
                <w:b/>
                <w:bCs/>
                <w:color w:val="FF0000"/>
                <w:kern w:val="0"/>
                <w:sz w:val="21"/>
                <w:szCs w:val="21"/>
                <w:highlight w:val="none"/>
                <w:lang w:val="en-US" w:eastAsia="zh-CN" w:bidi="ar"/>
              </w:rPr>
              <w:t xml:space="preserve"> 戈布桥断面监测数据</w:t>
            </w:r>
            <w:r>
              <w:rPr>
                <w:rFonts w:hint="eastAsia" w:ascii="Times New Roman" w:hAnsi="Times New Roman" w:eastAsia="宋体" w:cs="Times New Roman"/>
                <w:b/>
                <w:bCs/>
                <w:color w:val="FF0000"/>
                <w:kern w:val="0"/>
                <w:sz w:val="21"/>
                <w:szCs w:val="21"/>
                <w:highlight w:val="none"/>
                <w:lang w:val="en-US" w:eastAsia="zh-CN" w:bidi="ar"/>
              </w:rPr>
              <w:t xml:space="preserve">                               </w:t>
            </w:r>
            <w:r>
              <w:rPr>
                <w:rFonts w:hint="default" w:ascii="Times New Roman" w:hAnsi="Times New Roman" w:eastAsia="宋体" w:cs="Times New Roman"/>
                <w:b/>
                <w:bCs/>
                <w:color w:val="FF0000"/>
                <w:kern w:val="0"/>
                <w:sz w:val="21"/>
                <w:szCs w:val="21"/>
                <w:highlight w:val="none"/>
                <w:lang w:val="en-US" w:eastAsia="zh-CN" w:bidi="ar"/>
              </w:rPr>
              <w:t>单位：mg/L</w:t>
            </w:r>
          </w:p>
          <w:tbl>
            <w:tblPr>
              <w:tblStyle w:val="2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9"/>
              <w:gridCol w:w="775"/>
              <w:gridCol w:w="775"/>
              <w:gridCol w:w="962"/>
              <w:gridCol w:w="1032"/>
              <w:gridCol w:w="1149"/>
              <w:gridCol w:w="729"/>
              <w:gridCol w:w="613"/>
              <w:gridCol w:w="689"/>
              <w:gridCol w:w="78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op w:val="single" w:color="auto" w:sz="12" w:space="0"/>
                  </w:tcBorders>
                  <w:vAlign w:val="center"/>
                </w:tcPr>
                <w:p>
                  <w:pPr>
                    <w:pStyle w:val="10"/>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b w:val="0"/>
                      <w:bCs w:val="0"/>
                      <w:color w:val="FF0000"/>
                      <w:sz w:val="21"/>
                      <w:szCs w:val="21"/>
                      <w:highlight w:val="none"/>
                      <w:vertAlign w:val="baseline"/>
                      <w:lang w:eastAsia="zh-CN"/>
                    </w:rPr>
                  </w:pPr>
                  <w:r>
                    <w:rPr>
                      <w:rFonts w:hint="eastAsia" w:cs="Times New Roman"/>
                      <w:b w:val="0"/>
                      <w:bCs w:val="0"/>
                      <w:color w:val="FF0000"/>
                      <w:sz w:val="21"/>
                      <w:szCs w:val="21"/>
                      <w:highlight w:val="none"/>
                      <w:vertAlign w:val="baseline"/>
                      <w:lang w:eastAsia="zh-CN"/>
                    </w:rPr>
                    <w:t>河流</w:t>
                  </w:r>
                </w:p>
              </w:tc>
              <w:tc>
                <w:tcPr>
                  <w:tcW w:w="0" w:type="auto"/>
                  <w:tcBorders>
                    <w:top w:val="single" w:color="auto" w:sz="12" w:space="0"/>
                  </w:tcBorders>
                  <w:vAlign w:val="center"/>
                </w:tcPr>
                <w:p>
                  <w:pPr>
                    <w:pStyle w:val="10"/>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b w:val="0"/>
                      <w:bCs w:val="0"/>
                      <w:color w:val="FF0000"/>
                      <w:sz w:val="21"/>
                      <w:szCs w:val="21"/>
                      <w:highlight w:val="none"/>
                      <w:vertAlign w:val="baseline"/>
                      <w:lang w:eastAsia="zh-CN"/>
                    </w:rPr>
                  </w:pPr>
                  <w:r>
                    <w:rPr>
                      <w:rFonts w:hint="default" w:ascii="Times New Roman" w:hAnsi="Times New Roman" w:cs="Times New Roman"/>
                      <w:b w:val="0"/>
                      <w:bCs w:val="0"/>
                      <w:color w:val="FF0000"/>
                      <w:sz w:val="21"/>
                      <w:szCs w:val="21"/>
                      <w:highlight w:val="none"/>
                      <w:vertAlign w:val="baseline"/>
                      <w:lang w:eastAsia="zh-CN"/>
                    </w:rPr>
                    <w:t>断面名称</w:t>
                  </w:r>
                </w:p>
              </w:tc>
              <w:tc>
                <w:tcPr>
                  <w:tcW w:w="0" w:type="auto"/>
                  <w:tcBorders>
                    <w:top w:val="single" w:color="auto" w:sz="12" w:space="0"/>
                  </w:tcBorders>
                  <w:vAlign w:val="center"/>
                </w:tcPr>
                <w:p>
                  <w:pPr>
                    <w:pStyle w:val="10"/>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b w:val="0"/>
                      <w:bCs w:val="0"/>
                      <w:color w:val="FF0000"/>
                      <w:sz w:val="21"/>
                      <w:szCs w:val="21"/>
                      <w:highlight w:val="none"/>
                      <w:vertAlign w:val="baseline"/>
                      <w:lang w:eastAsia="zh-CN"/>
                    </w:rPr>
                  </w:pPr>
                  <w:r>
                    <w:rPr>
                      <w:rFonts w:hint="eastAsia" w:cs="Times New Roman"/>
                      <w:b w:val="0"/>
                      <w:bCs w:val="0"/>
                      <w:color w:val="FF0000"/>
                      <w:sz w:val="21"/>
                      <w:szCs w:val="21"/>
                      <w:highlight w:val="none"/>
                      <w:vertAlign w:val="baseline"/>
                      <w:lang w:eastAsia="zh-CN"/>
                    </w:rPr>
                    <w:t>项目</w:t>
                  </w:r>
                </w:p>
              </w:tc>
              <w:tc>
                <w:tcPr>
                  <w:tcW w:w="0" w:type="auto"/>
                  <w:tcBorders>
                    <w:top w:val="single" w:color="auto" w:sz="12" w:space="0"/>
                  </w:tcBorders>
                  <w:vAlign w:val="center"/>
                </w:tcPr>
                <w:p>
                  <w:pPr>
                    <w:pStyle w:val="10"/>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b w:val="0"/>
                      <w:bCs w:val="0"/>
                      <w:color w:val="FF0000"/>
                      <w:sz w:val="21"/>
                      <w:szCs w:val="21"/>
                      <w:highlight w:val="none"/>
                      <w:vertAlign w:val="baseline"/>
                      <w:lang w:eastAsia="zh-CN"/>
                    </w:rPr>
                  </w:pPr>
                  <w:r>
                    <w:rPr>
                      <w:rFonts w:hint="default" w:ascii="Times New Roman" w:hAnsi="Times New Roman" w:cs="Times New Roman"/>
                      <w:b w:val="0"/>
                      <w:bCs w:val="0"/>
                      <w:color w:val="FF0000"/>
                      <w:sz w:val="21"/>
                      <w:szCs w:val="21"/>
                      <w:highlight w:val="none"/>
                      <w:vertAlign w:val="baseline"/>
                      <w:lang w:eastAsia="zh-CN"/>
                    </w:rPr>
                    <w:t>化学需氧量</w:t>
                  </w:r>
                </w:p>
              </w:tc>
              <w:tc>
                <w:tcPr>
                  <w:tcW w:w="0" w:type="auto"/>
                  <w:tcBorders>
                    <w:top w:val="single" w:color="auto" w:sz="12" w:space="0"/>
                  </w:tcBorders>
                  <w:vAlign w:val="center"/>
                </w:tcPr>
                <w:p>
                  <w:pPr>
                    <w:pStyle w:val="10"/>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b w:val="0"/>
                      <w:bCs w:val="0"/>
                      <w:color w:val="FF0000"/>
                      <w:sz w:val="21"/>
                      <w:szCs w:val="21"/>
                      <w:highlight w:val="none"/>
                      <w:vertAlign w:val="baseline"/>
                      <w:lang w:eastAsia="zh-CN"/>
                    </w:rPr>
                  </w:pPr>
                  <w:r>
                    <w:rPr>
                      <w:rFonts w:hint="eastAsia" w:cs="Times New Roman"/>
                      <w:b w:val="0"/>
                      <w:bCs w:val="0"/>
                      <w:color w:val="FF0000"/>
                      <w:sz w:val="21"/>
                      <w:szCs w:val="21"/>
                      <w:highlight w:val="none"/>
                      <w:vertAlign w:val="baseline"/>
                      <w:lang w:eastAsia="zh-CN"/>
                    </w:rPr>
                    <w:t>高锰酸盐指数</w:t>
                  </w:r>
                </w:p>
              </w:tc>
              <w:tc>
                <w:tcPr>
                  <w:tcW w:w="0" w:type="auto"/>
                  <w:tcBorders>
                    <w:top w:val="single" w:color="auto" w:sz="12" w:space="0"/>
                  </w:tcBorders>
                  <w:vAlign w:val="center"/>
                </w:tcPr>
                <w:p>
                  <w:pPr>
                    <w:keepNext w:val="0"/>
                    <w:keepLines w:val="0"/>
                    <w:pageBreakBefore w:val="0"/>
                    <w:widowControl/>
                    <w:suppressLineNumbers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b w:val="0"/>
                      <w:bCs w:val="0"/>
                      <w:color w:val="FF0000"/>
                      <w:sz w:val="21"/>
                      <w:szCs w:val="21"/>
                      <w:highlight w:val="none"/>
                      <w:vertAlign w:val="baseline"/>
                      <w:lang w:eastAsia="zh-CN"/>
                    </w:rPr>
                  </w:pPr>
                  <w:r>
                    <w:rPr>
                      <w:rFonts w:hint="eastAsia" w:ascii="Times New Roman" w:hAnsi="Times New Roman" w:cs="Times New Roman"/>
                      <w:b w:val="0"/>
                      <w:bCs w:val="0"/>
                      <w:color w:val="FF0000"/>
                      <w:kern w:val="0"/>
                      <w:sz w:val="21"/>
                      <w:szCs w:val="21"/>
                      <w:highlight w:val="none"/>
                      <w:lang w:val="en-US" w:eastAsia="zh-CN" w:bidi="ar"/>
                    </w:rPr>
                    <w:t>五日</w:t>
                  </w:r>
                  <w:r>
                    <w:rPr>
                      <w:rFonts w:hint="default" w:ascii="Times New Roman" w:hAnsi="Times New Roman" w:eastAsia="宋体" w:cs="Times New Roman"/>
                      <w:b w:val="0"/>
                      <w:bCs w:val="0"/>
                      <w:color w:val="FF0000"/>
                      <w:kern w:val="0"/>
                      <w:sz w:val="21"/>
                      <w:szCs w:val="21"/>
                      <w:highlight w:val="none"/>
                      <w:lang w:val="en-US" w:eastAsia="zh-CN" w:bidi="ar"/>
                    </w:rPr>
                    <w:t>生化需氧量</w:t>
                  </w:r>
                </w:p>
              </w:tc>
              <w:tc>
                <w:tcPr>
                  <w:tcW w:w="0" w:type="auto"/>
                  <w:tcBorders>
                    <w:top w:val="single" w:color="auto" w:sz="12" w:space="0"/>
                  </w:tcBorders>
                  <w:vAlign w:val="center"/>
                </w:tcPr>
                <w:p>
                  <w:pPr>
                    <w:keepNext w:val="0"/>
                    <w:keepLines w:val="0"/>
                    <w:pageBreakBefore w:val="0"/>
                    <w:widowControl/>
                    <w:suppressLineNumbers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b w:val="0"/>
                      <w:bCs w:val="0"/>
                      <w:color w:val="FF0000"/>
                      <w:sz w:val="21"/>
                      <w:szCs w:val="21"/>
                      <w:highlight w:val="none"/>
                      <w:vertAlign w:val="baseline"/>
                      <w:lang w:eastAsia="zh-CN"/>
                    </w:rPr>
                  </w:pPr>
                  <w:r>
                    <w:rPr>
                      <w:rFonts w:hint="default" w:ascii="Times New Roman" w:hAnsi="Times New Roman" w:eastAsia="宋体" w:cs="Times New Roman"/>
                      <w:b w:val="0"/>
                      <w:bCs w:val="0"/>
                      <w:color w:val="FF0000"/>
                      <w:kern w:val="0"/>
                      <w:sz w:val="21"/>
                      <w:szCs w:val="21"/>
                      <w:highlight w:val="none"/>
                      <w:lang w:val="en-US" w:eastAsia="zh-CN" w:bidi="ar"/>
                    </w:rPr>
                    <w:t>石油类</w:t>
                  </w:r>
                </w:p>
              </w:tc>
              <w:tc>
                <w:tcPr>
                  <w:tcW w:w="0" w:type="auto"/>
                  <w:tcBorders>
                    <w:top w:val="single" w:color="auto" w:sz="12" w:space="0"/>
                  </w:tcBorders>
                  <w:vAlign w:val="center"/>
                </w:tcPr>
                <w:p>
                  <w:pPr>
                    <w:pStyle w:val="10"/>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b w:val="0"/>
                      <w:bCs w:val="0"/>
                      <w:color w:val="FF0000"/>
                      <w:sz w:val="21"/>
                      <w:szCs w:val="21"/>
                      <w:highlight w:val="none"/>
                      <w:vertAlign w:val="baseline"/>
                      <w:lang w:eastAsia="zh-CN"/>
                    </w:rPr>
                  </w:pPr>
                  <w:r>
                    <w:rPr>
                      <w:rFonts w:hint="default" w:ascii="Times New Roman" w:hAnsi="Times New Roman" w:cs="Times New Roman"/>
                      <w:b w:val="0"/>
                      <w:bCs w:val="0"/>
                      <w:color w:val="FF0000"/>
                      <w:sz w:val="21"/>
                      <w:szCs w:val="21"/>
                      <w:highlight w:val="none"/>
                      <w:vertAlign w:val="baseline"/>
                      <w:lang w:eastAsia="zh-CN"/>
                    </w:rPr>
                    <w:t>氨氮</w:t>
                  </w:r>
                </w:p>
              </w:tc>
              <w:tc>
                <w:tcPr>
                  <w:tcW w:w="0" w:type="auto"/>
                  <w:tcBorders>
                    <w:top w:val="single" w:color="auto" w:sz="12" w:space="0"/>
                    <w:right w:val="nil"/>
                  </w:tcBorders>
                  <w:vAlign w:val="center"/>
                </w:tcPr>
                <w:p>
                  <w:pPr>
                    <w:pStyle w:val="10"/>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b w:val="0"/>
                      <w:bCs w:val="0"/>
                      <w:color w:val="FF0000"/>
                      <w:sz w:val="21"/>
                      <w:szCs w:val="21"/>
                      <w:highlight w:val="none"/>
                      <w:vertAlign w:val="baseline"/>
                      <w:lang w:eastAsia="zh-CN"/>
                    </w:rPr>
                  </w:pPr>
                  <w:r>
                    <w:rPr>
                      <w:rFonts w:hint="default" w:ascii="Times New Roman" w:hAnsi="Times New Roman" w:cs="Times New Roman"/>
                      <w:b w:val="0"/>
                      <w:bCs w:val="0"/>
                      <w:color w:val="FF0000"/>
                      <w:sz w:val="21"/>
                      <w:szCs w:val="21"/>
                      <w:highlight w:val="none"/>
                      <w:vertAlign w:val="baseline"/>
                      <w:lang w:eastAsia="zh-CN"/>
                    </w:rPr>
                    <w:t>总磷</w:t>
                  </w:r>
                </w:p>
              </w:tc>
              <w:tc>
                <w:tcPr>
                  <w:tcW w:w="0" w:type="auto"/>
                  <w:tcBorders>
                    <w:top w:val="single" w:color="auto" w:sz="12" w:space="0"/>
                    <w:right w:val="nil"/>
                  </w:tcBorders>
                  <w:vAlign w:val="center"/>
                </w:tcPr>
                <w:p>
                  <w:pPr>
                    <w:pStyle w:val="10"/>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cs="Times New Roman"/>
                      <w:b w:val="0"/>
                      <w:bCs w:val="0"/>
                      <w:color w:val="FF0000"/>
                      <w:sz w:val="21"/>
                      <w:szCs w:val="21"/>
                      <w:highlight w:val="none"/>
                      <w:vertAlign w:val="baseline"/>
                      <w:lang w:eastAsia="zh-CN"/>
                    </w:rPr>
                  </w:pPr>
                  <w:r>
                    <w:rPr>
                      <w:rFonts w:hint="eastAsia" w:cs="Times New Roman"/>
                      <w:b w:val="0"/>
                      <w:bCs w:val="0"/>
                      <w:color w:val="FF0000"/>
                      <w:sz w:val="21"/>
                      <w:szCs w:val="21"/>
                      <w:highlight w:val="none"/>
                      <w:vertAlign w:val="baseline"/>
                      <w:lang w:eastAsia="zh-CN"/>
                    </w:rPr>
                    <w:t>水质类别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restart"/>
                  <w:tcBorders>
                    <w:left w:val="nil"/>
                  </w:tcBorders>
                  <w:vAlign w:val="center"/>
                </w:tcPr>
                <w:p>
                  <w:pPr>
                    <w:pStyle w:val="10"/>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b w:val="0"/>
                      <w:bCs w:val="0"/>
                      <w:color w:val="FF0000"/>
                      <w:kern w:val="0"/>
                      <w:sz w:val="21"/>
                      <w:szCs w:val="21"/>
                      <w:highlight w:val="none"/>
                      <w:lang w:val="en-US" w:eastAsia="zh-CN" w:bidi="ar"/>
                    </w:rPr>
                  </w:pPr>
                  <w:r>
                    <w:rPr>
                      <w:rFonts w:hint="eastAsia" w:cs="Times New Roman"/>
                      <w:b w:val="0"/>
                      <w:bCs w:val="0"/>
                      <w:color w:val="FF0000"/>
                      <w:kern w:val="0"/>
                      <w:sz w:val="21"/>
                      <w:szCs w:val="21"/>
                      <w:highlight w:val="none"/>
                      <w:lang w:val="en-US" w:eastAsia="zh-CN" w:bidi="ar"/>
                    </w:rPr>
                    <w:t>欧家河</w:t>
                  </w:r>
                </w:p>
              </w:tc>
              <w:tc>
                <w:tcPr>
                  <w:tcW w:w="0" w:type="auto"/>
                  <w:vMerge w:val="restart"/>
                  <w:tcBorders>
                    <w:left w:val="nil"/>
                  </w:tcBorders>
                  <w:vAlign w:val="center"/>
                </w:tcPr>
                <w:p>
                  <w:pPr>
                    <w:pStyle w:val="10"/>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b w:val="0"/>
                      <w:bCs w:val="0"/>
                      <w:color w:val="FF0000"/>
                      <w:sz w:val="21"/>
                      <w:szCs w:val="21"/>
                      <w:highlight w:val="none"/>
                      <w:vertAlign w:val="baseline"/>
                      <w:lang w:eastAsia="zh-CN"/>
                    </w:rPr>
                  </w:pPr>
                  <w:r>
                    <w:rPr>
                      <w:rFonts w:hint="eastAsia" w:cs="Times New Roman"/>
                      <w:b w:val="0"/>
                      <w:bCs w:val="0"/>
                      <w:color w:val="FF0000"/>
                      <w:kern w:val="0"/>
                      <w:sz w:val="21"/>
                      <w:szCs w:val="21"/>
                      <w:highlight w:val="none"/>
                      <w:lang w:val="en-US" w:eastAsia="zh-CN" w:bidi="ar"/>
                    </w:rPr>
                    <w:t>欧家河口</w:t>
                  </w:r>
                </w:p>
              </w:tc>
              <w:tc>
                <w:tcPr>
                  <w:tcW w:w="0" w:type="auto"/>
                  <w:vAlign w:val="center"/>
                </w:tcPr>
                <w:p>
                  <w:pPr>
                    <w:pStyle w:val="10"/>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b w:val="0"/>
                      <w:bCs w:val="0"/>
                      <w:color w:val="FF0000"/>
                      <w:sz w:val="21"/>
                      <w:szCs w:val="21"/>
                      <w:highlight w:val="none"/>
                      <w:vertAlign w:val="baseline"/>
                      <w:lang w:eastAsia="zh-CN"/>
                    </w:rPr>
                  </w:pPr>
                  <w:r>
                    <w:rPr>
                      <w:rFonts w:hint="default" w:ascii="Times New Roman" w:hAnsi="Times New Roman" w:cs="Times New Roman"/>
                      <w:b w:val="0"/>
                      <w:bCs w:val="0"/>
                      <w:color w:val="FF0000"/>
                      <w:sz w:val="21"/>
                      <w:szCs w:val="21"/>
                      <w:highlight w:val="none"/>
                      <w:vertAlign w:val="baseline"/>
                      <w:lang w:eastAsia="zh-CN"/>
                    </w:rPr>
                    <w:t>年均浓度</w:t>
                  </w:r>
                </w:p>
              </w:tc>
              <w:tc>
                <w:tcPr>
                  <w:tcW w:w="0" w:type="auto"/>
                  <w:vAlign w:val="center"/>
                </w:tcPr>
                <w:p>
                  <w:pPr>
                    <w:pStyle w:val="10"/>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b w:val="0"/>
                      <w:bCs w:val="0"/>
                      <w:color w:val="FF0000"/>
                      <w:sz w:val="21"/>
                      <w:szCs w:val="21"/>
                      <w:highlight w:val="none"/>
                      <w:vertAlign w:val="baseline"/>
                      <w:lang w:val="en-US" w:eastAsia="zh-CN"/>
                    </w:rPr>
                  </w:pPr>
                  <w:r>
                    <w:rPr>
                      <w:rFonts w:hint="eastAsia" w:cs="Times New Roman"/>
                      <w:b w:val="0"/>
                      <w:bCs w:val="0"/>
                      <w:color w:val="FF0000"/>
                      <w:sz w:val="21"/>
                      <w:szCs w:val="21"/>
                      <w:highlight w:val="none"/>
                      <w:vertAlign w:val="baseline"/>
                      <w:lang w:val="en-US" w:eastAsia="zh-CN"/>
                    </w:rPr>
                    <w:t>17.6</w:t>
                  </w:r>
                </w:p>
              </w:tc>
              <w:tc>
                <w:tcPr>
                  <w:tcW w:w="0" w:type="auto"/>
                  <w:vAlign w:val="center"/>
                </w:tcPr>
                <w:p>
                  <w:pPr>
                    <w:pStyle w:val="10"/>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b w:val="0"/>
                      <w:bCs w:val="0"/>
                      <w:color w:val="FF0000"/>
                      <w:sz w:val="21"/>
                      <w:szCs w:val="21"/>
                      <w:highlight w:val="none"/>
                      <w:vertAlign w:val="baseline"/>
                      <w:lang w:val="en-US" w:eastAsia="zh-CN"/>
                    </w:rPr>
                  </w:pPr>
                  <w:r>
                    <w:rPr>
                      <w:rFonts w:hint="eastAsia" w:cs="Times New Roman"/>
                      <w:b w:val="0"/>
                      <w:bCs w:val="0"/>
                      <w:color w:val="FF0000"/>
                      <w:sz w:val="21"/>
                      <w:szCs w:val="21"/>
                      <w:highlight w:val="none"/>
                      <w:vertAlign w:val="baseline"/>
                      <w:lang w:val="en-US" w:eastAsia="zh-CN"/>
                    </w:rPr>
                    <w:t>4.5</w:t>
                  </w:r>
                </w:p>
              </w:tc>
              <w:tc>
                <w:tcPr>
                  <w:tcW w:w="0" w:type="auto"/>
                  <w:vAlign w:val="center"/>
                </w:tcPr>
                <w:p>
                  <w:pPr>
                    <w:pStyle w:val="10"/>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b w:val="0"/>
                      <w:bCs w:val="0"/>
                      <w:color w:val="FF0000"/>
                      <w:sz w:val="21"/>
                      <w:szCs w:val="21"/>
                      <w:highlight w:val="none"/>
                      <w:vertAlign w:val="baseline"/>
                      <w:lang w:val="en-US" w:eastAsia="zh-CN"/>
                    </w:rPr>
                  </w:pPr>
                  <w:r>
                    <w:rPr>
                      <w:rFonts w:hint="eastAsia" w:cs="Times New Roman"/>
                      <w:b w:val="0"/>
                      <w:bCs w:val="0"/>
                      <w:color w:val="FF0000"/>
                      <w:sz w:val="21"/>
                      <w:szCs w:val="21"/>
                      <w:highlight w:val="none"/>
                      <w:vertAlign w:val="baseline"/>
                      <w:lang w:val="en-US" w:eastAsia="zh-CN"/>
                    </w:rPr>
                    <w:t>2.5</w:t>
                  </w:r>
                </w:p>
              </w:tc>
              <w:tc>
                <w:tcPr>
                  <w:tcW w:w="0" w:type="auto"/>
                  <w:vAlign w:val="center"/>
                </w:tcPr>
                <w:p>
                  <w:pPr>
                    <w:pStyle w:val="10"/>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b w:val="0"/>
                      <w:bCs w:val="0"/>
                      <w:color w:val="FF0000"/>
                      <w:sz w:val="21"/>
                      <w:szCs w:val="21"/>
                      <w:highlight w:val="none"/>
                      <w:vertAlign w:val="baseline"/>
                      <w:lang w:val="en-US" w:eastAsia="zh-CN"/>
                    </w:rPr>
                  </w:pPr>
                  <w:r>
                    <w:rPr>
                      <w:rFonts w:hint="eastAsia" w:cs="Times New Roman"/>
                      <w:b w:val="0"/>
                      <w:bCs w:val="0"/>
                      <w:color w:val="FF0000"/>
                      <w:sz w:val="21"/>
                      <w:szCs w:val="21"/>
                      <w:highlight w:val="none"/>
                      <w:vertAlign w:val="baseline"/>
                      <w:lang w:val="en-US" w:eastAsia="zh-CN"/>
                    </w:rPr>
                    <w:t>0.14</w:t>
                  </w:r>
                </w:p>
              </w:tc>
              <w:tc>
                <w:tcPr>
                  <w:tcW w:w="0" w:type="auto"/>
                  <w:vAlign w:val="center"/>
                </w:tcPr>
                <w:p>
                  <w:pPr>
                    <w:pStyle w:val="10"/>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b w:val="0"/>
                      <w:bCs w:val="0"/>
                      <w:color w:val="FF0000"/>
                      <w:sz w:val="21"/>
                      <w:szCs w:val="21"/>
                      <w:highlight w:val="none"/>
                      <w:vertAlign w:val="baseline"/>
                      <w:lang w:val="en-US" w:eastAsia="zh-CN"/>
                    </w:rPr>
                  </w:pPr>
                  <w:r>
                    <w:rPr>
                      <w:rFonts w:hint="eastAsia" w:cs="Times New Roman"/>
                      <w:b w:val="0"/>
                      <w:bCs w:val="0"/>
                      <w:color w:val="FF0000"/>
                      <w:sz w:val="21"/>
                      <w:szCs w:val="21"/>
                      <w:highlight w:val="none"/>
                      <w:vertAlign w:val="baseline"/>
                      <w:lang w:val="en-US" w:eastAsia="zh-CN"/>
                    </w:rPr>
                    <w:t>0.6</w:t>
                  </w:r>
                </w:p>
              </w:tc>
              <w:tc>
                <w:tcPr>
                  <w:tcW w:w="0" w:type="auto"/>
                  <w:tcBorders>
                    <w:right w:val="nil"/>
                  </w:tcBorders>
                  <w:vAlign w:val="center"/>
                </w:tcPr>
                <w:p>
                  <w:pPr>
                    <w:pStyle w:val="10"/>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b w:val="0"/>
                      <w:bCs w:val="0"/>
                      <w:color w:val="FF0000"/>
                      <w:sz w:val="21"/>
                      <w:szCs w:val="21"/>
                      <w:highlight w:val="none"/>
                      <w:vertAlign w:val="baseline"/>
                      <w:lang w:val="en-US" w:eastAsia="zh-CN"/>
                    </w:rPr>
                  </w:pPr>
                  <w:r>
                    <w:rPr>
                      <w:rFonts w:hint="eastAsia" w:cs="Times New Roman"/>
                      <w:b w:val="0"/>
                      <w:bCs w:val="0"/>
                      <w:color w:val="FF0000"/>
                      <w:sz w:val="21"/>
                      <w:szCs w:val="21"/>
                      <w:highlight w:val="none"/>
                      <w:vertAlign w:val="baseline"/>
                      <w:lang w:val="en-US" w:eastAsia="zh-CN"/>
                    </w:rPr>
                    <w:t>0.287</w:t>
                  </w:r>
                </w:p>
              </w:tc>
              <w:tc>
                <w:tcPr>
                  <w:tcW w:w="0" w:type="auto"/>
                  <w:vMerge w:val="restart"/>
                  <w:tcBorders>
                    <w:right w:val="nil"/>
                  </w:tcBorders>
                  <w:vAlign w:val="center"/>
                </w:tcPr>
                <w:p>
                  <w:pPr>
                    <w:pStyle w:val="10"/>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b w:val="0"/>
                      <w:bCs w:val="0"/>
                      <w:color w:val="FF0000"/>
                      <w:sz w:val="21"/>
                      <w:szCs w:val="21"/>
                      <w:highlight w:val="none"/>
                      <w:vertAlign w:val="baseline"/>
                      <w:lang w:val="en-US" w:eastAsia="zh-CN"/>
                    </w:rPr>
                  </w:pPr>
                  <w:r>
                    <w:rPr>
                      <w:rFonts w:hint="eastAsia" w:ascii="Times New Roman" w:hAnsi="Times New Roman" w:eastAsia="宋体" w:cs="Times New Roman"/>
                      <w:color w:val="FF0000"/>
                      <w:sz w:val="21"/>
                      <w:szCs w:val="21"/>
                      <w:highlight w:val="none"/>
                      <w:lang w:val="en-US" w:eastAsia="zh-CN"/>
                    </w:rPr>
                    <w:fldChar w:fldCharType="begin"/>
                  </w:r>
                  <w:r>
                    <w:rPr>
                      <w:rFonts w:hint="eastAsia" w:ascii="Times New Roman" w:hAnsi="Times New Roman" w:eastAsia="宋体" w:cs="Times New Roman"/>
                      <w:color w:val="FF0000"/>
                      <w:sz w:val="21"/>
                      <w:szCs w:val="21"/>
                      <w:highlight w:val="none"/>
                      <w:lang w:val="en-US" w:eastAsia="zh-CN"/>
                    </w:rPr>
                    <w:instrText xml:space="preserve"> = 4 \* ROMAN \* MERGEFORMAT </w:instrText>
                  </w:r>
                  <w:r>
                    <w:rPr>
                      <w:rFonts w:hint="eastAsia" w:ascii="Times New Roman" w:hAnsi="Times New Roman" w:eastAsia="宋体" w:cs="Times New Roman"/>
                      <w:color w:val="FF0000"/>
                      <w:sz w:val="21"/>
                      <w:szCs w:val="21"/>
                      <w:highlight w:val="none"/>
                      <w:lang w:val="en-US" w:eastAsia="zh-CN"/>
                    </w:rPr>
                    <w:fldChar w:fldCharType="separate"/>
                  </w:r>
                  <w:r>
                    <w:rPr>
                      <w:rFonts w:hint="eastAsia" w:ascii="Times New Roman" w:hAnsi="Times New Roman" w:eastAsia="宋体" w:cs="Times New Roman"/>
                      <w:color w:val="FF0000"/>
                      <w:sz w:val="21"/>
                      <w:szCs w:val="21"/>
                      <w:highlight w:val="none"/>
                      <w:lang w:val="en-US" w:eastAsia="zh-CN"/>
                    </w:rPr>
                    <w:t>IV</w:t>
                  </w:r>
                  <w:r>
                    <w:rPr>
                      <w:rFonts w:hint="eastAsia" w:ascii="Times New Roman" w:hAnsi="Times New Roman" w:eastAsia="宋体" w:cs="Times New Roman"/>
                      <w:color w:val="FF0000"/>
                      <w:sz w:val="21"/>
                      <w:szCs w:val="21"/>
                      <w:highlight w:val="none"/>
                      <w:lang w:val="en-US" w:eastAsia="zh-CN"/>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left w:val="nil"/>
                  </w:tcBorders>
                  <w:vAlign w:val="center"/>
                </w:tcPr>
                <w:p>
                  <w:pPr>
                    <w:pStyle w:val="10"/>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cs="Times New Roman"/>
                      <w:b w:val="0"/>
                      <w:bCs w:val="0"/>
                      <w:color w:val="FF0000"/>
                      <w:kern w:val="0"/>
                      <w:sz w:val="21"/>
                      <w:szCs w:val="21"/>
                      <w:highlight w:val="none"/>
                      <w:lang w:val="en-US" w:eastAsia="zh-CN" w:bidi="ar"/>
                    </w:rPr>
                  </w:pPr>
                </w:p>
              </w:tc>
              <w:tc>
                <w:tcPr>
                  <w:tcW w:w="0" w:type="auto"/>
                  <w:vMerge w:val="continue"/>
                  <w:tcBorders>
                    <w:left w:val="nil"/>
                  </w:tcBorders>
                  <w:vAlign w:val="center"/>
                </w:tcPr>
                <w:p>
                  <w:pPr>
                    <w:pStyle w:val="10"/>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cs="Times New Roman"/>
                      <w:b w:val="0"/>
                      <w:bCs w:val="0"/>
                      <w:color w:val="FF0000"/>
                      <w:kern w:val="0"/>
                      <w:sz w:val="21"/>
                      <w:szCs w:val="21"/>
                      <w:highlight w:val="none"/>
                      <w:lang w:val="en-US" w:eastAsia="zh-CN" w:bidi="ar"/>
                    </w:rPr>
                  </w:pPr>
                </w:p>
              </w:tc>
              <w:tc>
                <w:tcPr>
                  <w:tcW w:w="0" w:type="auto"/>
                  <w:vAlign w:val="center"/>
                </w:tcPr>
                <w:p>
                  <w:pPr>
                    <w:pStyle w:val="10"/>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b w:val="0"/>
                      <w:bCs w:val="0"/>
                      <w:color w:val="FF0000"/>
                      <w:sz w:val="21"/>
                      <w:szCs w:val="21"/>
                      <w:highlight w:val="none"/>
                      <w:vertAlign w:val="baseline"/>
                      <w:lang w:eastAsia="zh-CN"/>
                    </w:rPr>
                  </w:pPr>
                  <w:r>
                    <w:rPr>
                      <w:rFonts w:hint="eastAsia" w:cs="Times New Roman"/>
                      <w:b w:val="0"/>
                      <w:bCs w:val="0"/>
                      <w:color w:val="FF0000"/>
                      <w:sz w:val="21"/>
                      <w:szCs w:val="21"/>
                      <w:highlight w:val="none"/>
                      <w:vertAlign w:val="baseline"/>
                      <w:lang w:eastAsia="zh-CN"/>
                    </w:rPr>
                    <w:t>水质类别</w:t>
                  </w:r>
                </w:p>
              </w:tc>
              <w:tc>
                <w:tcPr>
                  <w:tcW w:w="0" w:type="auto"/>
                  <w:vAlign w:val="center"/>
                </w:tcPr>
                <w:p>
                  <w:pPr>
                    <w:pStyle w:val="10"/>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b w:val="0"/>
                      <w:bCs w:val="0"/>
                      <w:color w:val="FF0000"/>
                      <w:sz w:val="21"/>
                      <w:szCs w:val="21"/>
                      <w:highlight w:val="none"/>
                      <w:vertAlign w:val="baseline"/>
                      <w:lang w:val="en-US" w:eastAsia="zh-CN"/>
                    </w:rPr>
                  </w:pPr>
                  <w:r>
                    <w:rPr>
                      <w:rFonts w:hint="eastAsia" w:ascii="Times New Roman" w:hAnsi="Times New Roman" w:eastAsia="宋体" w:cs="Times New Roman"/>
                      <w:color w:val="FF0000"/>
                      <w:sz w:val="21"/>
                      <w:szCs w:val="21"/>
                      <w:highlight w:val="none"/>
                      <w:lang w:val="en-US" w:eastAsia="zh-CN"/>
                    </w:rPr>
                    <w:fldChar w:fldCharType="begin"/>
                  </w:r>
                  <w:r>
                    <w:rPr>
                      <w:rFonts w:hint="eastAsia" w:ascii="Times New Roman" w:hAnsi="Times New Roman" w:eastAsia="宋体" w:cs="Times New Roman"/>
                      <w:color w:val="FF0000"/>
                      <w:sz w:val="21"/>
                      <w:szCs w:val="21"/>
                      <w:highlight w:val="none"/>
                      <w:lang w:val="en-US" w:eastAsia="zh-CN"/>
                    </w:rPr>
                    <w:instrText xml:space="preserve"> = 3 \* ROMAN \* MERGEFORMAT </w:instrText>
                  </w:r>
                  <w:r>
                    <w:rPr>
                      <w:rFonts w:hint="eastAsia" w:ascii="Times New Roman" w:hAnsi="Times New Roman" w:eastAsia="宋体" w:cs="Times New Roman"/>
                      <w:color w:val="FF0000"/>
                      <w:sz w:val="21"/>
                      <w:szCs w:val="21"/>
                      <w:highlight w:val="none"/>
                      <w:lang w:val="en-US" w:eastAsia="zh-CN"/>
                    </w:rPr>
                    <w:fldChar w:fldCharType="separate"/>
                  </w:r>
                  <w:r>
                    <w:rPr>
                      <w:rFonts w:hint="eastAsia" w:ascii="Times New Roman" w:hAnsi="Times New Roman" w:eastAsia="宋体" w:cs="Times New Roman"/>
                      <w:color w:val="FF0000"/>
                      <w:sz w:val="21"/>
                      <w:szCs w:val="21"/>
                      <w:highlight w:val="none"/>
                      <w:lang w:val="en-US" w:eastAsia="zh-CN"/>
                    </w:rPr>
                    <w:t>III</w:t>
                  </w:r>
                  <w:r>
                    <w:rPr>
                      <w:rFonts w:hint="eastAsia" w:ascii="Times New Roman" w:hAnsi="Times New Roman" w:eastAsia="宋体" w:cs="Times New Roman"/>
                      <w:color w:val="FF0000"/>
                      <w:sz w:val="21"/>
                      <w:szCs w:val="21"/>
                      <w:highlight w:val="none"/>
                      <w:lang w:val="en-US" w:eastAsia="zh-CN"/>
                    </w:rPr>
                    <w:fldChar w:fldCharType="end"/>
                  </w:r>
                </w:p>
              </w:tc>
              <w:tc>
                <w:tcPr>
                  <w:tcW w:w="0" w:type="auto"/>
                  <w:vAlign w:val="center"/>
                </w:tcPr>
                <w:p>
                  <w:pPr>
                    <w:pStyle w:val="10"/>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b w:val="0"/>
                      <w:bCs w:val="0"/>
                      <w:color w:val="FF0000"/>
                      <w:sz w:val="21"/>
                      <w:szCs w:val="21"/>
                      <w:highlight w:val="none"/>
                      <w:vertAlign w:val="baseline"/>
                      <w:lang w:val="en-US" w:eastAsia="zh-CN"/>
                    </w:rPr>
                  </w:pPr>
                  <w:r>
                    <w:rPr>
                      <w:rFonts w:hint="eastAsia" w:ascii="Times New Roman" w:hAnsi="Times New Roman" w:eastAsia="宋体" w:cs="Times New Roman"/>
                      <w:color w:val="FF0000"/>
                      <w:sz w:val="21"/>
                      <w:szCs w:val="21"/>
                      <w:highlight w:val="none"/>
                      <w:lang w:val="en-US" w:eastAsia="zh-CN"/>
                    </w:rPr>
                    <w:fldChar w:fldCharType="begin"/>
                  </w:r>
                  <w:r>
                    <w:rPr>
                      <w:rFonts w:hint="eastAsia" w:ascii="Times New Roman" w:hAnsi="Times New Roman" w:eastAsia="宋体" w:cs="Times New Roman"/>
                      <w:color w:val="FF0000"/>
                      <w:sz w:val="21"/>
                      <w:szCs w:val="21"/>
                      <w:highlight w:val="none"/>
                      <w:lang w:val="en-US" w:eastAsia="zh-CN"/>
                    </w:rPr>
                    <w:instrText xml:space="preserve"> = 3 \* ROMAN \* MERGEFORMAT </w:instrText>
                  </w:r>
                  <w:r>
                    <w:rPr>
                      <w:rFonts w:hint="eastAsia" w:ascii="Times New Roman" w:hAnsi="Times New Roman" w:eastAsia="宋体" w:cs="Times New Roman"/>
                      <w:color w:val="FF0000"/>
                      <w:sz w:val="21"/>
                      <w:szCs w:val="21"/>
                      <w:highlight w:val="none"/>
                      <w:lang w:val="en-US" w:eastAsia="zh-CN"/>
                    </w:rPr>
                    <w:fldChar w:fldCharType="separate"/>
                  </w:r>
                  <w:r>
                    <w:rPr>
                      <w:rFonts w:hint="eastAsia" w:ascii="Times New Roman" w:hAnsi="Times New Roman" w:eastAsia="宋体" w:cs="Times New Roman"/>
                      <w:color w:val="FF0000"/>
                      <w:sz w:val="21"/>
                      <w:szCs w:val="21"/>
                      <w:highlight w:val="none"/>
                      <w:lang w:val="en-US" w:eastAsia="zh-CN"/>
                    </w:rPr>
                    <w:t>III</w:t>
                  </w:r>
                  <w:r>
                    <w:rPr>
                      <w:rFonts w:hint="eastAsia" w:ascii="Times New Roman" w:hAnsi="Times New Roman" w:eastAsia="宋体" w:cs="Times New Roman"/>
                      <w:color w:val="FF0000"/>
                      <w:sz w:val="21"/>
                      <w:szCs w:val="21"/>
                      <w:highlight w:val="none"/>
                      <w:lang w:val="en-US" w:eastAsia="zh-CN"/>
                    </w:rPr>
                    <w:fldChar w:fldCharType="end"/>
                  </w:r>
                </w:p>
              </w:tc>
              <w:tc>
                <w:tcPr>
                  <w:tcW w:w="0" w:type="auto"/>
                  <w:vAlign w:val="center"/>
                </w:tcPr>
                <w:p>
                  <w:pPr>
                    <w:pStyle w:val="10"/>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b w:val="0"/>
                      <w:bCs w:val="0"/>
                      <w:color w:val="FF0000"/>
                      <w:sz w:val="21"/>
                      <w:szCs w:val="21"/>
                      <w:highlight w:val="none"/>
                      <w:vertAlign w:val="baseline"/>
                      <w:lang w:val="en-US" w:eastAsia="zh-CN"/>
                    </w:rPr>
                  </w:pPr>
                  <w:r>
                    <w:rPr>
                      <w:rFonts w:hint="eastAsia" w:cs="Times New Roman"/>
                      <w:b w:val="0"/>
                      <w:bCs w:val="0"/>
                      <w:color w:val="FF0000"/>
                      <w:sz w:val="21"/>
                      <w:szCs w:val="21"/>
                      <w:highlight w:val="none"/>
                      <w:vertAlign w:val="baseline"/>
                      <w:lang w:val="en-US" w:eastAsia="zh-CN"/>
                    </w:rPr>
                    <w:fldChar w:fldCharType="begin"/>
                  </w:r>
                  <w:r>
                    <w:rPr>
                      <w:rFonts w:hint="eastAsia" w:cs="Times New Roman"/>
                      <w:b w:val="0"/>
                      <w:bCs w:val="0"/>
                      <w:color w:val="FF0000"/>
                      <w:sz w:val="21"/>
                      <w:szCs w:val="21"/>
                      <w:highlight w:val="none"/>
                      <w:vertAlign w:val="baseline"/>
                      <w:lang w:val="en-US" w:eastAsia="zh-CN"/>
                    </w:rPr>
                    <w:instrText xml:space="preserve"> = 1 \* ROMAN \* MERGEFORMAT </w:instrText>
                  </w:r>
                  <w:r>
                    <w:rPr>
                      <w:rFonts w:hint="eastAsia" w:cs="Times New Roman"/>
                      <w:b w:val="0"/>
                      <w:bCs w:val="0"/>
                      <w:color w:val="FF0000"/>
                      <w:sz w:val="21"/>
                      <w:szCs w:val="21"/>
                      <w:highlight w:val="none"/>
                      <w:vertAlign w:val="baseline"/>
                      <w:lang w:val="en-US" w:eastAsia="zh-CN"/>
                    </w:rPr>
                    <w:fldChar w:fldCharType="separate"/>
                  </w:r>
                  <w:r>
                    <w:rPr>
                      <w:color w:val="FF0000"/>
                      <w:sz w:val="21"/>
                      <w:szCs w:val="21"/>
                    </w:rPr>
                    <w:t>I</w:t>
                  </w:r>
                  <w:r>
                    <w:rPr>
                      <w:rFonts w:hint="eastAsia" w:cs="Times New Roman"/>
                      <w:b w:val="0"/>
                      <w:bCs w:val="0"/>
                      <w:color w:val="FF0000"/>
                      <w:sz w:val="21"/>
                      <w:szCs w:val="21"/>
                      <w:highlight w:val="none"/>
                      <w:vertAlign w:val="baseline"/>
                      <w:lang w:val="en-US" w:eastAsia="zh-CN"/>
                    </w:rPr>
                    <w:fldChar w:fldCharType="end"/>
                  </w:r>
                </w:p>
              </w:tc>
              <w:tc>
                <w:tcPr>
                  <w:tcW w:w="0" w:type="auto"/>
                  <w:vAlign w:val="center"/>
                </w:tcPr>
                <w:p>
                  <w:pPr>
                    <w:pStyle w:val="10"/>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b w:val="0"/>
                      <w:bCs w:val="0"/>
                      <w:color w:val="FF0000"/>
                      <w:sz w:val="21"/>
                      <w:szCs w:val="21"/>
                      <w:highlight w:val="none"/>
                      <w:vertAlign w:val="baseline"/>
                      <w:lang w:val="en-US" w:eastAsia="zh-CN"/>
                    </w:rPr>
                  </w:pPr>
                  <w:r>
                    <w:rPr>
                      <w:rFonts w:hint="eastAsia" w:ascii="Times New Roman" w:hAnsi="Times New Roman" w:eastAsia="宋体" w:cs="Times New Roman"/>
                      <w:color w:val="FF0000"/>
                      <w:sz w:val="21"/>
                      <w:szCs w:val="21"/>
                      <w:highlight w:val="none"/>
                      <w:lang w:val="en-US" w:eastAsia="zh-CN"/>
                    </w:rPr>
                    <w:fldChar w:fldCharType="begin"/>
                  </w:r>
                  <w:r>
                    <w:rPr>
                      <w:rFonts w:hint="eastAsia" w:ascii="Times New Roman" w:hAnsi="Times New Roman" w:eastAsia="宋体" w:cs="Times New Roman"/>
                      <w:color w:val="FF0000"/>
                      <w:sz w:val="21"/>
                      <w:szCs w:val="21"/>
                      <w:highlight w:val="none"/>
                      <w:lang w:val="en-US" w:eastAsia="zh-CN"/>
                    </w:rPr>
                    <w:instrText xml:space="preserve"> = 4 \* ROMAN \* MERGEFORMAT </w:instrText>
                  </w:r>
                  <w:r>
                    <w:rPr>
                      <w:rFonts w:hint="eastAsia" w:ascii="Times New Roman" w:hAnsi="Times New Roman" w:eastAsia="宋体" w:cs="Times New Roman"/>
                      <w:color w:val="FF0000"/>
                      <w:sz w:val="21"/>
                      <w:szCs w:val="21"/>
                      <w:highlight w:val="none"/>
                      <w:lang w:val="en-US" w:eastAsia="zh-CN"/>
                    </w:rPr>
                    <w:fldChar w:fldCharType="separate"/>
                  </w:r>
                  <w:r>
                    <w:rPr>
                      <w:rFonts w:hint="eastAsia" w:ascii="Times New Roman" w:hAnsi="Times New Roman" w:eastAsia="宋体" w:cs="Times New Roman"/>
                      <w:color w:val="FF0000"/>
                      <w:sz w:val="21"/>
                      <w:szCs w:val="21"/>
                      <w:highlight w:val="none"/>
                      <w:lang w:val="en-US" w:eastAsia="zh-CN"/>
                    </w:rPr>
                    <w:t>IV</w:t>
                  </w:r>
                  <w:r>
                    <w:rPr>
                      <w:rFonts w:hint="eastAsia" w:ascii="Times New Roman" w:hAnsi="Times New Roman" w:eastAsia="宋体" w:cs="Times New Roman"/>
                      <w:color w:val="FF0000"/>
                      <w:sz w:val="21"/>
                      <w:szCs w:val="21"/>
                      <w:highlight w:val="none"/>
                      <w:lang w:val="en-US" w:eastAsia="zh-CN"/>
                    </w:rPr>
                    <w:fldChar w:fldCharType="end"/>
                  </w:r>
                </w:p>
              </w:tc>
              <w:tc>
                <w:tcPr>
                  <w:tcW w:w="0" w:type="auto"/>
                  <w:vAlign w:val="center"/>
                </w:tcPr>
                <w:p>
                  <w:pPr>
                    <w:pStyle w:val="10"/>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b w:val="0"/>
                      <w:bCs w:val="0"/>
                      <w:color w:val="FF0000"/>
                      <w:sz w:val="21"/>
                      <w:szCs w:val="21"/>
                      <w:highlight w:val="none"/>
                      <w:vertAlign w:val="baseline"/>
                      <w:lang w:val="en-US" w:eastAsia="zh-CN" w:bidi="zh-CN"/>
                    </w:rPr>
                  </w:pPr>
                  <w:r>
                    <w:rPr>
                      <w:rFonts w:hint="eastAsia" w:ascii="Times New Roman" w:hAnsi="Times New Roman" w:eastAsia="宋体" w:cs="Times New Roman"/>
                      <w:color w:val="FF0000"/>
                      <w:sz w:val="21"/>
                      <w:szCs w:val="21"/>
                      <w:highlight w:val="none"/>
                      <w:lang w:val="en-US" w:eastAsia="zh-CN"/>
                    </w:rPr>
                    <w:fldChar w:fldCharType="begin"/>
                  </w:r>
                  <w:r>
                    <w:rPr>
                      <w:rFonts w:hint="eastAsia" w:ascii="Times New Roman" w:hAnsi="Times New Roman" w:eastAsia="宋体" w:cs="Times New Roman"/>
                      <w:color w:val="FF0000"/>
                      <w:sz w:val="21"/>
                      <w:szCs w:val="21"/>
                      <w:highlight w:val="none"/>
                      <w:lang w:val="en-US" w:eastAsia="zh-CN"/>
                    </w:rPr>
                    <w:instrText xml:space="preserve"> = 3 \* ROMAN \* MERGEFORMAT </w:instrText>
                  </w:r>
                  <w:r>
                    <w:rPr>
                      <w:rFonts w:hint="eastAsia" w:ascii="Times New Roman" w:hAnsi="Times New Roman" w:eastAsia="宋体" w:cs="Times New Roman"/>
                      <w:color w:val="FF0000"/>
                      <w:sz w:val="21"/>
                      <w:szCs w:val="21"/>
                      <w:highlight w:val="none"/>
                      <w:lang w:val="en-US" w:eastAsia="zh-CN"/>
                    </w:rPr>
                    <w:fldChar w:fldCharType="separate"/>
                  </w:r>
                  <w:r>
                    <w:rPr>
                      <w:rFonts w:hint="eastAsia" w:ascii="Times New Roman" w:hAnsi="Times New Roman" w:eastAsia="宋体" w:cs="Times New Roman"/>
                      <w:color w:val="FF0000"/>
                      <w:sz w:val="21"/>
                      <w:szCs w:val="21"/>
                      <w:highlight w:val="none"/>
                      <w:lang w:val="en-US" w:eastAsia="zh-CN"/>
                    </w:rPr>
                    <w:t>III</w:t>
                  </w:r>
                  <w:r>
                    <w:rPr>
                      <w:rFonts w:hint="eastAsia" w:ascii="Times New Roman" w:hAnsi="Times New Roman" w:eastAsia="宋体" w:cs="Times New Roman"/>
                      <w:color w:val="FF0000"/>
                      <w:sz w:val="21"/>
                      <w:szCs w:val="21"/>
                      <w:highlight w:val="none"/>
                      <w:lang w:val="en-US" w:eastAsia="zh-CN"/>
                    </w:rPr>
                    <w:fldChar w:fldCharType="end"/>
                  </w:r>
                </w:p>
              </w:tc>
              <w:tc>
                <w:tcPr>
                  <w:tcW w:w="0" w:type="auto"/>
                  <w:tcBorders>
                    <w:right w:val="nil"/>
                  </w:tcBorders>
                  <w:vAlign w:val="center"/>
                </w:tcPr>
                <w:p>
                  <w:pPr>
                    <w:pStyle w:val="10"/>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b w:val="0"/>
                      <w:bCs w:val="0"/>
                      <w:color w:val="FF0000"/>
                      <w:sz w:val="21"/>
                      <w:szCs w:val="21"/>
                      <w:highlight w:val="none"/>
                      <w:vertAlign w:val="baseline"/>
                      <w:lang w:val="en-US" w:eastAsia="zh-CN"/>
                    </w:rPr>
                  </w:pPr>
                  <w:r>
                    <w:rPr>
                      <w:rFonts w:hint="eastAsia" w:ascii="Times New Roman" w:hAnsi="Times New Roman" w:eastAsia="宋体" w:cs="Times New Roman"/>
                      <w:color w:val="FF0000"/>
                      <w:sz w:val="21"/>
                      <w:szCs w:val="21"/>
                      <w:highlight w:val="none"/>
                      <w:lang w:val="en-US" w:eastAsia="zh-CN"/>
                    </w:rPr>
                    <w:fldChar w:fldCharType="begin"/>
                  </w:r>
                  <w:r>
                    <w:rPr>
                      <w:rFonts w:hint="eastAsia" w:ascii="Times New Roman" w:hAnsi="Times New Roman" w:eastAsia="宋体" w:cs="Times New Roman"/>
                      <w:color w:val="FF0000"/>
                      <w:sz w:val="21"/>
                      <w:szCs w:val="21"/>
                      <w:highlight w:val="none"/>
                      <w:lang w:val="en-US" w:eastAsia="zh-CN"/>
                    </w:rPr>
                    <w:instrText xml:space="preserve"> = 4 \* ROMAN \* MERGEFORMAT </w:instrText>
                  </w:r>
                  <w:r>
                    <w:rPr>
                      <w:rFonts w:hint="eastAsia" w:ascii="Times New Roman" w:hAnsi="Times New Roman" w:eastAsia="宋体" w:cs="Times New Roman"/>
                      <w:color w:val="FF0000"/>
                      <w:sz w:val="21"/>
                      <w:szCs w:val="21"/>
                      <w:highlight w:val="none"/>
                      <w:lang w:val="en-US" w:eastAsia="zh-CN"/>
                    </w:rPr>
                    <w:fldChar w:fldCharType="separate"/>
                  </w:r>
                  <w:r>
                    <w:rPr>
                      <w:rFonts w:hint="eastAsia" w:ascii="Times New Roman" w:hAnsi="Times New Roman" w:eastAsia="宋体" w:cs="Times New Roman"/>
                      <w:color w:val="FF0000"/>
                      <w:sz w:val="21"/>
                      <w:szCs w:val="21"/>
                      <w:highlight w:val="none"/>
                      <w:lang w:val="en-US" w:eastAsia="zh-CN"/>
                    </w:rPr>
                    <w:t>IV</w:t>
                  </w:r>
                  <w:r>
                    <w:rPr>
                      <w:rFonts w:hint="eastAsia" w:ascii="Times New Roman" w:hAnsi="Times New Roman" w:eastAsia="宋体" w:cs="Times New Roman"/>
                      <w:color w:val="FF0000"/>
                      <w:sz w:val="21"/>
                      <w:szCs w:val="21"/>
                      <w:highlight w:val="none"/>
                      <w:lang w:val="en-US" w:eastAsia="zh-CN"/>
                    </w:rPr>
                    <w:fldChar w:fldCharType="end"/>
                  </w:r>
                </w:p>
              </w:tc>
              <w:tc>
                <w:tcPr>
                  <w:tcW w:w="0" w:type="auto"/>
                  <w:vMerge w:val="continue"/>
                  <w:tcBorders>
                    <w:right w:val="nil"/>
                  </w:tcBorders>
                  <w:vAlign w:val="center"/>
                </w:tcPr>
                <w:p>
                  <w:pPr>
                    <w:pStyle w:val="10"/>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b w:val="0"/>
                      <w:bCs w:val="0"/>
                      <w:color w:val="FF0000"/>
                      <w:sz w:val="21"/>
                      <w:szCs w:val="21"/>
                      <w:highlight w:val="none"/>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left w:val="nil"/>
                  </w:tcBorders>
                  <w:vAlign w:val="center"/>
                </w:tcPr>
                <w:p>
                  <w:pPr>
                    <w:pStyle w:val="10"/>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b w:val="0"/>
                      <w:bCs w:val="0"/>
                      <w:color w:val="FF0000"/>
                      <w:sz w:val="21"/>
                      <w:szCs w:val="21"/>
                      <w:highlight w:val="none"/>
                      <w:vertAlign w:val="baseline"/>
                      <w:lang w:eastAsia="zh-CN"/>
                    </w:rPr>
                  </w:pPr>
                </w:p>
              </w:tc>
              <w:tc>
                <w:tcPr>
                  <w:tcW w:w="0" w:type="auto"/>
                  <w:vMerge w:val="continue"/>
                  <w:tcBorders>
                    <w:left w:val="nil"/>
                  </w:tcBorders>
                  <w:vAlign w:val="center"/>
                </w:tcPr>
                <w:p>
                  <w:pPr>
                    <w:pStyle w:val="10"/>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b w:val="0"/>
                      <w:bCs w:val="0"/>
                      <w:color w:val="FF0000"/>
                      <w:sz w:val="21"/>
                      <w:szCs w:val="21"/>
                      <w:highlight w:val="none"/>
                      <w:vertAlign w:val="baseline"/>
                      <w:lang w:eastAsia="zh-CN"/>
                    </w:rPr>
                  </w:pPr>
                </w:p>
              </w:tc>
              <w:tc>
                <w:tcPr>
                  <w:tcW w:w="0" w:type="auto"/>
                  <w:vAlign w:val="center"/>
                </w:tcPr>
                <w:p>
                  <w:pPr>
                    <w:pStyle w:val="10"/>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b w:val="0"/>
                      <w:bCs w:val="0"/>
                      <w:color w:val="FF0000"/>
                      <w:sz w:val="21"/>
                      <w:szCs w:val="21"/>
                      <w:highlight w:val="none"/>
                      <w:vertAlign w:val="baseline"/>
                      <w:lang w:eastAsia="zh-CN"/>
                    </w:rPr>
                  </w:pPr>
                  <w:r>
                    <w:rPr>
                      <w:rFonts w:hint="eastAsia" w:cs="Times New Roman"/>
                      <w:b w:val="0"/>
                      <w:bCs w:val="0"/>
                      <w:color w:val="FF0000"/>
                      <w:sz w:val="21"/>
                      <w:szCs w:val="21"/>
                      <w:highlight w:val="none"/>
                      <w:vertAlign w:val="baseline"/>
                      <w:lang w:eastAsia="zh-CN"/>
                    </w:rPr>
                    <w:t>超标倍数</w:t>
                  </w:r>
                </w:p>
              </w:tc>
              <w:tc>
                <w:tcPr>
                  <w:tcW w:w="0" w:type="auto"/>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b w:val="0"/>
                      <w:bCs w:val="0"/>
                      <w:color w:val="FF0000"/>
                      <w:sz w:val="21"/>
                      <w:szCs w:val="21"/>
                      <w:highlight w:val="none"/>
                      <w:vertAlign w:val="baseline"/>
                      <w:lang w:val="en-US" w:eastAsia="zh-CN"/>
                    </w:rPr>
                  </w:pPr>
                  <w:r>
                    <w:rPr>
                      <w:rFonts w:hint="eastAsia" w:ascii="Times New Roman" w:hAnsi="Times New Roman" w:cs="Times New Roman"/>
                      <w:b w:val="0"/>
                      <w:bCs w:val="0"/>
                      <w:color w:val="FF0000"/>
                      <w:sz w:val="21"/>
                      <w:szCs w:val="21"/>
                      <w:highlight w:val="none"/>
                      <w:vertAlign w:val="baseline"/>
                      <w:lang w:val="en-US" w:eastAsia="zh-CN"/>
                    </w:rPr>
                    <w:t>/</w:t>
                  </w:r>
                </w:p>
              </w:tc>
              <w:tc>
                <w:tcPr>
                  <w:tcW w:w="0" w:type="auto"/>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b w:val="0"/>
                      <w:bCs w:val="0"/>
                      <w:color w:val="FF0000"/>
                      <w:sz w:val="21"/>
                      <w:szCs w:val="21"/>
                      <w:highlight w:val="none"/>
                      <w:vertAlign w:val="baseline"/>
                      <w:lang w:eastAsia="zh-CN"/>
                    </w:rPr>
                  </w:pPr>
                  <w:r>
                    <w:rPr>
                      <w:rFonts w:hint="eastAsia" w:ascii="Times New Roman" w:hAnsi="Times New Roman" w:cs="Times New Roman"/>
                      <w:b w:val="0"/>
                      <w:bCs w:val="0"/>
                      <w:color w:val="FF0000"/>
                      <w:sz w:val="21"/>
                      <w:szCs w:val="21"/>
                      <w:highlight w:val="none"/>
                      <w:vertAlign w:val="baseline"/>
                      <w:lang w:val="en-US" w:eastAsia="zh-CN"/>
                    </w:rPr>
                    <w:t>/</w:t>
                  </w:r>
                </w:p>
              </w:tc>
              <w:tc>
                <w:tcPr>
                  <w:tcW w:w="0" w:type="auto"/>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b w:val="0"/>
                      <w:bCs w:val="0"/>
                      <w:color w:val="FF0000"/>
                      <w:sz w:val="21"/>
                      <w:szCs w:val="21"/>
                      <w:highlight w:val="none"/>
                      <w:vertAlign w:val="baseline"/>
                      <w:lang w:eastAsia="zh-CN"/>
                    </w:rPr>
                  </w:pPr>
                  <w:r>
                    <w:rPr>
                      <w:rFonts w:hint="eastAsia" w:ascii="Times New Roman" w:hAnsi="Times New Roman" w:cs="Times New Roman"/>
                      <w:b w:val="0"/>
                      <w:bCs w:val="0"/>
                      <w:color w:val="FF0000"/>
                      <w:sz w:val="21"/>
                      <w:szCs w:val="21"/>
                      <w:highlight w:val="none"/>
                      <w:vertAlign w:val="baseline"/>
                      <w:lang w:val="en-US" w:eastAsia="zh-CN"/>
                    </w:rPr>
                    <w:t>/</w:t>
                  </w:r>
                </w:p>
              </w:tc>
              <w:tc>
                <w:tcPr>
                  <w:tcW w:w="0" w:type="auto"/>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b w:val="0"/>
                      <w:bCs w:val="0"/>
                      <w:color w:val="FF0000"/>
                      <w:sz w:val="21"/>
                      <w:szCs w:val="21"/>
                      <w:highlight w:val="none"/>
                      <w:vertAlign w:val="baseline"/>
                      <w:lang w:val="en-US" w:eastAsia="zh-CN"/>
                    </w:rPr>
                  </w:pPr>
                  <w:r>
                    <w:rPr>
                      <w:rFonts w:hint="eastAsia" w:ascii="Times New Roman" w:hAnsi="Times New Roman" w:cs="Times New Roman"/>
                      <w:b w:val="0"/>
                      <w:bCs w:val="0"/>
                      <w:color w:val="FF0000"/>
                      <w:sz w:val="21"/>
                      <w:szCs w:val="21"/>
                      <w:highlight w:val="none"/>
                      <w:vertAlign w:val="baseline"/>
                      <w:lang w:val="en-US" w:eastAsia="zh-CN"/>
                    </w:rPr>
                    <w:t>1.8</w:t>
                  </w:r>
                </w:p>
              </w:tc>
              <w:tc>
                <w:tcPr>
                  <w:tcW w:w="0" w:type="auto"/>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b w:val="0"/>
                      <w:bCs w:val="0"/>
                      <w:color w:val="FF0000"/>
                      <w:sz w:val="21"/>
                      <w:szCs w:val="21"/>
                      <w:highlight w:val="none"/>
                      <w:vertAlign w:val="baseline"/>
                      <w:lang w:eastAsia="zh-CN"/>
                    </w:rPr>
                  </w:pPr>
                  <w:r>
                    <w:rPr>
                      <w:rFonts w:hint="eastAsia" w:ascii="Times New Roman" w:hAnsi="Times New Roman" w:cs="Times New Roman"/>
                      <w:b w:val="0"/>
                      <w:bCs w:val="0"/>
                      <w:color w:val="FF0000"/>
                      <w:sz w:val="21"/>
                      <w:szCs w:val="21"/>
                      <w:highlight w:val="none"/>
                      <w:vertAlign w:val="baseline"/>
                      <w:lang w:val="en-US" w:eastAsia="zh-CN"/>
                    </w:rPr>
                    <w:t>/</w:t>
                  </w:r>
                </w:p>
              </w:tc>
              <w:tc>
                <w:tcPr>
                  <w:tcW w:w="0" w:type="auto"/>
                  <w:tcBorders>
                    <w:right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b w:val="0"/>
                      <w:bCs w:val="0"/>
                      <w:color w:val="FF0000"/>
                      <w:sz w:val="21"/>
                      <w:szCs w:val="21"/>
                      <w:highlight w:val="none"/>
                      <w:vertAlign w:val="baseline"/>
                      <w:lang w:val="en-US" w:eastAsia="zh-CN"/>
                    </w:rPr>
                  </w:pPr>
                  <w:r>
                    <w:rPr>
                      <w:rFonts w:hint="eastAsia" w:ascii="Times New Roman" w:hAnsi="Times New Roman" w:cs="Times New Roman"/>
                      <w:b w:val="0"/>
                      <w:bCs w:val="0"/>
                      <w:color w:val="FF0000"/>
                      <w:sz w:val="21"/>
                      <w:szCs w:val="21"/>
                      <w:highlight w:val="none"/>
                      <w:vertAlign w:val="baseline"/>
                      <w:lang w:val="en-US" w:eastAsia="zh-CN"/>
                    </w:rPr>
                    <w:t>0.4</w:t>
                  </w:r>
                </w:p>
              </w:tc>
              <w:tc>
                <w:tcPr>
                  <w:tcW w:w="0" w:type="auto"/>
                  <w:vMerge w:val="continue"/>
                  <w:tcBorders>
                    <w:right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b w:val="0"/>
                      <w:bCs w:val="0"/>
                      <w:color w:val="FF0000"/>
                      <w:sz w:val="21"/>
                      <w:szCs w:val="21"/>
                      <w:highlight w:val="none"/>
                      <w:vertAlign w:val="baseline"/>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left w:val="nil"/>
                  </w:tcBorders>
                  <w:vAlign w:val="center"/>
                </w:tcPr>
                <w:p>
                  <w:pPr>
                    <w:pStyle w:val="10"/>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b w:val="0"/>
                      <w:bCs w:val="0"/>
                      <w:color w:val="FF0000"/>
                      <w:sz w:val="21"/>
                      <w:szCs w:val="21"/>
                      <w:highlight w:val="none"/>
                      <w:vertAlign w:val="baseline"/>
                      <w:lang w:eastAsia="zh-CN"/>
                    </w:rPr>
                  </w:pPr>
                </w:p>
              </w:tc>
              <w:tc>
                <w:tcPr>
                  <w:tcW w:w="0" w:type="auto"/>
                  <w:vMerge w:val="continue"/>
                  <w:tcBorders>
                    <w:left w:val="nil"/>
                  </w:tcBorders>
                  <w:vAlign w:val="center"/>
                </w:tcPr>
                <w:p>
                  <w:pPr>
                    <w:pStyle w:val="10"/>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b w:val="0"/>
                      <w:bCs w:val="0"/>
                      <w:color w:val="FF0000"/>
                      <w:sz w:val="21"/>
                      <w:szCs w:val="21"/>
                      <w:highlight w:val="none"/>
                      <w:vertAlign w:val="baseline"/>
                      <w:lang w:eastAsia="zh-CN"/>
                    </w:rPr>
                  </w:pPr>
                </w:p>
              </w:tc>
              <w:tc>
                <w:tcPr>
                  <w:tcW w:w="0" w:type="auto"/>
                  <w:vAlign w:val="center"/>
                </w:tcPr>
                <w:p>
                  <w:pPr>
                    <w:pStyle w:val="10"/>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b w:val="0"/>
                      <w:bCs w:val="0"/>
                      <w:color w:val="FF0000"/>
                      <w:sz w:val="21"/>
                      <w:szCs w:val="21"/>
                      <w:highlight w:val="none"/>
                      <w:vertAlign w:val="baseline"/>
                      <w:lang w:eastAsia="zh-CN"/>
                    </w:rPr>
                  </w:pPr>
                  <w:r>
                    <w:rPr>
                      <w:rFonts w:hint="eastAsia" w:cs="Times New Roman"/>
                      <w:b w:val="0"/>
                      <w:bCs w:val="0"/>
                      <w:color w:val="FF0000"/>
                      <w:sz w:val="21"/>
                      <w:szCs w:val="21"/>
                      <w:highlight w:val="none"/>
                      <w:vertAlign w:val="baseline"/>
                      <w:lang w:eastAsia="zh-CN"/>
                    </w:rPr>
                    <w:t>最大值</w:t>
                  </w:r>
                </w:p>
              </w:tc>
              <w:tc>
                <w:tcPr>
                  <w:tcW w:w="0" w:type="auto"/>
                  <w:vAlign w:val="center"/>
                </w:tcPr>
                <w:p>
                  <w:pPr>
                    <w:pStyle w:val="10"/>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b w:val="0"/>
                      <w:bCs w:val="0"/>
                      <w:color w:val="FF0000"/>
                      <w:sz w:val="21"/>
                      <w:szCs w:val="21"/>
                      <w:highlight w:val="none"/>
                      <w:vertAlign w:val="baseline"/>
                      <w:lang w:val="en-US" w:eastAsia="zh-CN"/>
                    </w:rPr>
                  </w:pPr>
                  <w:r>
                    <w:rPr>
                      <w:rFonts w:hint="eastAsia" w:cs="Times New Roman"/>
                      <w:b w:val="0"/>
                      <w:bCs w:val="0"/>
                      <w:color w:val="FF0000"/>
                      <w:sz w:val="21"/>
                      <w:szCs w:val="21"/>
                      <w:highlight w:val="none"/>
                      <w:vertAlign w:val="baseline"/>
                      <w:lang w:val="en-US" w:eastAsia="zh-CN"/>
                    </w:rPr>
                    <w:t>31.0</w:t>
                  </w:r>
                </w:p>
              </w:tc>
              <w:tc>
                <w:tcPr>
                  <w:tcW w:w="0" w:type="auto"/>
                  <w:vAlign w:val="center"/>
                </w:tcPr>
                <w:p>
                  <w:pPr>
                    <w:pStyle w:val="10"/>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b w:val="0"/>
                      <w:bCs w:val="0"/>
                      <w:color w:val="FF0000"/>
                      <w:sz w:val="21"/>
                      <w:szCs w:val="21"/>
                      <w:highlight w:val="none"/>
                      <w:vertAlign w:val="baseline"/>
                      <w:lang w:val="en-US" w:eastAsia="zh-CN"/>
                    </w:rPr>
                  </w:pPr>
                  <w:r>
                    <w:rPr>
                      <w:rFonts w:hint="eastAsia" w:cs="Times New Roman"/>
                      <w:b w:val="0"/>
                      <w:bCs w:val="0"/>
                      <w:color w:val="FF0000"/>
                      <w:sz w:val="21"/>
                      <w:szCs w:val="21"/>
                      <w:highlight w:val="none"/>
                      <w:vertAlign w:val="baseline"/>
                      <w:lang w:val="en-US" w:eastAsia="zh-CN"/>
                    </w:rPr>
                    <w:t>7.3</w:t>
                  </w:r>
                </w:p>
              </w:tc>
              <w:tc>
                <w:tcPr>
                  <w:tcW w:w="0" w:type="auto"/>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b w:val="0"/>
                      <w:bCs w:val="0"/>
                      <w:color w:val="FF0000"/>
                      <w:sz w:val="21"/>
                      <w:szCs w:val="21"/>
                      <w:highlight w:val="none"/>
                      <w:vertAlign w:val="baseline"/>
                      <w:lang w:val="en-US" w:eastAsia="zh-CN"/>
                    </w:rPr>
                  </w:pPr>
                  <w:r>
                    <w:rPr>
                      <w:rFonts w:hint="eastAsia" w:ascii="Times New Roman" w:hAnsi="Times New Roman" w:cs="Times New Roman"/>
                      <w:b w:val="0"/>
                      <w:bCs w:val="0"/>
                      <w:color w:val="FF0000"/>
                      <w:sz w:val="21"/>
                      <w:szCs w:val="21"/>
                      <w:highlight w:val="none"/>
                      <w:vertAlign w:val="baseline"/>
                      <w:lang w:val="en-US" w:eastAsia="zh-CN"/>
                    </w:rPr>
                    <w:t>5.3</w:t>
                  </w:r>
                </w:p>
              </w:tc>
              <w:tc>
                <w:tcPr>
                  <w:tcW w:w="0" w:type="auto"/>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b w:val="0"/>
                      <w:bCs w:val="0"/>
                      <w:color w:val="FF0000"/>
                      <w:sz w:val="21"/>
                      <w:szCs w:val="21"/>
                      <w:highlight w:val="none"/>
                      <w:vertAlign w:val="baseline"/>
                      <w:lang w:val="en-US" w:eastAsia="zh-CN"/>
                    </w:rPr>
                  </w:pPr>
                  <w:r>
                    <w:rPr>
                      <w:rFonts w:hint="eastAsia" w:ascii="Times New Roman" w:hAnsi="Times New Roman" w:cs="Times New Roman"/>
                      <w:b w:val="0"/>
                      <w:bCs w:val="0"/>
                      <w:color w:val="FF0000"/>
                      <w:sz w:val="21"/>
                      <w:szCs w:val="21"/>
                      <w:highlight w:val="none"/>
                      <w:vertAlign w:val="baseline"/>
                      <w:lang w:val="en-US" w:eastAsia="zh-CN"/>
                    </w:rPr>
                    <w:t>0.2</w:t>
                  </w:r>
                </w:p>
              </w:tc>
              <w:tc>
                <w:tcPr>
                  <w:tcW w:w="0" w:type="auto"/>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b w:val="0"/>
                      <w:bCs w:val="0"/>
                      <w:color w:val="FF0000"/>
                      <w:sz w:val="21"/>
                      <w:szCs w:val="21"/>
                      <w:highlight w:val="none"/>
                      <w:vertAlign w:val="baseline"/>
                      <w:lang w:val="en-US" w:eastAsia="zh-CN"/>
                    </w:rPr>
                  </w:pPr>
                  <w:r>
                    <w:rPr>
                      <w:rFonts w:hint="eastAsia" w:ascii="Times New Roman" w:hAnsi="Times New Roman" w:cs="Times New Roman"/>
                      <w:b w:val="0"/>
                      <w:bCs w:val="0"/>
                      <w:color w:val="FF0000"/>
                      <w:sz w:val="21"/>
                      <w:szCs w:val="21"/>
                      <w:highlight w:val="none"/>
                      <w:vertAlign w:val="baseline"/>
                      <w:lang w:val="en-US" w:eastAsia="zh-CN"/>
                    </w:rPr>
                    <w:t>1.37</w:t>
                  </w:r>
                </w:p>
              </w:tc>
              <w:tc>
                <w:tcPr>
                  <w:tcW w:w="0" w:type="auto"/>
                  <w:tcBorders>
                    <w:right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b w:val="0"/>
                      <w:bCs w:val="0"/>
                      <w:color w:val="FF0000"/>
                      <w:sz w:val="21"/>
                      <w:szCs w:val="21"/>
                      <w:highlight w:val="none"/>
                      <w:vertAlign w:val="baseline"/>
                      <w:lang w:val="en-US" w:eastAsia="zh-CN"/>
                    </w:rPr>
                  </w:pPr>
                  <w:r>
                    <w:rPr>
                      <w:rFonts w:hint="eastAsia" w:ascii="Times New Roman" w:hAnsi="Times New Roman" w:cs="Times New Roman"/>
                      <w:b w:val="0"/>
                      <w:bCs w:val="0"/>
                      <w:color w:val="FF0000"/>
                      <w:sz w:val="21"/>
                      <w:szCs w:val="21"/>
                      <w:highlight w:val="none"/>
                      <w:vertAlign w:val="baseline"/>
                      <w:lang w:val="en-US" w:eastAsia="zh-CN"/>
                    </w:rPr>
                    <w:t>0.4</w:t>
                  </w:r>
                </w:p>
              </w:tc>
              <w:tc>
                <w:tcPr>
                  <w:tcW w:w="0" w:type="auto"/>
                  <w:vMerge w:val="continue"/>
                  <w:tcBorders>
                    <w:right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b w:val="0"/>
                      <w:bCs w:val="0"/>
                      <w:color w:val="FF0000"/>
                      <w:sz w:val="21"/>
                      <w:szCs w:val="21"/>
                      <w:highlight w:val="none"/>
                      <w:vertAlign w:val="baseline"/>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left w:val="nil"/>
                    <w:bottom w:val="single" w:color="auto" w:sz="12" w:space="0"/>
                  </w:tcBorders>
                  <w:vAlign w:val="center"/>
                </w:tcPr>
                <w:p>
                  <w:pPr>
                    <w:pStyle w:val="10"/>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b w:val="0"/>
                      <w:bCs w:val="0"/>
                      <w:color w:val="FF0000"/>
                      <w:sz w:val="21"/>
                      <w:szCs w:val="21"/>
                      <w:highlight w:val="none"/>
                      <w:vertAlign w:val="baseline"/>
                      <w:lang w:eastAsia="zh-CN"/>
                    </w:rPr>
                  </w:pPr>
                </w:p>
              </w:tc>
              <w:tc>
                <w:tcPr>
                  <w:tcW w:w="0" w:type="auto"/>
                  <w:vMerge w:val="continue"/>
                  <w:tcBorders>
                    <w:left w:val="nil"/>
                    <w:bottom w:val="single" w:color="auto" w:sz="12" w:space="0"/>
                  </w:tcBorders>
                  <w:vAlign w:val="center"/>
                </w:tcPr>
                <w:p>
                  <w:pPr>
                    <w:pStyle w:val="10"/>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b w:val="0"/>
                      <w:bCs w:val="0"/>
                      <w:color w:val="FF0000"/>
                      <w:sz w:val="21"/>
                      <w:szCs w:val="21"/>
                      <w:highlight w:val="none"/>
                      <w:vertAlign w:val="baseline"/>
                      <w:lang w:eastAsia="zh-CN"/>
                    </w:rPr>
                  </w:pPr>
                </w:p>
              </w:tc>
              <w:tc>
                <w:tcPr>
                  <w:tcW w:w="0" w:type="auto"/>
                  <w:tcBorders>
                    <w:bottom w:val="single" w:color="auto" w:sz="12" w:space="0"/>
                  </w:tcBorders>
                  <w:vAlign w:val="center"/>
                </w:tcPr>
                <w:p>
                  <w:pPr>
                    <w:pStyle w:val="10"/>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cs="Times New Roman"/>
                      <w:b w:val="0"/>
                      <w:bCs w:val="0"/>
                      <w:color w:val="FF0000"/>
                      <w:sz w:val="21"/>
                      <w:szCs w:val="21"/>
                      <w:highlight w:val="none"/>
                      <w:vertAlign w:val="baseline"/>
                      <w:lang w:eastAsia="zh-CN"/>
                    </w:rPr>
                  </w:pPr>
                  <w:r>
                    <w:rPr>
                      <w:rFonts w:hint="eastAsia" w:cs="Times New Roman"/>
                      <w:b w:val="0"/>
                      <w:bCs w:val="0"/>
                      <w:color w:val="FF0000"/>
                      <w:sz w:val="21"/>
                      <w:szCs w:val="21"/>
                      <w:highlight w:val="none"/>
                      <w:vertAlign w:val="baseline"/>
                      <w:lang w:eastAsia="zh-CN"/>
                    </w:rPr>
                    <w:t>最小值</w:t>
                  </w:r>
                </w:p>
              </w:tc>
              <w:tc>
                <w:tcPr>
                  <w:tcW w:w="0" w:type="auto"/>
                  <w:tcBorders>
                    <w:bottom w:val="single" w:color="auto" w:sz="12" w:space="0"/>
                  </w:tcBorders>
                  <w:vAlign w:val="center"/>
                </w:tcPr>
                <w:p>
                  <w:pPr>
                    <w:pStyle w:val="10"/>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b w:val="0"/>
                      <w:bCs w:val="0"/>
                      <w:color w:val="FF0000"/>
                      <w:sz w:val="21"/>
                      <w:szCs w:val="21"/>
                      <w:highlight w:val="none"/>
                      <w:vertAlign w:val="baseline"/>
                      <w:lang w:val="en-US" w:eastAsia="zh-CN"/>
                    </w:rPr>
                  </w:pPr>
                  <w:r>
                    <w:rPr>
                      <w:rFonts w:hint="eastAsia" w:cs="Times New Roman"/>
                      <w:b w:val="0"/>
                      <w:bCs w:val="0"/>
                      <w:color w:val="FF0000"/>
                      <w:sz w:val="21"/>
                      <w:szCs w:val="21"/>
                      <w:highlight w:val="none"/>
                      <w:vertAlign w:val="baseline"/>
                      <w:lang w:val="en-US" w:eastAsia="zh-CN"/>
                    </w:rPr>
                    <w:t>6.0</w:t>
                  </w:r>
                </w:p>
              </w:tc>
              <w:tc>
                <w:tcPr>
                  <w:tcW w:w="0" w:type="auto"/>
                  <w:tcBorders>
                    <w:bottom w:val="single" w:color="auto" w:sz="12" w:space="0"/>
                  </w:tcBorders>
                  <w:vAlign w:val="center"/>
                </w:tcPr>
                <w:p>
                  <w:pPr>
                    <w:pStyle w:val="10"/>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b w:val="0"/>
                      <w:bCs w:val="0"/>
                      <w:color w:val="FF0000"/>
                      <w:sz w:val="21"/>
                      <w:szCs w:val="21"/>
                      <w:highlight w:val="none"/>
                      <w:vertAlign w:val="baseline"/>
                      <w:lang w:val="en-US" w:eastAsia="zh-CN"/>
                    </w:rPr>
                  </w:pPr>
                  <w:r>
                    <w:rPr>
                      <w:rFonts w:hint="eastAsia" w:cs="Times New Roman"/>
                      <w:b w:val="0"/>
                      <w:bCs w:val="0"/>
                      <w:color w:val="FF0000"/>
                      <w:sz w:val="21"/>
                      <w:szCs w:val="21"/>
                      <w:highlight w:val="none"/>
                      <w:vertAlign w:val="baseline"/>
                      <w:lang w:val="en-US" w:eastAsia="zh-CN"/>
                    </w:rPr>
                    <w:t>2.9</w:t>
                  </w:r>
                </w:p>
              </w:tc>
              <w:tc>
                <w:tcPr>
                  <w:tcW w:w="0" w:type="auto"/>
                  <w:tcBorders>
                    <w:bottom w:val="single" w:color="auto" w:sz="12" w:space="0"/>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b w:val="0"/>
                      <w:bCs w:val="0"/>
                      <w:color w:val="FF0000"/>
                      <w:sz w:val="21"/>
                      <w:szCs w:val="21"/>
                      <w:highlight w:val="none"/>
                      <w:vertAlign w:val="baseline"/>
                      <w:lang w:val="en-US" w:eastAsia="zh-CN"/>
                    </w:rPr>
                  </w:pPr>
                  <w:r>
                    <w:rPr>
                      <w:rFonts w:hint="eastAsia" w:ascii="Times New Roman" w:hAnsi="Times New Roman" w:cs="Times New Roman"/>
                      <w:b w:val="0"/>
                      <w:bCs w:val="0"/>
                      <w:color w:val="FF0000"/>
                      <w:sz w:val="21"/>
                      <w:szCs w:val="21"/>
                      <w:highlight w:val="none"/>
                      <w:vertAlign w:val="baseline"/>
                      <w:lang w:val="en-US" w:eastAsia="zh-CN"/>
                    </w:rPr>
                    <w:t>0.7</w:t>
                  </w:r>
                </w:p>
              </w:tc>
              <w:tc>
                <w:tcPr>
                  <w:tcW w:w="0" w:type="auto"/>
                  <w:tcBorders>
                    <w:bottom w:val="single" w:color="auto" w:sz="12" w:space="0"/>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b w:val="0"/>
                      <w:bCs w:val="0"/>
                      <w:color w:val="FF0000"/>
                      <w:sz w:val="21"/>
                      <w:szCs w:val="21"/>
                      <w:highlight w:val="none"/>
                      <w:vertAlign w:val="baseline"/>
                      <w:lang w:val="en-US" w:eastAsia="zh-CN"/>
                    </w:rPr>
                  </w:pPr>
                  <w:r>
                    <w:rPr>
                      <w:rFonts w:hint="eastAsia" w:ascii="Times New Roman" w:hAnsi="Times New Roman" w:cs="Times New Roman"/>
                      <w:b w:val="0"/>
                      <w:bCs w:val="0"/>
                      <w:color w:val="FF0000"/>
                      <w:sz w:val="21"/>
                      <w:szCs w:val="21"/>
                      <w:highlight w:val="none"/>
                      <w:vertAlign w:val="baseline"/>
                      <w:lang w:val="en-US" w:eastAsia="zh-CN"/>
                    </w:rPr>
                    <w:t>0.03</w:t>
                  </w:r>
                </w:p>
              </w:tc>
              <w:tc>
                <w:tcPr>
                  <w:tcW w:w="0" w:type="auto"/>
                  <w:tcBorders>
                    <w:bottom w:val="single" w:color="auto" w:sz="12" w:space="0"/>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b w:val="0"/>
                      <w:bCs w:val="0"/>
                      <w:color w:val="FF0000"/>
                      <w:sz w:val="21"/>
                      <w:szCs w:val="21"/>
                      <w:highlight w:val="none"/>
                      <w:vertAlign w:val="baseline"/>
                      <w:lang w:val="en-US" w:eastAsia="zh-CN"/>
                    </w:rPr>
                  </w:pPr>
                  <w:r>
                    <w:rPr>
                      <w:rFonts w:hint="eastAsia" w:ascii="Times New Roman" w:hAnsi="Times New Roman" w:cs="Times New Roman"/>
                      <w:b w:val="0"/>
                      <w:bCs w:val="0"/>
                      <w:color w:val="FF0000"/>
                      <w:sz w:val="21"/>
                      <w:szCs w:val="21"/>
                      <w:highlight w:val="none"/>
                      <w:vertAlign w:val="baseline"/>
                      <w:lang w:val="en-US" w:eastAsia="zh-CN"/>
                    </w:rPr>
                    <w:t>0.06</w:t>
                  </w:r>
                </w:p>
              </w:tc>
              <w:tc>
                <w:tcPr>
                  <w:tcW w:w="0" w:type="auto"/>
                  <w:tcBorders>
                    <w:bottom w:val="single" w:color="auto" w:sz="12" w:space="0"/>
                    <w:right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b w:val="0"/>
                      <w:bCs w:val="0"/>
                      <w:color w:val="FF0000"/>
                      <w:sz w:val="21"/>
                      <w:szCs w:val="21"/>
                      <w:highlight w:val="none"/>
                      <w:vertAlign w:val="baseline"/>
                      <w:lang w:val="en-US" w:eastAsia="zh-CN"/>
                    </w:rPr>
                  </w:pPr>
                  <w:r>
                    <w:rPr>
                      <w:rFonts w:hint="eastAsia" w:ascii="Times New Roman" w:hAnsi="Times New Roman" w:cs="Times New Roman"/>
                      <w:b w:val="0"/>
                      <w:bCs w:val="0"/>
                      <w:color w:val="FF0000"/>
                      <w:sz w:val="21"/>
                      <w:szCs w:val="21"/>
                      <w:highlight w:val="none"/>
                      <w:vertAlign w:val="baseline"/>
                      <w:lang w:val="en-US" w:eastAsia="zh-CN"/>
                    </w:rPr>
                    <w:t>0.16</w:t>
                  </w:r>
                </w:p>
              </w:tc>
              <w:tc>
                <w:tcPr>
                  <w:tcW w:w="0" w:type="auto"/>
                  <w:vMerge w:val="continue"/>
                  <w:tcBorders>
                    <w:bottom w:val="single" w:color="auto" w:sz="12" w:space="0"/>
                    <w:right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b w:val="0"/>
                      <w:bCs w:val="0"/>
                      <w:color w:val="FF0000"/>
                      <w:sz w:val="21"/>
                      <w:szCs w:val="21"/>
                      <w:highlight w:val="none"/>
                      <w:vertAlign w:val="baseline"/>
                      <w:lang w:val="en-US" w:eastAsia="zh-CN"/>
                    </w:rPr>
                  </w:pPr>
                </w:p>
              </w:tc>
            </w:tr>
          </w:tbl>
          <w:p>
            <w:pPr>
              <w:keepNext w:val="0"/>
              <w:keepLines w:val="0"/>
              <w:pageBreakBefore w:val="0"/>
              <w:widowControl/>
              <w:suppressLineNumbers w:val="0"/>
              <w:kinsoku/>
              <w:wordWrap/>
              <w:overflowPunct/>
              <w:topLinePunct w:val="0"/>
              <w:autoSpaceDE w:val="0"/>
              <w:autoSpaceDN w:val="0"/>
              <w:bidi w:val="0"/>
              <w:adjustRightInd/>
              <w:snapToGrid/>
              <w:spacing w:line="360" w:lineRule="auto"/>
              <w:ind w:firstLine="480" w:firstLineChars="200"/>
              <w:jc w:val="left"/>
              <w:textAlignment w:val="auto"/>
              <w:rPr>
                <w:rFonts w:hint="eastAsia" w:ascii="Times New Roman" w:hAnsi="Times New Roman" w:cs="Times New Roman"/>
                <w:color w:val="FF0000"/>
                <w:sz w:val="24"/>
                <w:szCs w:val="24"/>
                <w:highlight w:val="none"/>
                <w:lang w:eastAsia="zh-CN"/>
              </w:rPr>
            </w:pPr>
            <w:r>
              <w:rPr>
                <w:rFonts w:hint="eastAsia" w:ascii="Times New Roman" w:hAnsi="Times New Roman" w:eastAsia="宋体" w:cs="Times New Roman"/>
                <w:color w:val="FF0000"/>
                <w:sz w:val="24"/>
                <w:szCs w:val="24"/>
                <w:highlight w:val="none"/>
                <w:lang w:val="en-US" w:eastAsia="zh-CN" w:bidi="zh-CN"/>
              </w:rPr>
              <w:t>结果表明：</w:t>
            </w:r>
            <w:r>
              <w:rPr>
                <w:rFonts w:hint="eastAsia" w:ascii="Times New Roman" w:hAnsi="Times New Roman" w:cs="Times New Roman"/>
                <w:color w:val="FF0000"/>
                <w:sz w:val="24"/>
                <w:szCs w:val="24"/>
                <w:highlight w:val="none"/>
                <w:lang w:val="en-US" w:eastAsia="zh-CN"/>
              </w:rPr>
              <w:t>欧家河中欧家河口断面中除</w:t>
            </w:r>
            <w:r>
              <w:rPr>
                <w:rFonts w:hint="eastAsia" w:ascii="Times New Roman" w:hAnsi="Times New Roman" w:eastAsia="宋体" w:cs="Times New Roman"/>
                <w:color w:val="FF0000"/>
                <w:sz w:val="24"/>
                <w:szCs w:val="24"/>
                <w:highlight w:val="none"/>
                <w:lang w:val="en-US" w:eastAsia="zh-CN"/>
              </w:rPr>
              <w:t>石油类和总磷</w:t>
            </w:r>
            <w:r>
              <w:rPr>
                <w:rFonts w:hint="eastAsia" w:ascii="Times New Roman" w:hAnsi="Times New Roman" w:cs="Times New Roman"/>
                <w:color w:val="FF0000"/>
                <w:sz w:val="24"/>
                <w:szCs w:val="24"/>
                <w:highlight w:val="none"/>
                <w:lang w:val="en-US" w:eastAsia="zh-CN"/>
              </w:rPr>
              <w:t>不满足</w:t>
            </w:r>
            <w:r>
              <w:rPr>
                <w:rFonts w:hint="eastAsia" w:ascii="Times New Roman" w:hAnsi="Times New Roman" w:eastAsia="宋体" w:cs="Times New Roman"/>
                <w:color w:val="FF0000"/>
                <w:sz w:val="24"/>
                <w:szCs w:val="24"/>
                <w:highlight w:val="none"/>
                <w:lang w:val="en-US" w:eastAsia="zh-CN" w:bidi="zh-CN"/>
              </w:rPr>
              <w:t>《地表水环境质量标准》（</w:t>
            </w:r>
            <w:r>
              <w:rPr>
                <w:rFonts w:hint="default" w:ascii="Times New Roman" w:hAnsi="Times New Roman" w:eastAsia="宋体" w:cs="Times New Roman"/>
                <w:color w:val="FF0000"/>
                <w:sz w:val="24"/>
                <w:szCs w:val="24"/>
                <w:highlight w:val="none"/>
                <w:lang w:val="en-US" w:eastAsia="zh-CN" w:bidi="zh-CN"/>
              </w:rPr>
              <w:t>GB 3838-2002</w:t>
            </w:r>
            <w:r>
              <w:rPr>
                <w:rFonts w:hint="eastAsia" w:ascii="Times New Roman" w:hAnsi="Times New Roman" w:eastAsia="宋体" w:cs="Times New Roman"/>
                <w:color w:val="FF0000"/>
                <w:sz w:val="24"/>
                <w:szCs w:val="24"/>
                <w:highlight w:val="none"/>
                <w:lang w:val="en-US" w:eastAsia="zh-CN" w:bidi="zh-CN"/>
              </w:rPr>
              <w:t>）中Ⅲ类水质标准</w:t>
            </w:r>
            <w:r>
              <w:rPr>
                <w:rFonts w:hint="eastAsia" w:ascii="Times New Roman" w:hAnsi="Times New Roman" w:cs="Times New Roman"/>
                <w:color w:val="FF0000"/>
                <w:sz w:val="24"/>
                <w:szCs w:val="24"/>
                <w:highlight w:val="none"/>
                <w:lang w:val="en-US" w:eastAsia="zh-CN" w:bidi="zh-CN"/>
              </w:rPr>
              <w:t>，其余均满足，本项目虽距离黄旗河较近，但是废水不排入该河流中，并且本项目废水经污水处理站处理后排入市政污水管网，故对该河流基本无影响</w:t>
            </w:r>
            <w:r>
              <w:rPr>
                <w:rFonts w:hint="eastAsia" w:ascii="Times New Roman" w:hAnsi="Times New Roman" w:eastAsia="宋体" w:cs="Times New Roman"/>
                <w:color w:val="FF0000"/>
                <w:sz w:val="24"/>
                <w:szCs w:val="24"/>
                <w:highlight w:val="none"/>
                <w:lang w:val="en-US" w:eastAsia="zh-CN" w:bidi="zh-CN"/>
              </w:rPr>
              <w:t>。</w:t>
            </w:r>
          </w:p>
          <w:p>
            <w:pPr>
              <w:pStyle w:val="10"/>
              <w:keepNext w:val="0"/>
              <w:keepLines w:val="0"/>
              <w:pageBreakBefore w:val="0"/>
              <w:widowControl w:val="0"/>
              <w:kinsoku/>
              <w:wordWrap/>
              <w:overflowPunct/>
              <w:topLinePunct w:val="0"/>
              <w:autoSpaceDE w:val="0"/>
              <w:autoSpaceDN w:val="0"/>
              <w:bidi w:val="0"/>
              <w:adjustRightInd/>
              <w:snapToGrid/>
              <w:spacing w:line="360" w:lineRule="auto"/>
              <w:ind w:firstLine="482" w:firstLineChars="200"/>
              <w:jc w:val="both"/>
              <w:textAlignment w:val="auto"/>
              <w:rPr>
                <w:rFonts w:hint="eastAsia" w:ascii="Times New Roman" w:hAnsi="Times New Roman" w:cs="Times New Roman"/>
                <w:b/>
                <w:bCs/>
                <w:color w:val="000000" w:themeColor="text1"/>
                <w:sz w:val="24"/>
                <w:szCs w:val="24"/>
                <w:highlight w:val="none"/>
                <w:lang w:eastAsia="zh-CN"/>
                <w14:textFill>
                  <w14:solidFill>
                    <w14:schemeClr w14:val="tx1"/>
                  </w14:solidFill>
                </w14:textFill>
              </w:rPr>
            </w:pPr>
            <w:r>
              <w:rPr>
                <w:rFonts w:hint="eastAsia" w:ascii="Times New Roman" w:hAnsi="Times New Roman" w:cs="Times New Roman"/>
                <w:b/>
                <w:bCs/>
                <w:color w:val="000000" w:themeColor="text1"/>
                <w:sz w:val="24"/>
                <w:szCs w:val="24"/>
                <w:highlight w:val="none"/>
                <w:lang w:val="en-US" w:eastAsia="zh-CN"/>
                <w14:textFill>
                  <w14:solidFill>
                    <w14:schemeClr w14:val="tx1"/>
                  </w14:solidFill>
                </w14:textFill>
              </w:rPr>
              <w:t>5、</w:t>
            </w:r>
            <w:r>
              <w:rPr>
                <w:rFonts w:hint="eastAsia" w:ascii="Times New Roman" w:hAnsi="Times New Roman" w:cs="Times New Roman"/>
                <w:b/>
                <w:bCs/>
                <w:color w:val="000000" w:themeColor="text1"/>
                <w:sz w:val="24"/>
                <w:szCs w:val="24"/>
                <w:highlight w:val="none"/>
                <w:lang w:eastAsia="zh-CN"/>
                <w14:textFill>
                  <w14:solidFill>
                    <w14:schemeClr w14:val="tx1"/>
                  </w14:solidFill>
                </w14:textFill>
              </w:rPr>
              <w:t>生态</w:t>
            </w:r>
          </w:p>
          <w:p>
            <w:pPr>
              <w:pStyle w:val="10"/>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jc w:val="both"/>
              <w:textAlignment w:val="auto"/>
              <w:rPr>
                <w:rFonts w:hint="eastAsia" w:ascii="Times New Roman" w:hAnsi="Times New Roman" w:cs="Times New Roman"/>
                <w:color w:val="000000" w:themeColor="text1"/>
                <w:sz w:val="24"/>
                <w:szCs w:val="24"/>
                <w:highlight w:val="none"/>
                <w:lang w:eastAsia="zh-CN"/>
                <w14:textFill>
                  <w14:solidFill>
                    <w14:schemeClr w14:val="tx1"/>
                  </w14:solidFill>
                </w14:textFill>
              </w:rPr>
            </w:pPr>
            <w:r>
              <w:rPr>
                <w:rFonts w:hint="eastAsia" w:ascii="Times New Roman" w:hAnsi="Times New Roman" w:cs="Times New Roman"/>
                <w:color w:val="000000" w:themeColor="text1"/>
                <w:sz w:val="24"/>
                <w:szCs w:val="24"/>
                <w:highlight w:val="none"/>
                <w:lang w:eastAsia="zh-CN"/>
                <w14:textFill>
                  <w14:solidFill>
                    <w14:schemeClr w14:val="tx1"/>
                  </w14:solidFill>
                </w14:textFill>
              </w:rPr>
              <w:t>本项目</w:t>
            </w:r>
            <w:r>
              <w:rPr>
                <w:rFonts w:hint="eastAsia" w:cs="Times New Roman"/>
                <w:color w:val="000000" w:themeColor="text1"/>
                <w:sz w:val="24"/>
                <w:szCs w:val="24"/>
                <w:highlight w:val="none"/>
                <w:lang w:eastAsia="zh-CN"/>
                <w14:textFill>
                  <w14:solidFill>
                    <w14:schemeClr w14:val="tx1"/>
                  </w14:solidFill>
                </w14:textFill>
              </w:rPr>
              <w:t>为变更环评，</w:t>
            </w:r>
            <w:r>
              <w:rPr>
                <w:rFonts w:hint="eastAsia" w:ascii="Times New Roman" w:hAnsi="Times New Roman" w:cs="Times New Roman"/>
                <w:color w:val="000000" w:themeColor="text1"/>
                <w:sz w:val="24"/>
                <w:szCs w:val="24"/>
                <w:highlight w:val="none"/>
                <w:lang w:eastAsia="zh-CN"/>
                <w14:textFill>
                  <w14:solidFill>
                    <w14:schemeClr w14:val="tx1"/>
                  </w14:solidFill>
                </w14:textFill>
              </w:rPr>
              <w:t>在现有厂区内的现有锅炉房内进行</w:t>
            </w:r>
            <w:r>
              <w:rPr>
                <w:rFonts w:hint="eastAsia" w:cs="Times New Roman"/>
                <w:color w:val="000000" w:themeColor="text1"/>
                <w:sz w:val="24"/>
                <w:szCs w:val="24"/>
                <w:highlight w:val="none"/>
                <w:lang w:eastAsia="zh-CN"/>
                <w14:textFill>
                  <w14:solidFill>
                    <w14:schemeClr w14:val="tx1"/>
                  </w14:solidFill>
                </w14:textFill>
              </w:rPr>
              <w:t>变更建设生物质锅炉</w:t>
            </w:r>
            <w:r>
              <w:rPr>
                <w:rFonts w:hint="eastAsia" w:ascii="Times New Roman" w:hAnsi="Times New Roman" w:cs="Times New Roman"/>
                <w:color w:val="000000" w:themeColor="text1"/>
                <w:sz w:val="24"/>
                <w:szCs w:val="24"/>
                <w:highlight w:val="none"/>
                <w:lang w:eastAsia="zh-CN"/>
                <w14:textFill>
                  <w14:solidFill>
                    <w14:schemeClr w14:val="tx1"/>
                  </w14:solidFill>
                </w14:textFill>
              </w:rPr>
              <w:t>，无新增用地，占地范围内土地性质属于工业用地，因此无生态环境保护目标，无需开展生态现状调查。</w:t>
            </w:r>
          </w:p>
          <w:p>
            <w:pPr>
              <w:pStyle w:val="10"/>
              <w:keepNext w:val="0"/>
              <w:keepLines w:val="0"/>
              <w:pageBreakBefore w:val="0"/>
              <w:widowControl w:val="0"/>
              <w:kinsoku/>
              <w:wordWrap/>
              <w:overflowPunct/>
              <w:topLinePunct w:val="0"/>
              <w:autoSpaceDE w:val="0"/>
              <w:autoSpaceDN w:val="0"/>
              <w:bidi w:val="0"/>
              <w:adjustRightInd/>
              <w:snapToGrid/>
              <w:spacing w:line="360" w:lineRule="auto"/>
              <w:ind w:firstLine="482" w:firstLineChars="200"/>
              <w:jc w:val="both"/>
              <w:textAlignment w:val="auto"/>
              <w:rPr>
                <w:rFonts w:hint="eastAsia" w:ascii="Times New Roman" w:hAnsi="Times New Roman" w:cs="Times New Roman"/>
                <w:b/>
                <w:bCs/>
                <w:color w:val="000000" w:themeColor="text1"/>
                <w:sz w:val="24"/>
                <w:szCs w:val="24"/>
                <w:highlight w:val="none"/>
                <w:lang w:eastAsia="zh-CN"/>
                <w14:textFill>
                  <w14:solidFill>
                    <w14:schemeClr w14:val="tx1"/>
                  </w14:solidFill>
                </w14:textFill>
              </w:rPr>
            </w:pPr>
            <w:r>
              <w:rPr>
                <w:rFonts w:hint="eastAsia" w:ascii="Times New Roman" w:hAnsi="Times New Roman" w:cs="Times New Roman"/>
                <w:b/>
                <w:bCs/>
                <w:color w:val="000000" w:themeColor="text1"/>
                <w:sz w:val="24"/>
                <w:szCs w:val="24"/>
                <w:highlight w:val="none"/>
                <w:lang w:val="en-US" w:eastAsia="zh-CN"/>
                <w14:textFill>
                  <w14:solidFill>
                    <w14:schemeClr w14:val="tx1"/>
                  </w14:solidFill>
                </w14:textFill>
              </w:rPr>
              <w:t>6、</w:t>
            </w:r>
            <w:r>
              <w:rPr>
                <w:rFonts w:hint="eastAsia" w:ascii="Times New Roman" w:hAnsi="Times New Roman" w:cs="Times New Roman"/>
                <w:b/>
                <w:bCs/>
                <w:color w:val="000000" w:themeColor="text1"/>
                <w:sz w:val="24"/>
                <w:szCs w:val="24"/>
                <w:highlight w:val="none"/>
                <w:lang w:eastAsia="zh-CN"/>
                <w14:textFill>
                  <w14:solidFill>
                    <w14:schemeClr w14:val="tx1"/>
                  </w14:solidFill>
                </w14:textFill>
              </w:rPr>
              <w:t>电磁</w:t>
            </w:r>
          </w:p>
          <w:p>
            <w:pPr>
              <w:pStyle w:val="39"/>
              <w:spacing w:line="360" w:lineRule="auto"/>
              <w:ind w:firstLine="480" w:firstLineChars="200"/>
              <w:jc w:val="both"/>
              <w:rPr>
                <w:rFonts w:hint="eastAsia" w:ascii="Times New Roman" w:hAnsi="Times New Roman" w:cs="Times New Roman"/>
                <w:bCs/>
                <w:color w:val="000000" w:themeColor="text1"/>
                <w:sz w:val="24"/>
                <w:szCs w:val="24"/>
                <w:highlight w:val="none"/>
                <w:lang w:val="en-US" w:eastAsia="zh-CN"/>
                <w14:textFill>
                  <w14:solidFill>
                    <w14:schemeClr w14:val="tx1"/>
                  </w14:solidFill>
                </w14:textFill>
              </w:rPr>
            </w:pPr>
            <w:r>
              <w:rPr>
                <w:rFonts w:hint="eastAsia" w:ascii="Times New Roman" w:hAnsi="Times New Roman" w:cs="Times New Roman"/>
                <w:color w:val="000000" w:themeColor="text1"/>
                <w:sz w:val="24"/>
                <w:szCs w:val="24"/>
                <w:highlight w:val="none"/>
                <w:lang w:eastAsia="zh-CN"/>
                <w14:textFill>
                  <w14:solidFill>
                    <w14:schemeClr w14:val="tx1"/>
                  </w14:solidFill>
                </w14:textFill>
              </w:rPr>
              <w:t>建设项目不属于新建或改建、扩建广播电台、差转台、电视塔台、卫星地球 上行站、雷达等电磁辐射类项目，无需对电磁辐射现状开展监测与评价。</w:t>
            </w:r>
          </w:p>
          <w:p>
            <w:pPr>
              <w:pStyle w:val="39"/>
              <w:spacing w:line="360" w:lineRule="auto"/>
              <w:ind w:firstLine="482" w:firstLineChars="200"/>
              <w:jc w:val="both"/>
              <w:rPr>
                <w:rFonts w:hint="eastAsia"/>
                <w:b/>
                <w:color w:val="000000" w:themeColor="text1"/>
                <w:sz w:val="24"/>
                <w:szCs w:val="24"/>
                <w:highlight w:val="none"/>
                <w14:textFill>
                  <w14:solidFill>
                    <w14:schemeClr w14:val="tx1"/>
                  </w14:solidFill>
                </w14:textFill>
              </w:rPr>
            </w:pPr>
          </w:p>
        </w:tc>
      </w:tr>
    </w:tbl>
    <w:p>
      <w:pPr>
        <w:rPr>
          <w:color w:val="000000" w:themeColor="text1"/>
          <w:sz w:val="21"/>
          <w:highlight w:val="none"/>
          <w14:textFill>
            <w14:solidFill>
              <w14:schemeClr w14:val="tx1"/>
            </w14:solidFill>
          </w14:textFill>
        </w:rPr>
        <w:sectPr>
          <w:pgSz w:w="11910" w:h="16850"/>
          <w:pgMar w:top="1600" w:right="1320" w:bottom="1020" w:left="1340" w:header="0" w:footer="827" w:gutter="0"/>
          <w:pgBorders>
            <w:top w:val="none" w:sz="0" w:space="0"/>
            <w:left w:val="none" w:sz="0" w:space="0"/>
            <w:bottom w:val="none" w:sz="0" w:space="0"/>
            <w:right w:val="none" w:sz="0" w:space="0"/>
          </w:pgBorders>
          <w:pgNumType w:fmt="decimal"/>
          <w:cols w:space="720" w:num="1"/>
        </w:sectPr>
      </w:pPr>
    </w:p>
    <w:p>
      <w:pPr>
        <w:pStyle w:val="11"/>
        <w:spacing w:before="9"/>
        <w:rPr>
          <w:rFonts w:ascii="Times New Roman"/>
          <w:color w:val="000000" w:themeColor="text1"/>
          <w:sz w:val="8"/>
          <w:highlight w:val="none"/>
          <w14:textFill>
            <w14:solidFill>
              <w14:schemeClr w14:val="tx1"/>
            </w14:solidFill>
          </w14:textFill>
        </w:rPr>
      </w:pPr>
    </w:p>
    <w:tbl>
      <w:tblPr>
        <w:tblStyle w:val="26"/>
        <w:tblW w:w="0" w:type="auto"/>
        <w:tblInd w:w="13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autofit"/>
        <w:tblCellMar>
          <w:top w:w="0" w:type="dxa"/>
          <w:left w:w="0" w:type="dxa"/>
          <w:bottom w:w="0" w:type="dxa"/>
          <w:right w:w="0" w:type="dxa"/>
        </w:tblCellMar>
      </w:tblPr>
      <w:tblGrid>
        <w:gridCol w:w="799"/>
        <w:gridCol w:w="8190"/>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9684" w:hRule="atLeast"/>
        </w:trPr>
        <w:tc>
          <w:tcPr>
            <w:tcW w:w="799" w:type="dxa"/>
            <w:tcBorders>
              <w:top w:val="single" w:color="000000" w:sz="4" w:space="0"/>
              <w:right w:val="single" w:color="000000" w:sz="4" w:space="0"/>
            </w:tcBorders>
          </w:tcPr>
          <w:p>
            <w:pPr>
              <w:pStyle w:val="39"/>
              <w:rPr>
                <w:rFonts w:ascii="Times New Roman"/>
                <w:color w:val="000000" w:themeColor="text1"/>
                <w:sz w:val="20"/>
                <w:highlight w:val="none"/>
                <w14:textFill>
                  <w14:solidFill>
                    <w14:schemeClr w14:val="tx1"/>
                  </w14:solidFill>
                </w14:textFill>
              </w:rPr>
            </w:pPr>
          </w:p>
          <w:p>
            <w:pPr>
              <w:pStyle w:val="39"/>
              <w:rPr>
                <w:rFonts w:ascii="Times New Roman"/>
                <w:color w:val="000000" w:themeColor="text1"/>
                <w:sz w:val="20"/>
                <w:highlight w:val="none"/>
                <w14:textFill>
                  <w14:solidFill>
                    <w14:schemeClr w14:val="tx1"/>
                  </w14:solidFill>
                </w14:textFill>
              </w:rPr>
            </w:pPr>
          </w:p>
          <w:p>
            <w:pPr>
              <w:pStyle w:val="39"/>
              <w:rPr>
                <w:rFonts w:ascii="Times New Roman"/>
                <w:color w:val="000000" w:themeColor="text1"/>
                <w:sz w:val="20"/>
                <w:highlight w:val="none"/>
                <w14:textFill>
                  <w14:solidFill>
                    <w14:schemeClr w14:val="tx1"/>
                  </w14:solidFill>
                </w14:textFill>
              </w:rPr>
            </w:pPr>
          </w:p>
          <w:p>
            <w:pPr>
              <w:pStyle w:val="39"/>
              <w:rPr>
                <w:rFonts w:ascii="Times New Roman"/>
                <w:color w:val="000000" w:themeColor="text1"/>
                <w:sz w:val="20"/>
                <w:highlight w:val="none"/>
                <w14:textFill>
                  <w14:solidFill>
                    <w14:schemeClr w14:val="tx1"/>
                  </w14:solidFill>
                </w14:textFill>
              </w:rPr>
            </w:pPr>
          </w:p>
          <w:p>
            <w:pPr>
              <w:pStyle w:val="39"/>
              <w:rPr>
                <w:rFonts w:ascii="Times New Roman"/>
                <w:color w:val="000000" w:themeColor="text1"/>
                <w:sz w:val="20"/>
                <w:highlight w:val="none"/>
                <w14:textFill>
                  <w14:solidFill>
                    <w14:schemeClr w14:val="tx1"/>
                  </w14:solidFill>
                </w14:textFill>
              </w:rPr>
            </w:pPr>
          </w:p>
          <w:p>
            <w:pPr>
              <w:pStyle w:val="39"/>
              <w:rPr>
                <w:rFonts w:ascii="Times New Roman"/>
                <w:color w:val="000000" w:themeColor="text1"/>
                <w:sz w:val="20"/>
                <w:highlight w:val="none"/>
                <w14:textFill>
                  <w14:solidFill>
                    <w14:schemeClr w14:val="tx1"/>
                  </w14:solidFill>
                </w14:textFill>
              </w:rPr>
            </w:pPr>
          </w:p>
          <w:p>
            <w:pPr>
              <w:pStyle w:val="39"/>
              <w:rPr>
                <w:rFonts w:ascii="Times New Roman"/>
                <w:color w:val="000000" w:themeColor="text1"/>
                <w:sz w:val="20"/>
                <w:highlight w:val="none"/>
                <w14:textFill>
                  <w14:solidFill>
                    <w14:schemeClr w14:val="tx1"/>
                  </w14:solidFill>
                </w14:textFill>
              </w:rPr>
            </w:pPr>
          </w:p>
          <w:p>
            <w:pPr>
              <w:pStyle w:val="39"/>
              <w:rPr>
                <w:rFonts w:ascii="Times New Roman"/>
                <w:color w:val="000000" w:themeColor="text1"/>
                <w:sz w:val="20"/>
                <w:highlight w:val="none"/>
                <w14:textFill>
                  <w14:solidFill>
                    <w14:schemeClr w14:val="tx1"/>
                  </w14:solidFill>
                </w14:textFill>
              </w:rPr>
            </w:pPr>
          </w:p>
          <w:p>
            <w:pPr>
              <w:pStyle w:val="39"/>
              <w:rPr>
                <w:rFonts w:ascii="Times New Roman"/>
                <w:color w:val="000000" w:themeColor="text1"/>
                <w:sz w:val="20"/>
                <w:highlight w:val="none"/>
                <w14:textFill>
                  <w14:solidFill>
                    <w14:schemeClr w14:val="tx1"/>
                  </w14:solidFill>
                </w14:textFill>
              </w:rPr>
            </w:pPr>
          </w:p>
          <w:p>
            <w:pPr>
              <w:pStyle w:val="39"/>
              <w:rPr>
                <w:rFonts w:ascii="Times New Roman"/>
                <w:color w:val="000000" w:themeColor="text1"/>
                <w:sz w:val="20"/>
                <w:highlight w:val="none"/>
                <w14:textFill>
                  <w14:solidFill>
                    <w14:schemeClr w14:val="tx1"/>
                  </w14:solidFill>
                </w14:textFill>
              </w:rPr>
            </w:pPr>
          </w:p>
          <w:p>
            <w:pPr>
              <w:pStyle w:val="39"/>
              <w:rPr>
                <w:rFonts w:ascii="Times New Roman"/>
                <w:color w:val="000000" w:themeColor="text1"/>
                <w:sz w:val="20"/>
                <w:highlight w:val="none"/>
                <w14:textFill>
                  <w14:solidFill>
                    <w14:schemeClr w14:val="tx1"/>
                  </w14:solidFill>
                </w14:textFill>
              </w:rPr>
            </w:pPr>
          </w:p>
          <w:p>
            <w:pPr>
              <w:pStyle w:val="39"/>
              <w:rPr>
                <w:rFonts w:ascii="Times New Roman"/>
                <w:color w:val="000000" w:themeColor="text1"/>
                <w:sz w:val="20"/>
                <w:highlight w:val="none"/>
                <w14:textFill>
                  <w14:solidFill>
                    <w14:schemeClr w14:val="tx1"/>
                  </w14:solidFill>
                </w14:textFill>
              </w:rPr>
            </w:pPr>
          </w:p>
          <w:p>
            <w:pPr>
              <w:pStyle w:val="39"/>
              <w:rPr>
                <w:rFonts w:ascii="Times New Roman"/>
                <w:color w:val="000000" w:themeColor="text1"/>
                <w:sz w:val="20"/>
                <w:highlight w:val="none"/>
                <w14:textFill>
                  <w14:solidFill>
                    <w14:schemeClr w14:val="tx1"/>
                  </w14:solidFill>
                </w14:textFill>
              </w:rPr>
            </w:pPr>
          </w:p>
          <w:p>
            <w:pPr>
              <w:pStyle w:val="39"/>
              <w:rPr>
                <w:rFonts w:ascii="Times New Roman"/>
                <w:color w:val="000000" w:themeColor="text1"/>
                <w:sz w:val="20"/>
                <w:highlight w:val="none"/>
                <w14:textFill>
                  <w14:solidFill>
                    <w14:schemeClr w14:val="tx1"/>
                  </w14:solidFill>
                </w14:textFill>
              </w:rPr>
            </w:pPr>
          </w:p>
          <w:p>
            <w:pPr>
              <w:pStyle w:val="39"/>
              <w:rPr>
                <w:rFonts w:ascii="Times New Roman"/>
                <w:color w:val="000000" w:themeColor="text1"/>
                <w:sz w:val="20"/>
                <w:highlight w:val="none"/>
                <w14:textFill>
                  <w14:solidFill>
                    <w14:schemeClr w14:val="tx1"/>
                  </w14:solidFill>
                </w14:textFill>
              </w:rPr>
            </w:pPr>
          </w:p>
          <w:p>
            <w:pPr>
              <w:pStyle w:val="39"/>
              <w:rPr>
                <w:rFonts w:ascii="Times New Roman"/>
                <w:color w:val="000000" w:themeColor="text1"/>
                <w:sz w:val="20"/>
                <w:highlight w:val="none"/>
                <w14:textFill>
                  <w14:solidFill>
                    <w14:schemeClr w14:val="tx1"/>
                  </w14:solidFill>
                </w14:textFill>
              </w:rPr>
            </w:pPr>
          </w:p>
          <w:p>
            <w:pPr>
              <w:pStyle w:val="39"/>
              <w:rPr>
                <w:rFonts w:ascii="Times New Roman"/>
                <w:color w:val="000000" w:themeColor="text1"/>
                <w:sz w:val="20"/>
                <w:highlight w:val="none"/>
                <w14:textFill>
                  <w14:solidFill>
                    <w14:schemeClr w14:val="tx1"/>
                  </w14:solidFill>
                </w14:textFill>
              </w:rPr>
            </w:pPr>
          </w:p>
          <w:p>
            <w:pPr>
              <w:pStyle w:val="39"/>
              <w:rPr>
                <w:rFonts w:ascii="Times New Roman"/>
                <w:color w:val="000000" w:themeColor="text1"/>
                <w:sz w:val="20"/>
                <w:highlight w:val="none"/>
                <w14:textFill>
                  <w14:solidFill>
                    <w14:schemeClr w14:val="tx1"/>
                  </w14:solidFill>
                </w14:textFill>
              </w:rPr>
            </w:pPr>
          </w:p>
          <w:p>
            <w:pPr>
              <w:pStyle w:val="39"/>
              <w:spacing w:before="7"/>
              <w:rPr>
                <w:rFonts w:ascii="Times New Roman"/>
                <w:color w:val="000000" w:themeColor="text1"/>
                <w:sz w:val="25"/>
                <w:highlight w:val="none"/>
                <w14:textFill>
                  <w14:solidFill>
                    <w14:schemeClr w14:val="tx1"/>
                  </w14:solidFill>
                </w14:textFill>
              </w:rPr>
            </w:pPr>
          </w:p>
          <w:p>
            <w:pPr>
              <w:pStyle w:val="39"/>
              <w:spacing w:line="242" w:lineRule="auto"/>
              <w:ind w:left="189" w:right="67"/>
              <w:jc w:val="both"/>
              <w:rPr>
                <w:color w:val="000000" w:themeColor="text1"/>
                <w:sz w:val="21"/>
                <w:highlight w:val="none"/>
                <w14:textFill>
                  <w14:solidFill>
                    <w14:schemeClr w14:val="tx1"/>
                  </w14:solidFill>
                </w14:textFill>
              </w:rPr>
            </w:pPr>
            <w:r>
              <w:rPr>
                <w:rFonts w:ascii="Times New Roman" w:hAnsi="Times New Roman" w:cs="Times New Roman"/>
                <w:color w:val="000000" w:themeColor="text1"/>
                <w:sz w:val="24"/>
                <w:szCs w:val="24"/>
                <w:highlight w:val="none"/>
                <w14:textFill>
                  <w14:solidFill>
                    <w14:schemeClr w14:val="tx1"/>
                  </w14:solidFill>
                </w14:textFill>
              </w:rPr>
              <w:t>环境保护目标</w:t>
            </w:r>
            <w:r>
              <w:rPr>
                <w:color w:val="000000" w:themeColor="text1"/>
                <w:sz w:val="21"/>
                <w:highlight w:val="none"/>
                <w14:textFill>
                  <w14:solidFill>
                    <w14:schemeClr w14:val="tx1"/>
                  </w14:solidFill>
                </w14:textFill>
              </w:rPr>
              <w:t xml:space="preserve"> </w:t>
            </w:r>
          </w:p>
        </w:tc>
        <w:tc>
          <w:tcPr>
            <w:tcW w:w="8190" w:type="dxa"/>
            <w:tcBorders>
              <w:top w:val="single" w:color="000000" w:sz="4" w:space="0"/>
              <w:left w:val="single" w:color="000000" w:sz="4" w:space="0"/>
            </w:tcBorders>
          </w:tcPr>
          <w:p>
            <w:pPr>
              <w:numPr>
                <w:ilvl w:val="0"/>
                <w:numId w:val="2"/>
              </w:numPr>
              <w:spacing w:line="360" w:lineRule="auto"/>
              <w:ind w:left="0" w:firstLine="482" w:firstLineChars="200"/>
              <w:jc w:val="both"/>
              <w:rPr>
                <w:rFonts w:ascii="Times New Roman" w:hAnsi="Times New Roman" w:cs="Times New Roman"/>
                <w:b/>
                <w:bCs/>
                <w:color w:val="000000" w:themeColor="text1"/>
                <w:sz w:val="24"/>
                <w:szCs w:val="24"/>
                <w:highlight w:val="none"/>
                <w14:textFill>
                  <w14:solidFill>
                    <w14:schemeClr w14:val="tx1"/>
                  </w14:solidFill>
                </w14:textFill>
              </w:rPr>
            </w:pPr>
            <w:r>
              <w:rPr>
                <w:rFonts w:ascii="Times New Roman" w:hAnsi="Times New Roman" w:cs="Times New Roman"/>
                <w:b/>
                <w:bCs/>
                <w:color w:val="000000" w:themeColor="text1"/>
                <w:sz w:val="24"/>
                <w:szCs w:val="24"/>
                <w:highlight w:val="none"/>
                <w14:textFill>
                  <w14:solidFill>
                    <w14:schemeClr w14:val="tx1"/>
                  </w14:solidFill>
                </w14:textFill>
              </w:rPr>
              <w:t>大气环境</w:t>
            </w:r>
          </w:p>
          <w:p>
            <w:pPr>
              <w:spacing w:line="360" w:lineRule="auto"/>
              <w:ind w:firstLine="480" w:firstLineChars="200"/>
              <w:jc w:val="both"/>
              <w:rPr>
                <w:rFonts w:hint="eastAsia" w:ascii="Times New Roman" w:hAnsi="Times New Roman" w:eastAsia="宋体" w:cs="Times New Roman"/>
                <w:color w:val="000000" w:themeColor="text1"/>
                <w:sz w:val="24"/>
                <w:szCs w:val="24"/>
                <w:highlight w:val="none"/>
                <w:lang w:eastAsia="zh-CN"/>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t>本项目厂界外500米范围内无自然保护区、风景名胜区、文化区</w:t>
            </w:r>
            <w:r>
              <w:rPr>
                <w:rFonts w:hint="eastAsia" w:ascii="Times New Roman" w:hAnsi="Times New Roman" w:cs="Times New Roman"/>
                <w:color w:val="000000" w:themeColor="text1"/>
                <w:sz w:val="24"/>
                <w:szCs w:val="24"/>
                <w:highlight w:val="none"/>
                <w:lang w:eastAsia="zh-CN"/>
                <w14:textFill>
                  <w14:solidFill>
                    <w14:schemeClr w14:val="tx1"/>
                  </w14:solidFill>
                </w14:textFill>
              </w:rPr>
              <w:t>等</w:t>
            </w:r>
            <w:r>
              <w:rPr>
                <w:rFonts w:hint="default" w:ascii="Times New Roman" w:hAnsi="Times New Roman" w:cs="Times New Roman"/>
                <w:color w:val="000000" w:themeColor="text1"/>
                <w:sz w:val="24"/>
                <w:szCs w:val="24"/>
                <w:highlight w:val="none"/>
                <w14:textFill>
                  <w14:solidFill>
                    <w14:schemeClr w14:val="tx1"/>
                  </w14:solidFill>
                </w14:textFill>
              </w:rPr>
              <w:t>，</w:t>
            </w:r>
            <w:r>
              <w:rPr>
                <w:rFonts w:hint="eastAsia" w:ascii="Times New Roman" w:hAnsi="Times New Roman" w:cs="Times New Roman"/>
                <w:color w:val="000000" w:themeColor="text1"/>
                <w:sz w:val="24"/>
                <w:szCs w:val="24"/>
                <w:highlight w:val="none"/>
                <w:lang w:eastAsia="zh-CN"/>
                <w14:textFill>
                  <w14:solidFill>
                    <w14:schemeClr w14:val="tx1"/>
                  </w14:solidFill>
                </w14:textFill>
              </w:rPr>
              <w:t>存在居民</w:t>
            </w:r>
            <w:r>
              <w:rPr>
                <w:rFonts w:hint="default" w:ascii="Times New Roman" w:hAnsi="Times New Roman" w:cs="Times New Roman"/>
                <w:color w:val="000000" w:themeColor="text1"/>
                <w:sz w:val="24"/>
                <w:szCs w:val="24"/>
                <w:highlight w:val="none"/>
                <w14:textFill>
                  <w14:solidFill>
                    <w14:schemeClr w14:val="tx1"/>
                  </w14:solidFill>
                </w14:textFill>
              </w:rPr>
              <w:t>环境保护目标（</w:t>
            </w:r>
            <w:r>
              <w:rPr>
                <w:rFonts w:hint="eastAsia" w:ascii="Times New Roman" w:hAnsi="Times New Roman" w:cs="Times New Roman"/>
                <w:color w:val="000000" w:themeColor="text1"/>
                <w:sz w:val="24"/>
                <w:szCs w:val="24"/>
                <w:highlight w:val="none"/>
                <w:lang w:eastAsia="zh-CN"/>
                <w14:textFill>
                  <w14:solidFill>
                    <w14:schemeClr w14:val="tx1"/>
                  </w14:solidFill>
                </w14:textFill>
              </w:rPr>
              <w:t>大气评价范围级环境保护目标</w:t>
            </w:r>
            <w:r>
              <w:rPr>
                <w:rFonts w:hint="default" w:ascii="Times New Roman" w:hAnsi="Times New Roman" w:cs="Times New Roman"/>
                <w:color w:val="000000" w:themeColor="text1"/>
                <w:sz w:val="24"/>
                <w:szCs w:val="24"/>
                <w:highlight w:val="none"/>
                <w14:textFill>
                  <w14:solidFill>
                    <w14:schemeClr w14:val="tx1"/>
                  </w14:solidFill>
                </w14:textFill>
              </w:rPr>
              <w:t>图见附图</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3</w:t>
            </w:r>
            <w:r>
              <w:rPr>
                <w:rFonts w:hint="default" w:ascii="Times New Roman" w:hAnsi="Times New Roman" w:cs="Times New Roman"/>
                <w:color w:val="000000" w:themeColor="text1"/>
                <w:sz w:val="24"/>
                <w:szCs w:val="24"/>
                <w:highlight w:val="none"/>
                <w:lang w:val="en-US"/>
                <w14:textFill>
                  <w14:solidFill>
                    <w14:schemeClr w14:val="tx1"/>
                  </w14:solidFill>
                </w14:textFill>
              </w:rPr>
              <w:t>）</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w:t>
            </w:r>
          </w:p>
          <w:p>
            <w:pPr>
              <w:numPr>
                <w:ilvl w:val="0"/>
                <w:numId w:val="2"/>
              </w:numPr>
              <w:spacing w:line="360" w:lineRule="auto"/>
              <w:ind w:left="0" w:firstLine="482" w:firstLineChars="200"/>
              <w:jc w:val="both"/>
              <w:rPr>
                <w:rFonts w:ascii="Times New Roman" w:hAnsi="Times New Roman" w:cs="Times New Roman"/>
                <w:b/>
                <w:bCs/>
                <w:color w:val="000000" w:themeColor="text1"/>
                <w:sz w:val="24"/>
                <w:szCs w:val="24"/>
                <w:highlight w:val="none"/>
                <w14:textFill>
                  <w14:solidFill>
                    <w14:schemeClr w14:val="tx1"/>
                  </w14:solidFill>
                </w14:textFill>
              </w:rPr>
            </w:pPr>
            <w:r>
              <w:rPr>
                <w:rFonts w:ascii="Times New Roman" w:hAnsi="Times New Roman" w:cs="Times New Roman"/>
                <w:b/>
                <w:bCs/>
                <w:color w:val="000000" w:themeColor="text1"/>
                <w:sz w:val="24"/>
                <w:szCs w:val="24"/>
                <w:highlight w:val="none"/>
                <w14:textFill>
                  <w14:solidFill>
                    <w14:schemeClr w14:val="tx1"/>
                  </w14:solidFill>
                </w14:textFill>
              </w:rPr>
              <w:t>声环境</w:t>
            </w:r>
          </w:p>
          <w:p>
            <w:pPr>
              <w:spacing w:line="360" w:lineRule="auto"/>
              <w:ind w:firstLine="480" w:firstLineChars="200"/>
              <w:jc w:val="both"/>
              <w:rPr>
                <w:rFonts w:hint="eastAsia" w:ascii="Times New Roman" w:hAnsi="Times New Roman" w:eastAsia="宋体" w:cs="Times New Roman"/>
                <w:color w:val="000000" w:themeColor="text1"/>
                <w:sz w:val="24"/>
                <w:szCs w:val="24"/>
                <w:highlight w:val="none"/>
                <w:lang w:eastAsia="zh-CN"/>
                <w14:textFill>
                  <w14:solidFill>
                    <w14:schemeClr w14:val="tx1"/>
                  </w14:solidFill>
                </w14:textFill>
              </w:rPr>
            </w:pPr>
            <w:r>
              <w:rPr>
                <w:rFonts w:ascii="Times New Roman" w:hAnsi="Times New Roman" w:cs="Times New Roman"/>
                <w:color w:val="000000" w:themeColor="text1"/>
                <w:sz w:val="24"/>
                <w:szCs w:val="24"/>
                <w:highlight w:val="none"/>
                <w14:textFill>
                  <w14:solidFill>
                    <w14:schemeClr w14:val="tx1"/>
                  </w14:solidFill>
                </w14:textFill>
              </w:rPr>
              <w:t>本项目厂界外50米范围</w:t>
            </w:r>
            <w:r>
              <w:rPr>
                <w:rFonts w:hint="eastAsia" w:ascii="Times New Roman" w:hAnsi="Times New Roman" w:eastAsia="宋体" w:cs="Times New Roman"/>
                <w:color w:val="000000" w:themeColor="text1"/>
                <w:sz w:val="24"/>
                <w:szCs w:val="24"/>
                <w:highlight w:val="none"/>
                <w:lang w:eastAsia="zh-CN"/>
                <w14:textFill>
                  <w14:solidFill>
                    <w14:schemeClr w14:val="tx1"/>
                  </w14:solidFill>
                </w14:textFill>
              </w:rPr>
              <w:t>内</w:t>
            </w:r>
            <w:r>
              <w:rPr>
                <w:rFonts w:hint="eastAsia" w:ascii="Times New Roman" w:hAnsi="Times New Roman" w:cs="Times New Roman"/>
                <w:color w:val="000000" w:themeColor="text1"/>
                <w:sz w:val="24"/>
                <w:szCs w:val="24"/>
                <w:highlight w:val="none"/>
                <w:lang w:eastAsia="zh-CN"/>
                <w14:textFill>
                  <w14:solidFill>
                    <w14:schemeClr w14:val="tx1"/>
                  </w14:solidFill>
                </w14:textFill>
              </w:rPr>
              <w:t>不</w:t>
            </w:r>
            <w:r>
              <w:rPr>
                <w:rFonts w:hint="eastAsia" w:ascii="Times New Roman" w:hAnsi="Times New Roman" w:eastAsia="宋体" w:cs="Times New Roman"/>
                <w:color w:val="000000" w:themeColor="text1"/>
                <w:sz w:val="24"/>
                <w:szCs w:val="24"/>
                <w:highlight w:val="none"/>
                <w:lang w:eastAsia="zh-CN"/>
                <w14:textFill>
                  <w14:solidFill>
                    <w14:schemeClr w14:val="tx1"/>
                  </w14:solidFill>
                </w14:textFill>
              </w:rPr>
              <w:t>存在声环境保护目标。</w:t>
            </w:r>
          </w:p>
          <w:p>
            <w:pPr>
              <w:numPr>
                <w:ilvl w:val="0"/>
                <w:numId w:val="2"/>
              </w:numPr>
              <w:spacing w:line="360" w:lineRule="auto"/>
              <w:ind w:left="0" w:firstLine="482" w:firstLineChars="200"/>
              <w:jc w:val="both"/>
              <w:rPr>
                <w:rFonts w:ascii="Times New Roman" w:hAnsi="Times New Roman" w:cs="Times New Roman"/>
                <w:b/>
                <w:bCs/>
                <w:color w:val="000000" w:themeColor="text1"/>
                <w:sz w:val="24"/>
                <w:szCs w:val="24"/>
                <w:highlight w:val="none"/>
                <w14:textFill>
                  <w14:solidFill>
                    <w14:schemeClr w14:val="tx1"/>
                  </w14:solidFill>
                </w14:textFill>
              </w:rPr>
            </w:pPr>
            <w:r>
              <w:rPr>
                <w:rFonts w:ascii="Times New Roman" w:hAnsi="Times New Roman" w:cs="Times New Roman"/>
                <w:b/>
                <w:bCs/>
                <w:color w:val="000000" w:themeColor="text1"/>
                <w:sz w:val="24"/>
                <w:szCs w:val="24"/>
                <w:highlight w:val="none"/>
                <w14:textFill>
                  <w14:solidFill>
                    <w14:schemeClr w14:val="tx1"/>
                  </w14:solidFill>
                </w14:textFill>
              </w:rPr>
              <w:t>地下水环境</w:t>
            </w:r>
          </w:p>
          <w:p>
            <w:pPr>
              <w:spacing w:line="360" w:lineRule="auto"/>
              <w:ind w:firstLine="480" w:firstLineChars="200"/>
              <w:jc w:val="both"/>
              <w:rPr>
                <w:rFonts w:ascii="Times New Roman" w:hAnsi="Times New Roman" w:cs="Times New Roman"/>
                <w:color w:val="000000" w:themeColor="text1"/>
                <w:sz w:val="24"/>
                <w:szCs w:val="24"/>
                <w:highlight w:val="none"/>
                <w14:textFill>
                  <w14:solidFill>
                    <w14:schemeClr w14:val="tx1"/>
                  </w14:solidFill>
                </w14:textFill>
              </w:rPr>
            </w:pPr>
            <w:r>
              <w:rPr>
                <w:rFonts w:ascii="Times New Roman" w:hAnsi="Times New Roman" w:cs="Times New Roman"/>
                <w:color w:val="000000" w:themeColor="text1"/>
                <w:sz w:val="24"/>
                <w:szCs w:val="24"/>
                <w:highlight w:val="none"/>
                <w14:textFill>
                  <w14:solidFill>
                    <w14:schemeClr w14:val="tx1"/>
                  </w14:solidFill>
                </w14:textFill>
              </w:rPr>
              <w:t>本项目厂界外500米范围内无地下水集中式饮用水水源和热水、矿泉水、温泉等特殊地下水资源。</w:t>
            </w:r>
          </w:p>
          <w:p>
            <w:pPr>
              <w:numPr>
                <w:ilvl w:val="0"/>
                <w:numId w:val="2"/>
              </w:numPr>
              <w:spacing w:line="360" w:lineRule="auto"/>
              <w:ind w:left="0" w:firstLine="482" w:firstLineChars="200"/>
              <w:jc w:val="both"/>
              <w:rPr>
                <w:rFonts w:ascii="Times New Roman" w:hAnsi="Times New Roman" w:cs="Times New Roman"/>
                <w:b/>
                <w:bCs/>
                <w:color w:val="000000" w:themeColor="text1"/>
                <w:sz w:val="24"/>
                <w:szCs w:val="24"/>
                <w:highlight w:val="none"/>
                <w14:textFill>
                  <w14:solidFill>
                    <w14:schemeClr w14:val="tx1"/>
                  </w14:solidFill>
                </w14:textFill>
              </w:rPr>
            </w:pPr>
            <w:r>
              <w:rPr>
                <w:rFonts w:ascii="Times New Roman" w:hAnsi="Times New Roman" w:cs="Times New Roman"/>
                <w:b/>
                <w:bCs/>
                <w:color w:val="000000" w:themeColor="text1"/>
                <w:sz w:val="24"/>
                <w:szCs w:val="24"/>
                <w:highlight w:val="none"/>
                <w14:textFill>
                  <w14:solidFill>
                    <w14:schemeClr w14:val="tx1"/>
                  </w14:solidFill>
                </w14:textFill>
              </w:rPr>
              <w:t>生态</w:t>
            </w:r>
            <w:r>
              <w:rPr>
                <w:rFonts w:hint="eastAsia" w:ascii="Times New Roman" w:hAnsi="Times New Roman" w:cs="Times New Roman"/>
                <w:b/>
                <w:bCs/>
                <w:color w:val="000000" w:themeColor="text1"/>
                <w:sz w:val="24"/>
                <w:szCs w:val="24"/>
                <w:highlight w:val="none"/>
                <w14:textFill>
                  <w14:solidFill>
                    <w14:schemeClr w14:val="tx1"/>
                  </w14:solidFill>
                </w14:textFill>
              </w:rPr>
              <w:t>环</w:t>
            </w:r>
            <w:r>
              <w:rPr>
                <w:rFonts w:ascii="Times New Roman" w:hAnsi="Times New Roman" w:cs="Times New Roman"/>
                <w:b/>
                <w:bCs/>
                <w:color w:val="000000" w:themeColor="text1"/>
                <w:sz w:val="24"/>
                <w:szCs w:val="24"/>
                <w:highlight w:val="none"/>
                <w14:textFill>
                  <w14:solidFill>
                    <w14:schemeClr w14:val="tx1"/>
                  </w14:solidFill>
                </w14:textFill>
              </w:rPr>
              <w:t>境</w:t>
            </w:r>
          </w:p>
          <w:p>
            <w:pPr>
              <w:pStyle w:val="10"/>
              <w:ind w:firstLine="480" w:firstLineChars="200"/>
              <w:jc w:val="both"/>
              <w:rPr>
                <w:color w:val="000000" w:themeColor="text1"/>
                <w:highlight w:val="none"/>
                <w14:textFill>
                  <w14:solidFill>
                    <w14:schemeClr w14:val="tx1"/>
                  </w14:solidFill>
                </w14:textFill>
              </w:rPr>
            </w:pPr>
            <w:r>
              <w:rPr>
                <w:rFonts w:hint="eastAsia"/>
                <w:color w:val="000000" w:themeColor="text1"/>
                <w:highlight w:val="none"/>
                <w:lang w:eastAsia="zh-CN"/>
                <w14:textFill>
                  <w14:solidFill>
                    <w14:schemeClr w14:val="tx1"/>
                  </w14:solidFill>
                </w14:textFill>
              </w:rPr>
              <w:t>根据实地勘查</w:t>
            </w:r>
            <w:r>
              <w:rPr>
                <w:rFonts w:hint="eastAsia"/>
                <w:color w:val="000000" w:themeColor="text1"/>
                <w:highlight w:val="none"/>
                <w14:textFill>
                  <w14:solidFill>
                    <w14:schemeClr w14:val="tx1"/>
                  </w14:solidFill>
                </w14:textFill>
              </w:rPr>
              <w:t>，本项目占地</w:t>
            </w:r>
            <w:r>
              <w:rPr>
                <w:color w:val="000000" w:themeColor="text1"/>
                <w:highlight w:val="none"/>
                <w14:textFill>
                  <w14:solidFill>
                    <w14:schemeClr w14:val="tx1"/>
                  </w14:solidFill>
                </w14:textFill>
              </w:rPr>
              <w:t>范围内无生态环境保护目标。</w:t>
            </w:r>
          </w:p>
          <w:p>
            <w:pPr>
              <w:pStyle w:val="10"/>
              <w:ind w:firstLine="482" w:firstLineChars="200"/>
              <w:jc w:val="both"/>
              <w:rPr>
                <w:rFonts w:hint="eastAsia"/>
                <w:b/>
                <w:bCs/>
                <w:color w:val="000000" w:themeColor="text1"/>
                <w:highlight w:val="none"/>
                <w:lang w:eastAsia="zh-CN"/>
                <w14:textFill>
                  <w14:solidFill>
                    <w14:schemeClr w14:val="tx1"/>
                  </w14:solidFill>
                </w14:textFill>
              </w:rPr>
            </w:pPr>
            <w:r>
              <w:rPr>
                <w:rFonts w:hint="eastAsia"/>
                <w:b/>
                <w:bCs/>
                <w:color w:val="000000" w:themeColor="text1"/>
                <w:highlight w:val="none"/>
                <w:lang w:eastAsia="zh-CN"/>
                <w14:textFill>
                  <w14:solidFill>
                    <w14:schemeClr w14:val="tx1"/>
                  </w14:solidFill>
                </w14:textFill>
              </w:rPr>
              <w:t>五、土壤</w:t>
            </w:r>
          </w:p>
          <w:p>
            <w:pPr>
              <w:keepNext w:val="0"/>
              <w:keepLines w:val="0"/>
              <w:pageBreakBefore w:val="0"/>
              <w:widowControl w:val="0"/>
              <w:tabs>
                <w:tab w:val="left" w:pos="4425"/>
              </w:tabs>
              <w:kinsoku/>
              <w:wordWrap/>
              <w:overflowPunct/>
              <w:topLinePunct w:val="0"/>
              <w:bidi w:val="0"/>
              <w:adjustRightInd/>
              <w:snapToGrid/>
              <w:spacing w:beforeLines="0" w:afterLines="0" w:line="360" w:lineRule="auto"/>
              <w:ind w:firstLine="480" w:firstLineChars="200"/>
              <w:jc w:val="both"/>
              <w:textAlignment w:val="auto"/>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按地下水环境影响评价导则提出的“源头控制、末端防治、污染监控、应急响应”相结合的原则，结合本项目工程类型及污染源分布，企业已采取了以下防治措施：</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根据</w:t>
            </w:r>
            <w:r>
              <w:rPr>
                <w:rFonts w:hint="eastAsia" w:ascii="Times New Roman" w:hAnsi="Times New Roman" w:cs="Times New Roman"/>
                <w:color w:val="000000" w:themeColor="text1"/>
                <w:sz w:val="24"/>
                <w:highlight w:val="none"/>
                <w:lang w:val="en-US" w:eastAsia="zh-CN"/>
                <w14:textFill>
                  <w14:solidFill>
                    <w14:schemeClr w14:val="tx1"/>
                  </w14:solidFill>
                </w14:textFill>
              </w:rPr>
              <w:t>在建项目实际防渗建设情况</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性质，</w:t>
            </w:r>
            <w:r>
              <w:rPr>
                <w:rFonts w:hint="eastAsia" w:ascii="Times New Roman" w:hAnsi="Times New Roman" w:cs="Times New Roman"/>
                <w:color w:val="000000" w:themeColor="text1"/>
                <w:sz w:val="24"/>
                <w:highlight w:val="none"/>
                <w:lang w:val="en-US" w:eastAsia="zh-CN"/>
                <w14:textFill>
                  <w14:solidFill>
                    <w14:schemeClr w14:val="tx1"/>
                  </w14:solidFill>
                </w14:textFill>
              </w:rPr>
              <w:t>厂内污水处理站为重点防渗区，猪肠车间、包装区</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设为</w:t>
            </w:r>
            <w:r>
              <w:rPr>
                <w:rFonts w:hint="eastAsia" w:ascii="Times New Roman" w:hAnsi="Times New Roman" w:cs="Times New Roman"/>
                <w:color w:val="000000" w:themeColor="text1"/>
                <w:sz w:val="24"/>
                <w:highlight w:val="none"/>
                <w:lang w:val="en-US" w:eastAsia="zh-CN"/>
                <w14:textFill>
                  <w14:solidFill>
                    <w14:schemeClr w14:val="tx1"/>
                  </w14:solidFill>
                </w14:textFill>
              </w:rPr>
              <w:t>一般防渗</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区域，</w:t>
            </w:r>
            <w:r>
              <w:rPr>
                <w:rFonts w:hint="eastAsia" w:ascii="Times New Roman" w:hAnsi="Times New Roman" w:cs="Times New Roman"/>
                <w:color w:val="000000" w:themeColor="text1"/>
                <w:sz w:val="24"/>
                <w:highlight w:val="none"/>
                <w:lang w:val="en-US" w:eastAsia="zh-CN"/>
                <w14:textFill>
                  <w14:solidFill>
                    <w14:schemeClr w14:val="tx1"/>
                  </w14:solidFill>
                </w14:textFill>
              </w:rPr>
              <w:t>原料库、库房、锅炉房、研发中心、综合楼等</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设为简单</w:t>
            </w:r>
            <w:r>
              <w:rPr>
                <w:rFonts w:hint="eastAsia" w:ascii="Times New Roman" w:hAnsi="Times New Roman" w:cs="Times New Roman"/>
                <w:color w:val="000000" w:themeColor="text1"/>
                <w:sz w:val="24"/>
                <w:highlight w:val="none"/>
                <w:lang w:val="en-US" w:eastAsia="zh-CN"/>
                <w14:textFill>
                  <w14:solidFill>
                    <w14:schemeClr w14:val="tx1"/>
                  </w14:solidFill>
                </w14:textFill>
              </w:rPr>
              <w:t>防渗</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区域</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采取防渗措施后对厂内及周边地下水、土壤环境影响较小。</w:t>
            </w:r>
          </w:p>
          <w:p>
            <w:pPr>
              <w:keepNext w:val="0"/>
              <w:keepLines w:val="0"/>
              <w:pageBreakBefore w:val="0"/>
              <w:widowControl w:val="0"/>
              <w:tabs>
                <w:tab w:val="left" w:pos="4425"/>
              </w:tabs>
              <w:kinsoku/>
              <w:wordWrap/>
              <w:overflowPunct/>
              <w:topLinePunct w:val="0"/>
              <w:bidi w:val="0"/>
              <w:adjustRightInd/>
              <w:snapToGrid/>
              <w:spacing w:beforeLines="0" w:afterLines="0" w:line="360" w:lineRule="auto"/>
              <w:ind w:firstLine="480" w:firstLineChars="200"/>
              <w:jc w:val="both"/>
              <w:textAlignment w:val="auto"/>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本项目环境保护目标情况见下表。</w:t>
            </w:r>
          </w:p>
          <w:p>
            <w:pPr>
              <w:spacing w:line="360" w:lineRule="exact"/>
              <w:jc w:val="center"/>
              <w:rPr>
                <w:rFonts w:hint="default" w:ascii="Times New Roman" w:hAnsi="Times New Roman" w:eastAsia="宋体" w:cs="Times New Roman"/>
                <w:b/>
                <w:bCs/>
                <w:color w:val="000000" w:themeColor="text1"/>
                <w:sz w:val="21"/>
                <w:szCs w:val="21"/>
                <w:highlight w:val="none"/>
                <w:lang w:eastAsia="zh-CN"/>
                <w14:textFill>
                  <w14:solidFill>
                    <w14:schemeClr w14:val="tx1"/>
                  </w14:solidFill>
                </w14:textFill>
              </w:rPr>
            </w:pPr>
            <w:r>
              <w:rPr>
                <w:rFonts w:ascii="Times New Roman" w:hAnsi="Times New Roman" w:cs="Times New Roman"/>
                <w:color w:val="000000" w:themeColor="text1"/>
                <w:sz w:val="24"/>
                <w:szCs w:val="24"/>
                <w:highlight w:val="none"/>
                <w14:textFill>
                  <w14:solidFill>
                    <w14:schemeClr w14:val="tx1"/>
                  </w14:solidFill>
                </w14:textFill>
              </w:rPr>
              <w:t xml:space="preserve"> </w:t>
            </w:r>
            <w:r>
              <w:rPr>
                <w:rFonts w:hint="default" w:ascii="Times New Roman" w:hAnsi="Times New Roman" w:cs="Times New Roman"/>
                <w:b/>
                <w:bCs/>
                <w:color w:val="000000" w:themeColor="text1"/>
                <w:sz w:val="21"/>
                <w:szCs w:val="21"/>
                <w:highlight w:val="none"/>
                <w:lang w:eastAsia="zh-CN"/>
                <w14:textFill>
                  <w14:solidFill>
                    <w14:schemeClr w14:val="tx1"/>
                  </w14:solidFill>
                </w14:textFill>
              </w:rPr>
              <w:t>表</w:t>
            </w:r>
            <w:r>
              <w:rPr>
                <w:rFonts w:hint="default" w:ascii="Times New Roman" w:hAnsi="Times New Roman" w:cs="Times New Roman"/>
                <w:b/>
                <w:bCs/>
                <w:color w:val="000000" w:themeColor="text1"/>
                <w:sz w:val="21"/>
                <w:szCs w:val="21"/>
                <w:highlight w:val="none"/>
                <w:lang w:val="en-US" w:eastAsia="zh-CN"/>
                <w14:textFill>
                  <w14:solidFill>
                    <w14:schemeClr w14:val="tx1"/>
                  </w14:solidFill>
                </w14:textFill>
              </w:rPr>
              <w:t>3</w:t>
            </w:r>
            <w:r>
              <w:rPr>
                <w:rFonts w:hint="eastAsia" w:ascii="Times New Roman" w:hAnsi="Times New Roman" w:cs="Times New Roman"/>
                <w:b/>
                <w:bCs/>
                <w:color w:val="000000" w:themeColor="text1"/>
                <w:sz w:val="21"/>
                <w:szCs w:val="21"/>
                <w:highlight w:val="none"/>
                <w:lang w:val="en-US" w:eastAsia="zh-CN"/>
                <w14:textFill>
                  <w14:solidFill>
                    <w14:schemeClr w14:val="tx1"/>
                  </w14:solidFill>
                </w14:textFill>
              </w:rPr>
              <w:t>-6</w:t>
            </w:r>
            <w:r>
              <w:rPr>
                <w:rFonts w:hint="default" w:ascii="Times New Roman" w:hAnsi="Times New Roman" w:cs="Times New Roman"/>
                <w:b/>
                <w:bCs/>
                <w:color w:val="000000" w:themeColor="text1"/>
                <w:sz w:val="21"/>
                <w:szCs w:val="21"/>
                <w:highlight w:val="none"/>
                <w:lang w:val="en-US" w:eastAsia="zh-CN"/>
                <w14:textFill>
                  <w14:solidFill>
                    <w14:schemeClr w14:val="tx1"/>
                  </w14:solidFill>
                </w14:textFill>
              </w:rPr>
              <w:t xml:space="preserve"> </w:t>
            </w:r>
            <w:r>
              <w:rPr>
                <w:rFonts w:hint="default" w:ascii="Times New Roman" w:hAnsi="Times New Roman" w:cs="Times New Roman"/>
                <w:b/>
                <w:bCs/>
                <w:color w:val="000000" w:themeColor="text1"/>
                <w:sz w:val="21"/>
                <w:szCs w:val="21"/>
                <w:highlight w:val="none"/>
                <w14:textFill>
                  <w14:solidFill>
                    <w14:schemeClr w14:val="tx1"/>
                  </w14:solidFill>
                </w14:textFill>
              </w:rPr>
              <w:t>环境保护目标</w:t>
            </w:r>
            <w:r>
              <w:rPr>
                <w:rFonts w:hint="default" w:ascii="Times New Roman" w:hAnsi="Times New Roman" w:cs="Times New Roman"/>
                <w:b/>
                <w:bCs/>
                <w:color w:val="000000" w:themeColor="text1"/>
                <w:sz w:val="21"/>
                <w:szCs w:val="21"/>
                <w:highlight w:val="none"/>
                <w:lang w:eastAsia="zh-CN"/>
                <w14:textFill>
                  <w14:solidFill>
                    <w14:schemeClr w14:val="tx1"/>
                  </w14:solidFill>
                </w14:textFill>
              </w:rPr>
              <w:t>一览表</w:t>
            </w:r>
          </w:p>
          <w:tbl>
            <w:tblPr>
              <w:tblStyle w:val="26"/>
              <w:tblW w:w="4995"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51"/>
              <w:gridCol w:w="951"/>
              <w:gridCol w:w="1380"/>
              <w:gridCol w:w="1329"/>
              <w:gridCol w:w="472"/>
              <w:gridCol w:w="777"/>
              <w:gridCol w:w="472"/>
              <w:gridCol w:w="575"/>
              <w:gridCol w:w="630"/>
              <w:gridCol w:w="63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2" w:type="pct"/>
                  <w:vMerge w:val="restart"/>
                  <w:noWrap w:val="0"/>
                  <w:vAlign w:val="center"/>
                </w:tcPr>
                <w:p>
                  <w:pPr>
                    <w:spacing w:line="360" w:lineRule="exact"/>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保护环境</w:t>
                  </w:r>
                </w:p>
              </w:tc>
              <w:tc>
                <w:tcPr>
                  <w:tcW w:w="582" w:type="pct"/>
                  <w:vMerge w:val="restart"/>
                  <w:noWrap w:val="0"/>
                  <w:vAlign w:val="center"/>
                </w:tcPr>
                <w:p>
                  <w:pPr>
                    <w:spacing w:line="360" w:lineRule="exact"/>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名称</w:t>
                  </w:r>
                </w:p>
              </w:tc>
              <w:tc>
                <w:tcPr>
                  <w:tcW w:w="1657" w:type="pct"/>
                  <w:gridSpan w:val="2"/>
                  <w:noWrap w:val="0"/>
                  <w:vAlign w:val="center"/>
                </w:tcPr>
                <w:p>
                  <w:pPr>
                    <w:spacing w:line="360" w:lineRule="exact"/>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坐标</w:t>
                  </w:r>
                </w:p>
              </w:tc>
              <w:tc>
                <w:tcPr>
                  <w:tcW w:w="289" w:type="pct"/>
                  <w:vMerge w:val="restart"/>
                  <w:noWrap w:val="0"/>
                  <w:vAlign w:val="center"/>
                </w:tcPr>
                <w:p>
                  <w:pPr>
                    <w:spacing w:line="360" w:lineRule="exact"/>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保护</w:t>
                  </w:r>
                </w:p>
                <w:p>
                  <w:pPr>
                    <w:spacing w:line="360" w:lineRule="exact"/>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对象</w:t>
                  </w:r>
                </w:p>
              </w:tc>
              <w:tc>
                <w:tcPr>
                  <w:tcW w:w="475" w:type="pct"/>
                  <w:vMerge w:val="restart"/>
                  <w:noWrap w:val="0"/>
                  <w:vAlign w:val="center"/>
                </w:tcPr>
                <w:p>
                  <w:pPr>
                    <w:spacing w:line="360" w:lineRule="exact"/>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保护内容</w:t>
                  </w:r>
                </w:p>
              </w:tc>
              <w:tc>
                <w:tcPr>
                  <w:tcW w:w="289" w:type="pct"/>
                  <w:vMerge w:val="restart"/>
                  <w:noWrap w:val="0"/>
                  <w:vAlign w:val="center"/>
                </w:tcPr>
                <w:p>
                  <w:pPr>
                    <w:spacing w:line="360" w:lineRule="exact"/>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环境功能区</w:t>
                  </w:r>
                </w:p>
              </w:tc>
              <w:tc>
                <w:tcPr>
                  <w:tcW w:w="352" w:type="pct"/>
                  <w:vMerge w:val="restart"/>
                  <w:noWrap w:val="0"/>
                  <w:vAlign w:val="center"/>
                </w:tcPr>
                <w:p>
                  <w:pPr>
                    <w:spacing w:line="360" w:lineRule="exact"/>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相对厂址方位</w:t>
                  </w:r>
                </w:p>
              </w:tc>
              <w:tc>
                <w:tcPr>
                  <w:tcW w:w="385" w:type="pct"/>
                  <w:vMerge w:val="restart"/>
                  <w:noWrap w:val="0"/>
                  <w:vAlign w:val="center"/>
                </w:tcPr>
                <w:p>
                  <w:pPr>
                    <w:spacing w:line="360" w:lineRule="exact"/>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相对厂界距离/m</w:t>
                  </w:r>
                </w:p>
              </w:tc>
              <w:tc>
                <w:tcPr>
                  <w:tcW w:w="385" w:type="pct"/>
                  <w:vMerge w:val="restart"/>
                  <w:noWrap w:val="0"/>
                  <w:vAlign w:val="center"/>
                </w:tcPr>
                <w:p>
                  <w:pPr>
                    <w:spacing w:line="360" w:lineRule="exact"/>
                    <w:jc w:val="center"/>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eastAsia" w:ascii="Times New Roman" w:hAnsi="Times New Roman" w:cs="Times New Roman"/>
                      <w:color w:val="000000" w:themeColor="text1"/>
                      <w:sz w:val="21"/>
                      <w:szCs w:val="21"/>
                      <w:highlight w:val="none"/>
                      <w:lang w:eastAsia="zh-CN"/>
                      <w14:textFill>
                        <w14:solidFill>
                          <w14:schemeClr w14:val="tx1"/>
                        </w14:solidFill>
                      </w14:textFill>
                    </w:rPr>
                    <w:t>保护人数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2" w:type="pct"/>
                  <w:vMerge w:val="continue"/>
                  <w:noWrap w:val="0"/>
                  <w:vAlign w:val="center"/>
                </w:tcPr>
                <w:p>
                  <w:pPr>
                    <w:spacing w:line="360" w:lineRule="exact"/>
                    <w:jc w:val="center"/>
                    <w:rPr>
                      <w:rFonts w:ascii="Times New Roman" w:hAnsi="Times New Roman" w:cs="Times New Roman"/>
                      <w:color w:val="000000" w:themeColor="text1"/>
                      <w:sz w:val="21"/>
                      <w:szCs w:val="21"/>
                      <w:highlight w:val="none"/>
                      <w14:textFill>
                        <w14:solidFill>
                          <w14:schemeClr w14:val="tx1"/>
                        </w14:solidFill>
                      </w14:textFill>
                    </w:rPr>
                  </w:pPr>
                </w:p>
              </w:tc>
              <w:tc>
                <w:tcPr>
                  <w:tcW w:w="582" w:type="pct"/>
                  <w:vMerge w:val="continue"/>
                  <w:noWrap w:val="0"/>
                  <w:vAlign w:val="center"/>
                </w:tcPr>
                <w:p>
                  <w:pPr>
                    <w:spacing w:line="360" w:lineRule="exact"/>
                    <w:jc w:val="center"/>
                    <w:rPr>
                      <w:rFonts w:ascii="Times New Roman" w:hAnsi="Times New Roman" w:cs="Times New Roman"/>
                      <w:color w:val="000000" w:themeColor="text1"/>
                      <w:sz w:val="21"/>
                      <w:szCs w:val="21"/>
                      <w:highlight w:val="none"/>
                      <w14:textFill>
                        <w14:solidFill>
                          <w14:schemeClr w14:val="tx1"/>
                        </w14:solidFill>
                      </w14:textFill>
                    </w:rPr>
                  </w:pPr>
                </w:p>
              </w:tc>
              <w:tc>
                <w:tcPr>
                  <w:tcW w:w="844" w:type="pct"/>
                  <w:noWrap w:val="0"/>
                  <w:vAlign w:val="center"/>
                </w:tcPr>
                <w:p>
                  <w:pPr>
                    <w:spacing w:line="360" w:lineRule="exact"/>
                    <w:jc w:val="center"/>
                    <w:rPr>
                      <w:color w:val="000000" w:themeColor="text1"/>
                      <w:highlight w:val="none"/>
                      <w14:textFill>
                        <w14:solidFill>
                          <w14:schemeClr w14:val="tx1"/>
                        </w14:solidFill>
                      </w14:textFill>
                    </w:rPr>
                  </w:pPr>
                  <w:r>
                    <w:rPr>
                      <w:rFonts w:hint="eastAsia" w:ascii="Times New Roman" w:hAnsi="Times New Roman" w:cs="Times New Roman"/>
                      <w:color w:val="000000" w:themeColor="text1"/>
                      <w:sz w:val="21"/>
                      <w:szCs w:val="21"/>
                      <w:highlight w:val="none"/>
                      <w:lang w:eastAsia="zh-CN"/>
                      <w14:textFill>
                        <w14:solidFill>
                          <w14:schemeClr w14:val="tx1"/>
                        </w14:solidFill>
                      </w14:textFill>
                    </w:rPr>
                    <w:t>经度</w:t>
                  </w:r>
                </w:p>
              </w:tc>
              <w:tc>
                <w:tcPr>
                  <w:tcW w:w="813" w:type="pct"/>
                  <w:noWrap w:val="0"/>
                  <w:vAlign w:val="center"/>
                </w:tcPr>
                <w:p>
                  <w:pPr>
                    <w:spacing w:line="360" w:lineRule="exact"/>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eastAsia" w:ascii="Times New Roman" w:hAnsi="Times New Roman" w:cs="Times New Roman"/>
                      <w:color w:val="000000" w:themeColor="text1"/>
                      <w:sz w:val="21"/>
                      <w:szCs w:val="21"/>
                      <w:highlight w:val="none"/>
                      <w:lang w:eastAsia="zh-CN"/>
                      <w14:textFill>
                        <w14:solidFill>
                          <w14:schemeClr w14:val="tx1"/>
                        </w14:solidFill>
                      </w14:textFill>
                    </w:rPr>
                    <w:t>纬度</w:t>
                  </w:r>
                </w:p>
              </w:tc>
              <w:tc>
                <w:tcPr>
                  <w:tcW w:w="289" w:type="pct"/>
                  <w:vMerge w:val="continue"/>
                  <w:noWrap w:val="0"/>
                  <w:vAlign w:val="center"/>
                </w:tcPr>
                <w:p>
                  <w:pPr>
                    <w:spacing w:line="360" w:lineRule="exact"/>
                    <w:jc w:val="center"/>
                    <w:rPr>
                      <w:rFonts w:ascii="Times New Roman" w:hAnsi="Times New Roman" w:cs="Times New Roman"/>
                      <w:color w:val="000000" w:themeColor="text1"/>
                      <w:sz w:val="21"/>
                      <w:szCs w:val="21"/>
                      <w:highlight w:val="none"/>
                      <w14:textFill>
                        <w14:solidFill>
                          <w14:schemeClr w14:val="tx1"/>
                        </w14:solidFill>
                      </w14:textFill>
                    </w:rPr>
                  </w:pPr>
                </w:p>
              </w:tc>
              <w:tc>
                <w:tcPr>
                  <w:tcW w:w="475" w:type="pct"/>
                  <w:vMerge w:val="continue"/>
                  <w:noWrap w:val="0"/>
                  <w:vAlign w:val="center"/>
                </w:tcPr>
                <w:p>
                  <w:pPr>
                    <w:spacing w:line="360" w:lineRule="exact"/>
                    <w:jc w:val="center"/>
                    <w:rPr>
                      <w:rFonts w:ascii="Times New Roman" w:hAnsi="Times New Roman" w:cs="Times New Roman"/>
                      <w:color w:val="000000" w:themeColor="text1"/>
                      <w:sz w:val="21"/>
                      <w:szCs w:val="21"/>
                      <w:highlight w:val="none"/>
                      <w14:textFill>
                        <w14:solidFill>
                          <w14:schemeClr w14:val="tx1"/>
                        </w14:solidFill>
                      </w14:textFill>
                    </w:rPr>
                  </w:pPr>
                </w:p>
              </w:tc>
              <w:tc>
                <w:tcPr>
                  <w:tcW w:w="289" w:type="pct"/>
                  <w:vMerge w:val="continue"/>
                  <w:noWrap w:val="0"/>
                  <w:vAlign w:val="center"/>
                </w:tcPr>
                <w:p>
                  <w:pPr>
                    <w:spacing w:line="360" w:lineRule="exact"/>
                    <w:jc w:val="center"/>
                    <w:rPr>
                      <w:rFonts w:ascii="Times New Roman" w:hAnsi="Times New Roman" w:cs="Times New Roman"/>
                      <w:color w:val="000000" w:themeColor="text1"/>
                      <w:sz w:val="21"/>
                      <w:szCs w:val="21"/>
                      <w:highlight w:val="none"/>
                      <w14:textFill>
                        <w14:solidFill>
                          <w14:schemeClr w14:val="tx1"/>
                        </w14:solidFill>
                      </w14:textFill>
                    </w:rPr>
                  </w:pPr>
                </w:p>
              </w:tc>
              <w:tc>
                <w:tcPr>
                  <w:tcW w:w="352" w:type="pct"/>
                  <w:vMerge w:val="continue"/>
                  <w:noWrap w:val="0"/>
                  <w:vAlign w:val="center"/>
                </w:tcPr>
                <w:p>
                  <w:pPr>
                    <w:spacing w:line="360" w:lineRule="exact"/>
                    <w:jc w:val="center"/>
                    <w:rPr>
                      <w:rFonts w:ascii="Times New Roman" w:hAnsi="Times New Roman" w:cs="Times New Roman"/>
                      <w:color w:val="000000" w:themeColor="text1"/>
                      <w:sz w:val="21"/>
                      <w:szCs w:val="21"/>
                      <w:highlight w:val="none"/>
                      <w14:textFill>
                        <w14:solidFill>
                          <w14:schemeClr w14:val="tx1"/>
                        </w14:solidFill>
                      </w14:textFill>
                    </w:rPr>
                  </w:pPr>
                </w:p>
              </w:tc>
              <w:tc>
                <w:tcPr>
                  <w:tcW w:w="385" w:type="pct"/>
                  <w:vMerge w:val="continue"/>
                  <w:noWrap w:val="0"/>
                  <w:vAlign w:val="center"/>
                </w:tcPr>
                <w:p>
                  <w:pPr>
                    <w:spacing w:line="360" w:lineRule="exact"/>
                    <w:jc w:val="center"/>
                    <w:rPr>
                      <w:rFonts w:ascii="Times New Roman" w:hAnsi="Times New Roman" w:cs="Times New Roman"/>
                      <w:color w:val="000000" w:themeColor="text1"/>
                      <w:sz w:val="21"/>
                      <w:szCs w:val="21"/>
                      <w:highlight w:val="none"/>
                      <w14:textFill>
                        <w14:solidFill>
                          <w14:schemeClr w14:val="tx1"/>
                        </w14:solidFill>
                      </w14:textFill>
                    </w:rPr>
                  </w:pPr>
                </w:p>
              </w:tc>
              <w:tc>
                <w:tcPr>
                  <w:tcW w:w="385" w:type="pct"/>
                  <w:vMerge w:val="continue"/>
                  <w:noWrap w:val="0"/>
                  <w:vAlign w:val="center"/>
                </w:tcPr>
                <w:p>
                  <w:pPr>
                    <w:spacing w:line="360" w:lineRule="exact"/>
                    <w:jc w:val="center"/>
                    <w:rPr>
                      <w:rFonts w:ascii="Times New Roman" w:hAnsi="Times New Roman" w:cs="Times New Roman"/>
                      <w:color w:val="000000" w:themeColor="text1"/>
                      <w:sz w:val="21"/>
                      <w:szCs w:val="21"/>
                      <w:highlight w:val="none"/>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2" w:type="pct"/>
                  <w:vMerge w:val="restart"/>
                  <w:noWrap w:val="0"/>
                  <w:vAlign w:val="center"/>
                </w:tcPr>
                <w:p>
                  <w:pPr>
                    <w:jc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大气环境</w:t>
                  </w:r>
                </w:p>
              </w:tc>
              <w:tc>
                <w:tcPr>
                  <w:tcW w:w="582" w:type="pct"/>
                  <w:noWrap w:val="0"/>
                  <w:vAlign w:val="center"/>
                </w:tcPr>
                <w:p>
                  <w:pPr>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黄旗村</w:t>
                  </w:r>
                </w:p>
              </w:tc>
              <w:tc>
                <w:tcPr>
                  <w:tcW w:w="844" w:type="pct"/>
                  <w:noWrap w:val="0"/>
                  <w:vAlign w:val="center"/>
                </w:tcPr>
                <w:p>
                  <w:pPr>
                    <w:widowControl/>
                    <w:jc w:val="center"/>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14:textFill>
                        <w14:solidFill>
                          <w14:schemeClr w14:val="tx1"/>
                        </w14:solidFill>
                      </w14:textFill>
                    </w:rPr>
                    <w:t>123.913751</w:t>
                  </w:r>
                </w:p>
              </w:tc>
              <w:tc>
                <w:tcPr>
                  <w:tcW w:w="813" w:type="pct"/>
                  <w:noWrap w:val="0"/>
                  <w:vAlign w:val="center"/>
                </w:tcPr>
                <w:p>
                  <w:pPr>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14:textFill>
                        <w14:solidFill>
                          <w14:schemeClr w14:val="tx1"/>
                        </w14:solidFill>
                      </w14:textFill>
                    </w:rPr>
                    <w:t>41.934410</w:t>
                  </w:r>
                </w:p>
              </w:tc>
              <w:tc>
                <w:tcPr>
                  <w:tcW w:w="289" w:type="pct"/>
                  <w:noWrap w:val="0"/>
                  <w:vAlign w:val="center"/>
                </w:tcPr>
                <w:p>
                  <w:pPr>
                    <w:adjustRightInd w:val="0"/>
                    <w:snapToGrid w:val="0"/>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居民</w:t>
                  </w:r>
                </w:p>
              </w:tc>
              <w:tc>
                <w:tcPr>
                  <w:tcW w:w="475" w:type="pct"/>
                  <w:vMerge w:val="restart"/>
                  <w:noWrap w:val="0"/>
                  <w:vAlign w:val="center"/>
                </w:tcPr>
                <w:p>
                  <w:pPr>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大气</w:t>
                  </w:r>
                </w:p>
              </w:tc>
              <w:tc>
                <w:tcPr>
                  <w:tcW w:w="289" w:type="pct"/>
                  <w:vMerge w:val="restart"/>
                  <w:noWrap w:val="0"/>
                  <w:vAlign w:val="center"/>
                </w:tcPr>
                <w:p>
                  <w:pPr>
                    <w:spacing w:line="360" w:lineRule="exact"/>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二类</w:t>
                  </w:r>
                </w:p>
              </w:tc>
              <w:tc>
                <w:tcPr>
                  <w:tcW w:w="352" w:type="pct"/>
                  <w:noWrap w:val="0"/>
                  <w:vAlign w:val="center"/>
                </w:tcPr>
                <w:p>
                  <w:pPr>
                    <w:widowControl/>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厂址东南侧</w:t>
                  </w:r>
                </w:p>
              </w:tc>
              <w:tc>
                <w:tcPr>
                  <w:tcW w:w="385" w:type="pct"/>
                  <w:noWrap w:val="0"/>
                  <w:vAlign w:val="center"/>
                </w:tcPr>
                <w:p>
                  <w:pPr>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283</w:t>
                  </w:r>
                </w:p>
              </w:tc>
              <w:tc>
                <w:tcPr>
                  <w:tcW w:w="385" w:type="pct"/>
                  <w:noWrap w:val="0"/>
                  <w:vAlign w:val="center"/>
                </w:tcPr>
                <w:p>
                  <w:pPr>
                    <w:jc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321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2" w:type="pct"/>
                  <w:vMerge w:val="continue"/>
                  <w:noWrap w:val="0"/>
                  <w:vAlign w:val="center"/>
                </w:tcPr>
                <w:p>
                  <w:pPr>
                    <w:jc w:val="center"/>
                    <w:rPr>
                      <w:rFonts w:hint="eastAsia" w:ascii="Times New Roman" w:hAnsi="Times New Roman" w:cs="Times New Roman"/>
                      <w:color w:val="000000" w:themeColor="text1"/>
                      <w:sz w:val="21"/>
                      <w:szCs w:val="21"/>
                      <w:highlight w:val="none"/>
                      <w:lang w:eastAsia="zh-CN"/>
                      <w14:textFill>
                        <w14:solidFill>
                          <w14:schemeClr w14:val="tx1"/>
                        </w14:solidFill>
                      </w14:textFill>
                    </w:rPr>
                  </w:pPr>
                </w:p>
              </w:tc>
              <w:tc>
                <w:tcPr>
                  <w:tcW w:w="582" w:type="pct"/>
                  <w:noWrap w:val="0"/>
                  <w:vAlign w:val="center"/>
                </w:tcPr>
                <w:p>
                  <w:pPr>
                    <w:jc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牛家西沟</w:t>
                  </w:r>
                </w:p>
              </w:tc>
              <w:tc>
                <w:tcPr>
                  <w:tcW w:w="844" w:type="pct"/>
                  <w:noWrap w:val="0"/>
                  <w:vAlign w:val="center"/>
                </w:tcPr>
                <w:p>
                  <w:pPr>
                    <w:widowControl/>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123.906928</w:t>
                  </w:r>
                </w:p>
              </w:tc>
              <w:tc>
                <w:tcPr>
                  <w:tcW w:w="813" w:type="pct"/>
                  <w:noWrap w:val="0"/>
                  <w:vAlign w:val="center"/>
                </w:tcPr>
                <w:p>
                  <w:pPr>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41.933508</w:t>
                  </w:r>
                </w:p>
              </w:tc>
              <w:tc>
                <w:tcPr>
                  <w:tcW w:w="289" w:type="pct"/>
                  <w:noWrap w:val="0"/>
                  <w:vAlign w:val="center"/>
                </w:tcPr>
                <w:p>
                  <w:pPr>
                    <w:adjustRightInd w:val="0"/>
                    <w:snapToGrid w:val="0"/>
                    <w:jc w:val="center"/>
                    <w:rPr>
                      <w:rFonts w:hint="eastAsia" w:ascii="Times New Roman" w:hAnsi="Times New Roman" w:eastAsia="宋体" w:cs="Times New Roman"/>
                      <w:color w:val="000000" w:themeColor="text1"/>
                      <w:sz w:val="21"/>
                      <w:szCs w:val="21"/>
                      <w:highlight w:val="none"/>
                      <w:lang w:val="zh-CN" w:eastAsia="zh-CN" w:bidi="zh-CN"/>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居民</w:t>
                  </w:r>
                </w:p>
              </w:tc>
              <w:tc>
                <w:tcPr>
                  <w:tcW w:w="475" w:type="pct"/>
                  <w:vMerge w:val="continue"/>
                  <w:noWrap w:val="0"/>
                  <w:vAlign w:val="center"/>
                </w:tcPr>
                <w:p>
                  <w:pPr>
                    <w:jc w:val="center"/>
                    <w:rPr>
                      <w:rFonts w:ascii="Times New Roman" w:hAnsi="Times New Roman" w:cs="Times New Roman"/>
                      <w:color w:val="000000" w:themeColor="text1"/>
                      <w:sz w:val="21"/>
                      <w:szCs w:val="21"/>
                      <w:highlight w:val="none"/>
                      <w14:textFill>
                        <w14:solidFill>
                          <w14:schemeClr w14:val="tx1"/>
                        </w14:solidFill>
                      </w14:textFill>
                    </w:rPr>
                  </w:pPr>
                </w:p>
              </w:tc>
              <w:tc>
                <w:tcPr>
                  <w:tcW w:w="289" w:type="pct"/>
                  <w:vMerge w:val="continue"/>
                  <w:noWrap w:val="0"/>
                  <w:vAlign w:val="center"/>
                </w:tcPr>
                <w:p>
                  <w:pPr>
                    <w:spacing w:line="360" w:lineRule="exact"/>
                    <w:jc w:val="center"/>
                    <w:rPr>
                      <w:rFonts w:ascii="Times New Roman" w:hAnsi="Times New Roman" w:cs="Times New Roman"/>
                      <w:color w:val="000000" w:themeColor="text1"/>
                      <w:sz w:val="21"/>
                      <w:szCs w:val="21"/>
                      <w:highlight w:val="none"/>
                      <w14:textFill>
                        <w14:solidFill>
                          <w14:schemeClr w14:val="tx1"/>
                        </w14:solidFill>
                      </w14:textFill>
                    </w:rPr>
                  </w:pPr>
                </w:p>
              </w:tc>
              <w:tc>
                <w:tcPr>
                  <w:tcW w:w="352" w:type="pct"/>
                  <w:noWrap w:val="0"/>
                  <w:vAlign w:val="center"/>
                </w:tcPr>
                <w:p>
                  <w:pPr>
                    <w:widowControl/>
                    <w:jc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FF0000"/>
                      <w:sz w:val="21"/>
                      <w:szCs w:val="21"/>
                      <w:highlight w:val="none"/>
                      <w:lang w:val="en-US" w:eastAsia="zh-CN"/>
                    </w:rPr>
                    <w:t>厂址西南侧</w:t>
                  </w:r>
                </w:p>
              </w:tc>
              <w:tc>
                <w:tcPr>
                  <w:tcW w:w="385" w:type="pct"/>
                  <w:noWrap w:val="0"/>
                  <w:vAlign w:val="center"/>
                </w:tcPr>
                <w:p>
                  <w:pPr>
                    <w:jc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291</w:t>
                  </w:r>
                </w:p>
              </w:tc>
              <w:tc>
                <w:tcPr>
                  <w:tcW w:w="385" w:type="pct"/>
                  <w:noWrap w:val="0"/>
                  <w:vAlign w:val="center"/>
                </w:tcPr>
                <w:p>
                  <w:pPr>
                    <w:jc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54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2" w:type="pct"/>
                  <w:noWrap w:val="0"/>
                  <w:vAlign w:val="center"/>
                </w:tcPr>
                <w:p>
                  <w:pPr>
                    <w:jc w:val="center"/>
                    <w:rPr>
                      <w:rFonts w:hint="eastAsia" w:ascii="Times New Roman" w:hAnsi="Times New Roman" w:cs="Times New Roman"/>
                      <w:color w:val="000000" w:themeColor="text1"/>
                      <w:sz w:val="21"/>
                      <w:szCs w:val="21"/>
                      <w:highlight w:val="none"/>
                      <w:lang w:eastAsia="zh-CN"/>
                      <w14:textFill>
                        <w14:solidFill>
                          <w14:schemeClr w14:val="tx1"/>
                        </w14:solidFill>
                      </w14:textFill>
                    </w:rPr>
                  </w:pPr>
                  <w:r>
                    <w:rPr>
                      <w:rFonts w:hint="eastAsia" w:ascii="Times New Roman" w:hAnsi="Times New Roman" w:cs="Times New Roman"/>
                      <w:color w:val="000000" w:themeColor="text1"/>
                      <w:sz w:val="21"/>
                      <w:szCs w:val="21"/>
                      <w:highlight w:val="none"/>
                      <w:lang w:eastAsia="zh-CN"/>
                      <w14:textFill>
                        <w14:solidFill>
                          <w14:schemeClr w14:val="tx1"/>
                        </w14:solidFill>
                      </w14:textFill>
                    </w:rPr>
                    <w:t>地表水</w:t>
                  </w:r>
                </w:p>
              </w:tc>
              <w:tc>
                <w:tcPr>
                  <w:tcW w:w="582" w:type="pct"/>
                  <w:noWrap w:val="0"/>
                  <w:vAlign w:val="center"/>
                </w:tcPr>
                <w:p>
                  <w:pPr>
                    <w:jc w:val="center"/>
                    <w:rPr>
                      <w:rFonts w:hint="eastAsia"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黄旗河</w:t>
                  </w:r>
                </w:p>
              </w:tc>
              <w:tc>
                <w:tcPr>
                  <w:tcW w:w="844" w:type="pct"/>
                  <w:noWrap w:val="0"/>
                  <w:vAlign w:val="center"/>
                </w:tcPr>
                <w:p>
                  <w:pPr>
                    <w:widowControl/>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123.909048</w:t>
                  </w:r>
                </w:p>
              </w:tc>
              <w:tc>
                <w:tcPr>
                  <w:tcW w:w="813" w:type="pct"/>
                  <w:noWrap w:val="0"/>
                  <w:vAlign w:val="center"/>
                </w:tcPr>
                <w:p>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41.936178</w:t>
                  </w:r>
                </w:p>
              </w:tc>
              <w:tc>
                <w:tcPr>
                  <w:tcW w:w="289" w:type="pct"/>
                  <w:noWrap w:val="0"/>
                  <w:vAlign w:val="center"/>
                </w:tcPr>
                <w:p>
                  <w:pPr>
                    <w:adjustRightInd w:val="0"/>
                    <w:snapToGrid w:val="0"/>
                    <w:jc w:val="center"/>
                    <w:rPr>
                      <w:rFonts w:hint="eastAsia" w:ascii="Times New Roman" w:hAnsi="Times New Roman" w:cs="Times New Roman"/>
                      <w:color w:val="000000" w:themeColor="text1"/>
                      <w:sz w:val="21"/>
                      <w:szCs w:val="21"/>
                      <w:highlight w:val="none"/>
                      <w:lang w:eastAsia="zh-CN"/>
                      <w14:textFill>
                        <w14:solidFill>
                          <w14:schemeClr w14:val="tx1"/>
                        </w14:solidFill>
                      </w14:textFill>
                    </w:rPr>
                  </w:pPr>
                  <w:r>
                    <w:rPr>
                      <w:rFonts w:hint="eastAsia" w:ascii="Times New Roman" w:hAnsi="Times New Roman" w:cs="Times New Roman"/>
                      <w:color w:val="000000" w:themeColor="text1"/>
                      <w:sz w:val="21"/>
                      <w:szCs w:val="21"/>
                      <w:highlight w:val="none"/>
                      <w:lang w:eastAsia="zh-CN"/>
                      <w14:textFill>
                        <w14:solidFill>
                          <w14:schemeClr w14:val="tx1"/>
                        </w14:solidFill>
                      </w14:textFill>
                    </w:rPr>
                    <w:t>河流</w:t>
                  </w:r>
                </w:p>
              </w:tc>
              <w:tc>
                <w:tcPr>
                  <w:tcW w:w="475" w:type="pct"/>
                  <w:noWrap w:val="0"/>
                  <w:vAlign w:val="center"/>
                </w:tcPr>
                <w:p>
                  <w:pPr>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cs="Times New Roman"/>
                      <w:color w:val="000000" w:themeColor="text1"/>
                      <w:sz w:val="21"/>
                      <w:szCs w:val="21"/>
                      <w:highlight w:val="none"/>
                      <w:lang w:eastAsia="zh-CN"/>
                      <w14:textFill>
                        <w14:solidFill>
                          <w14:schemeClr w14:val="tx1"/>
                        </w14:solidFill>
                      </w14:textFill>
                    </w:rPr>
                    <w:t>地表水</w:t>
                  </w:r>
                </w:p>
              </w:tc>
              <w:tc>
                <w:tcPr>
                  <w:tcW w:w="289" w:type="pct"/>
                  <w:noWrap w:val="0"/>
                  <w:vAlign w:val="center"/>
                </w:tcPr>
                <w:p>
                  <w:pPr>
                    <w:spacing w:line="360" w:lineRule="exact"/>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fldChar w:fldCharType="begin"/>
                  </w:r>
                  <w:r>
                    <w:rPr>
                      <w:rFonts w:hint="default" w:ascii="Times New Roman" w:hAnsi="Times New Roman" w:cs="Times New Roman"/>
                      <w:color w:val="000000" w:themeColor="text1"/>
                      <w:sz w:val="21"/>
                      <w:szCs w:val="21"/>
                      <w:highlight w:val="none"/>
                      <w14:textFill>
                        <w14:solidFill>
                          <w14:schemeClr w14:val="tx1"/>
                        </w14:solidFill>
                      </w14:textFill>
                    </w:rPr>
                    <w:instrText xml:space="preserve"> = 4 \* ROMAN \* MERGEFORMAT </w:instrText>
                  </w:r>
                  <w:r>
                    <w:rPr>
                      <w:rFonts w:hint="default" w:ascii="Times New Roman" w:hAnsi="Times New Roman" w:cs="Times New Roman"/>
                      <w:color w:val="000000" w:themeColor="text1"/>
                      <w:sz w:val="21"/>
                      <w:szCs w:val="21"/>
                      <w:highlight w:val="none"/>
                      <w14:textFill>
                        <w14:solidFill>
                          <w14:schemeClr w14:val="tx1"/>
                        </w14:solidFill>
                      </w14:textFill>
                    </w:rPr>
                    <w:fldChar w:fldCharType="separate"/>
                  </w:r>
                  <w:r>
                    <w:rPr>
                      <w:rFonts w:hint="default" w:ascii="Times New Roman" w:hAnsi="Times New Roman" w:cs="Times New Roman"/>
                      <w:color w:val="000000" w:themeColor="text1"/>
                      <w:sz w:val="21"/>
                      <w:szCs w:val="21"/>
                      <w:highlight w:val="none"/>
                      <w14:textFill>
                        <w14:solidFill>
                          <w14:schemeClr w14:val="tx1"/>
                        </w14:solidFill>
                      </w14:textFill>
                    </w:rPr>
                    <w:t>IV</w:t>
                  </w:r>
                  <w:r>
                    <w:rPr>
                      <w:rFonts w:hint="default" w:ascii="Times New Roman" w:hAnsi="Times New Roman" w:cs="Times New Roman"/>
                      <w:color w:val="000000" w:themeColor="text1"/>
                      <w:sz w:val="21"/>
                      <w:szCs w:val="21"/>
                      <w:highlight w:val="none"/>
                      <w14:textFill>
                        <w14:solidFill>
                          <w14:schemeClr w14:val="tx1"/>
                        </w14:solidFill>
                      </w14:textFill>
                    </w:rPr>
                    <w:fldChar w:fldCharType="end"/>
                  </w:r>
                </w:p>
              </w:tc>
              <w:tc>
                <w:tcPr>
                  <w:tcW w:w="352" w:type="pct"/>
                  <w:noWrap w:val="0"/>
                  <w:vAlign w:val="center"/>
                </w:tcPr>
                <w:p>
                  <w:pPr>
                    <w:widowControl/>
                    <w:jc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厂址西侧</w:t>
                  </w:r>
                </w:p>
              </w:tc>
              <w:tc>
                <w:tcPr>
                  <w:tcW w:w="385" w:type="pct"/>
                  <w:noWrap w:val="0"/>
                  <w:vAlign w:val="center"/>
                </w:tcPr>
                <w:p>
                  <w:pPr>
                    <w:jc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16</w:t>
                  </w:r>
                </w:p>
              </w:tc>
              <w:tc>
                <w:tcPr>
                  <w:tcW w:w="385" w:type="pct"/>
                  <w:noWrap w:val="0"/>
                  <w:vAlign w:val="center"/>
                </w:tcPr>
                <w:p>
                  <w:pPr>
                    <w:jc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w:t>
                  </w:r>
                </w:p>
              </w:tc>
            </w:tr>
          </w:tbl>
          <w:p>
            <w:pPr>
              <w:pStyle w:val="39"/>
              <w:spacing w:line="360" w:lineRule="auto"/>
              <w:ind w:firstLine="480" w:firstLineChars="200"/>
              <w:jc w:val="both"/>
              <w:rPr>
                <w:rFonts w:ascii="Times New Roman" w:hAnsi="Times New Roman" w:cs="Times New Roman"/>
                <w:color w:val="000000" w:themeColor="text1"/>
                <w:sz w:val="24"/>
                <w:szCs w:val="24"/>
                <w:highlight w:val="none"/>
                <w14:textFill>
                  <w14:solidFill>
                    <w14:schemeClr w14:val="tx1"/>
                  </w14:solidFill>
                </w14:textFill>
              </w:rPr>
            </w:pPr>
          </w:p>
          <w:p>
            <w:pPr>
              <w:pStyle w:val="39"/>
              <w:spacing w:before="4" w:line="252" w:lineRule="exact"/>
              <w:ind w:left="130"/>
              <w:jc w:val="center"/>
              <w:rPr>
                <w:color w:val="000000" w:themeColor="text1"/>
                <w:sz w:val="21"/>
                <w:highlight w:val="none"/>
                <w14:textFill>
                  <w14:solidFill>
                    <w14:schemeClr w14:val="tx1"/>
                  </w14:solidFill>
                </w14:textFill>
              </w:rPr>
            </w:pPr>
            <w:r>
              <w:rPr>
                <w:color w:val="000000" w:themeColor="text1"/>
                <w:sz w:val="21"/>
                <w:highlight w:val="none"/>
                <w14:textFill>
                  <w14:solidFill>
                    <w14:schemeClr w14:val="tx1"/>
                  </w14:solidFill>
                </w14:textFill>
              </w:rPr>
              <w:t xml:space="preserve"> </w:t>
            </w:r>
          </w:p>
        </w:tc>
      </w:tr>
    </w:tbl>
    <w:p>
      <w:pPr>
        <w:spacing w:line="252" w:lineRule="exact"/>
        <w:jc w:val="center"/>
        <w:rPr>
          <w:color w:val="000000" w:themeColor="text1"/>
          <w:sz w:val="21"/>
          <w:highlight w:val="none"/>
          <w14:textFill>
            <w14:solidFill>
              <w14:schemeClr w14:val="tx1"/>
            </w14:solidFill>
          </w14:textFill>
        </w:rPr>
        <w:sectPr>
          <w:pgSz w:w="11910" w:h="16850"/>
          <w:pgMar w:top="1600" w:right="1320" w:bottom="940" w:left="1340" w:header="0" w:footer="747" w:gutter="0"/>
          <w:pgBorders>
            <w:top w:val="none" w:sz="0" w:space="0"/>
            <w:left w:val="none" w:sz="0" w:space="0"/>
            <w:bottom w:val="none" w:sz="0" w:space="0"/>
            <w:right w:val="none" w:sz="0" w:space="0"/>
          </w:pgBorders>
          <w:pgNumType w:fmt="decimal"/>
          <w:cols w:space="720" w:num="1"/>
        </w:sectPr>
      </w:pPr>
    </w:p>
    <w:p>
      <w:pPr>
        <w:pStyle w:val="11"/>
        <w:spacing w:before="9"/>
        <w:rPr>
          <w:rFonts w:ascii="Times New Roman"/>
          <w:color w:val="000000" w:themeColor="text1"/>
          <w:sz w:val="8"/>
          <w:highlight w:val="none"/>
          <w14:textFill>
            <w14:solidFill>
              <w14:schemeClr w14:val="tx1"/>
            </w14:solidFill>
          </w14:textFill>
        </w:rPr>
      </w:pPr>
    </w:p>
    <w:tbl>
      <w:tblPr>
        <w:tblStyle w:val="26"/>
        <w:tblW w:w="0" w:type="auto"/>
        <w:tblInd w:w="13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autofit"/>
        <w:tblCellMar>
          <w:top w:w="0" w:type="dxa"/>
          <w:left w:w="0" w:type="dxa"/>
          <w:bottom w:w="0" w:type="dxa"/>
          <w:right w:w="0" w:type="dxa"/>
        </w:tblCellMar>
      </w:tblPr>
      <w:tblGrid>
        <w:gridCol w:w="799"/>
        <w:gridCol w:w="8190"/>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2704" w:hRule="atLeast"/>
        </w:trPr>
        <w:tc>
          <w:tcPr>
            <w:tcW w:w="799" w:type="dxa"/>
            <w:tcBorders>
              <w:right w:val="single" w:color="000000" w:sz="4" w:space="0"/>
            </w:tcBorders>
            <w:vAlign w:val="center"/>
          </w:tcPr>
          <w:p>
            <w:pPr>
              <w:jc w:val="center"/>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污染</w:t>
            </w:r>
          </w:p>
          <w:p>
            <w:pPr>
              <w:jc w:val="center"/>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物排</w:t>
            </w:r>
          </w:p>
          <w:p>
            <w:pPr>
              <w:jc w:val="center"/>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放控</w:t>
            </w:r>
          </w:p>
          <w:p>
            <w:pPr>
              <w:jc w:val="center"/>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制标</w:t>
            </w:r>
          </w:p>
          <w:p>
            <w:pPr>
              <w:pStyle w:val="39"/>
              <w:spacing w:line="242" w:lineRule="auto"/>
              <w:ind w:left="189" w:right="67"/>
              <w:jc w:val="both"/>
              <w:rPr>
                <w:color w:val="000000" w:themeColor="text1"/>
                <w:sz w:val="21"/>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准</w:t>
            </w:r>
          </w:p>
        </w:tc>
        <w:tc>
          <w:tcPr>
            <w:tcW w:w="8190" w:type="dxa"/>
            <w:tcBorders>
              <w:left w:val="single" w:color="000000" w:sz="4" w:space="0"/>
            </w:tcBorders>
          </w:tcPr>
          <w:p>
            <w:pPr>
              <w:spacing w:line="360" w:lineRule="auto"/>
              <w:ind w:firstLine="482" w:firstLineChars="200"/>
              <w:jc w:val="both"/>
              <w:rPr>
                <w:rFonts w:ascii="Times New Roman" w:hAnsi="Times New Roman" w:cs="Times New Roman"/>
                <w:b/>
                <w:color w:val="000000" w:themeColor="text1"/>
                <w:sz w:val="24"/>
                <w:szCs w:val="24"/>
                <w:highlight w:val="none"/>
                <w14:textFill>
                  <w14:solidFill>
                    <w14:schemeClr w14:val="tx1"/>
                  </w14:solidFill>
                </w14:textFill>
              </w:rPr>
            </w:pPr>
            <w:r>
              <w:rPr>
                <w:rFonts w:ascii="Times New Roman" w:hAnsi="Times New Roman" w:cs="Times New Roman"/>
                <w:b/>
                <w:color w:val="000000" w:themeColor="text1"/>
                <w:sz w:val="24"/>
                <w:szCs w:val="24"/>
                <w:highlight w:val="none"/>
                <w14:textFill>
                  <w14:solidFill>
                    <w14:schemeClr w14:val="tx1"/>
                  </w14:solidFill>
                </w14:textFill>
              </w:rPr>
              <w:t>1、废气</w:t>
            </w:r>
          </w:p>
          <w:p>
            <w:pPr>
              <w:spacing w:line="360" w:lineRule="auto"/>
              <w:ind w:firstLine="480" w:firstLineChars="200"/>
              <w:jc w:val="both"/>
              <w:rPr>
                <w:rFonts w:ascii="Times New Roman" w:hAnsi="Times New Roman" w:cs="Times New Roman"/>
                <w:color w:val="000000" w:themeColor="text1"/>
                <w:sz w:val="24"/>
                <w:szCs w:val="24"/>
                <w:highlight w:val="none"/>
                <w14:textFill>
                  <w14:solidFill>
                    <w14:schemeClr w14:val="tx1"/>
                  </w14:solidFill>
                </w14:textFill>
              </w:rPr>
            </w:pPr>
            <w:r>
              <w:rPr>
                <w:rFonts w:hint="eastAsia" w:ascii="Times New Roman" w:hAnsi="Times New Roman" w:cs="Times New Roman"/>
                <w:color w:val="000000" w:themeColor="text1"/>
                <w:sz w:val="24"/>
                <w:szCs w:val="24"/>
                <w:highlight w:val="none"/>
                <w14:textFill>
                  <w14:solidFill>
                    <w14:schemeClr w14:val="tx1"/>
                  </w14:solidFill>
                </w14:textFill>
              </w:rPr>
              <w:t>（</w:t>
            </w:r>
            <w:r>
              <w:rPr>
                <w:rFonts w:hint="eastAsia" w:ascii="Times New Roman" w:hAnsi="Times New Roman" w:cs="Times New Roman"/>
                <w:color w:val="000000" w:themeColor="text1"/>
                <w:sz w:val="24"/>
                <w:szCs w:val="24"/>
                <w:highlight w:val="none"/>
                <w:lang w:val="en-US"/>
                <w14:textFill>
                  <w14:solidFill>
                    <w14:schemeClr w14:val="tx1"/>
                  </w14:solidFill>
                </w14:textFill>
              </w:rPr>
              <w:t>1）</w:t>
            </w:r>
            <w:r>
              <w:rPr>
                <w:rFonts w:ascii="Times New Roman" w:hAnsi="Times New Roman" w:cs="Times New Roman"/>
                <w:color w:val="000000" w:themeColor="text1"/>
                <w:sz w:val="24"/>
                <w:szCs w:val="24"/>
                <w:highlight w:val="none"/>
                <w14:textFill>
                  <w14:solidFill>
                    <w14:schemeClr w14:val="tx1"/>
                  </w14:solidFill>
                </w14:textFill>
              </w:rPr>
              <w:t>施工期</w:t>
            </w:r>
          </w:p>
          <w:p>
            <w:pPr>
              <w:spacing w:line="360" w:lineRule="auto"/>
              <w:ind w:firstLine="480" w:firstLineChars="200"/>
              <w:jc w:val="both"/>
              <w:rPr>
                <w:rFonts w:ascii="Times New Roman" w:hAnsi="Times New Roman" w:cs="Times New Roman"/>
                <w:color w:val="000000" w:themeColor="text1"/>
                <w:sz w:val="24"/>
                <w:szCs w:val="24"/>
                <w:highlight w:val="none"/>
                <w14:textFill>
                  <w14:solidFill>
                    <w14:schemeClr w14:val="tx1"/>
                  </w14:solidFill>
                </w14:textFill>
              </w:rPr>
            </w:pPr>
            <w:r>
              <w:rPr>
                <w:rFonts w:ascii="Times New Roman" w:hAnsi="Times New Roman" w:cs="Times New Roman"/>
                <w:color w:val="000000" w:themeColor="text1"/>
                <w:sz w:val="24"/>
                <w:szCs w:val="24"/>
                <w:highlight w:val="none"/>
                <w14:textFill>
                  <w14:solidFill>
                    <w14:schemeClr w14:val="tx1"/>
                  </w14:solidFill>
                </w14:textFill>
              </w:rPr>
              <w:t>施工期产生的扬尘执行《施工及堆料场地扬尘排放标准》（DB21/2642-2016）中排放浓度限值，扬尘浓度排放标准限值见下表。</w:t>
            </w:r>
          </w:p>
          <w:p>
            <w:pPr>
              <w:pStyle w:val="41"/>
              <w:spacing w:before="0" w:beforeLines="0"/>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表</w:t>
            </w:r>
            <w:r>
              <w:rPr>
                <w:rFonts w:hint="eastAsia" w:ascii="Times New Roman" w:hAnsi="Times New Roman" w:cs="Times New Roman"/>
                <w:color w:val="000000" w:themeColor="text1"/>
                <w:sz w:val="21"/>
                <w:szCs w:val="21"/>
                <w:highlight w:val="none"/>
                <w:lang w:val="en-US"/>
                <w14:textFill>
                  <w14:solidFill>
                    <w14:schemeClr w14:val="tx1"/>
                  </w14:solidFill>
                </w14:textFill>
              </w:rPr>
              <w:t>3-</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7</w:t>
            </w:r>
            <w:r>
              <w:rPr>
                <w:rFonts w:ascii="Times New Roman" w:hAnsi="Times New Roman" w:cs="Times New Roman"/>
                <w:color w:val="000000" w:themeColor="text1"/>
                <w:sz w:val="21"/>
                <w:szCs w:val="21"/>
                <w:highlight w:val="none"/>
                <w14:textFill>
                  <w14:solidFill>
                    <w14:schemeClr w14:val="tx1"/>
                  </w14:solidFill>
                </w14:textFill>
              </w:rPr>
              <w:t xml:space="preserve"> 扬尘浓度排放标准限值</w:t>
            </w:r>
          </w:p>
          <w:tbl>
            <w:tblPr>
              <w:tblStyle w:val="26"/>
              <w:tblW w:w="4999" w:type="pct"/>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723"/>
              <w:gridCol w:w="2724"/>
              <w:gridCol w:w="2726"/>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65" w:type="pct"/>
                  <w:tcBorders>
                    <w:top w:val="single" w:color="auto" w:sz="12" w:space="0"/>
                  </w:tcBorders>
                  <w:vAlign w:val="center"/>
                </w:tcPr>
                <w:p>
                  <w:pPr>
                    <w:pStyle w:val="42"/>
                    <w:rPr>
                      <w:rFonts w:ascii="Times New Roman" w:hAnsi="Times New Roman" w:cs="Times New Roman"/>
                      <w:color w:val="000000" w:themeColor="text1"/>
                      <w:highlight w:val="none"/>
                      <w14:textFill>
                        <w14:solidFill>
                          <w14:schemeClr w14:val="tx1"/>
                        </w14:solidFill>
                      </w14:textFill>
                    </w:rPr>
                  </w:pPr>
                  <w:r>
                    <w:rPr>
                      <w:rFonts w:ascii="Times New Roman" w:hAnsi="Times New Roman" w:cs="Times New Roman"/>
                      <w:color w:val="000000" w:themeColor="text1"/>
                      <w:highlight w:val="none"/>
                      <w14:textFill>
                        <w14:solidFill>
                          <w14:schemeClr w14:val="tx1"/>
                        </w14:solidFill>
                      </w14:textFill>
                    </w:rPr>
                    <w:t>污染物</w:t>
                  </w:r>
                </w:p>
              </w:tc>
              <w:tc>
                <w:tcPr>
                  <w:tcW w:w="1666" w:type="pct"/>
                  <w:tcBorders>
                    <w:top w:val="single" w:color="auto" w:sz="12" w:space="0"/>
                  </w:tcBorders>
                  <w:vAlign w:val="center"/>
                </w:tcPr>
                <w:p>
                  <w:pPr>
                    <w:pStyle w:val="42"/>
                    <w:rPr>
                      <w:rFonts w:ascii="Times New Roman" w:hAnsi="Times New Roman" w:cs="Times New Roman"/>
                      <w:color w:val="000000" w:themeColor="text1"/>
                      <w:highlight w:val="none"/>
                      <w14:textFill>
                        <w14:solidFill>
                          <w14:schemeClr w14:val="tx1"/>
                        </w14:solidFill>
                      </w14:textFill>
                    </w:rPr>
                  </w:pPr>
                  <w:r>
                    <w:rPr>
                      <w:rFonts w:ascii="Times New Roman" w:hAnsi="Times New Roman" w:cs="Times New Roman"/>
                      <w:color w:val="000000" w:themeColor="text1"/>
                      <w:highlight w:val="none"/>
                      <w14:textFill>
                        <w14:solidFill>
                          <w14:schemeClr w14:val="tx1"/>
                        </w14:solidFill>
                      </w14:textFill>
                    </w:rPr>
                    <w:t>区域</w:t>
                  </w:r>
                </w:p>
              </w:tc>
              <w:tc>
                <w:tcPr>
                  <w:tcW w:w="1667" w:type="pct"/>
                  <w:tcBorders>
                    <w:top w:val="single" w:color="auto" w:sz="12" w:space="0"/>
                  </w:tcBorders>
                  <w:vAlign w:val="center"/>
                </w:tcPr>
                <w:p>
                  <w:pPr>
                    <w:pStyle w:val="42"/>
                    <w:rPr>
                      <w:rFonts w:ascii="Times New Roman" w:hAnsi="Times New Roman" w:cs="Times New Roman"/>
                      <w:color w:val="000000" w:themeColor="text1"/>
                      <w:highlight w:val="none"/>
                      <w14:textFill>
                        <w14:solidFill>
                          <w14:schemeClr w14:val="tx1"/>
                        </w14:solidFill>
                      </w14:textFill>
                    </w:rPr>
                  </w:pPr>
                  <w:r>
                    <w:rPr>
                      <w:rFonts w:ascii="Times New Roman" w:hAnsi="Times New Roman" w:cs="Times New Roman"/>
                      <w:color w:val="000000" w:themeColor="text1"/>
                      <w:highlight w:val="none"/>
                      <w14:textFill>
                        <w14:solidFill>
                          <w14:schemeClr w14:val="tx1"/>
                        </w14:solidFill>
                      </w14:textFill>
                    </w:rPr>
                    <w:t>浓度限值（mg/m</w:t>
                  </w:r>
                  <w:r>
                    <w:rPr>
                      <w:rFonts w:ascii="Times New Roman" w:hAnsi="Times New Roman" w:cs="Times New Roman"/>
                      <w:color w:val="000000" w:themeColor="text1"/>
                      <w:highlight w:val="none"/>
                      <w:vertAlign w:val="superscript"/>
                      <w14:textFill>
                        <w14:solidFill>
                          <w14:schemeClr w14:val="tx1"/>
                        </w14:solidFill>
                      </w14:textFill>
                    </w:rPr>
                    <w:t>3</w:t>
                  </w:r>
                  <w:r>
                    <w:rPr>
                      <w:rFonts w:ascii="Times New Roman" w:hAnsi="Times New Roman" w:cs="Times New Roman"/>
                      <w:color w:val="000000" w:themeColor="text1"/>
                      <w:highlight w:val="none"/>
                      <w14:textFill>
                        <w14:solidFill>
                          <w14:schemeClr w14:val="tx1"/>
                        </w14:solidFill>
                      </w14:textFill>
                    </w:rPr>
                    <w:t>）</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65" w:type="pct"/>
                  <w:tcBorders>
                    <w:bottom w:val="single" w:color="auto" w:sz="12" w:space="0"/>
                  </w:tcBorders>
                  <w:vAlign w:val="center"/>
                </w:tcPr>
                <w:p>
                  <w:pPr>
                    <w:pStyle w:val="42"/>
                    <w:rPr>
                      <w:rFonts w:ascii="Times New Roman" w:hAnsi="Times New Roman" w:cs="Times New Roman"/>
                      <w:color w:val="000000" w:themeColor="text1"/>
                      <w:highlight w:val="none"/>
                      <w14:textFill>
                        <w14:solidFill>
                          <w14:schemeClr w14:val="tx1"/>
                        </w14:solidFill>
                      </w14:textFill>
                    </w:rPr>
                  </w:pPr>
                  <w:r>
                    <w:rPr>
                      <w:rFonts w:ascii="Times New Roman" w:hAnsi="Times New Roman" w:cs="Times New Roman"/>
                      <w:color w:val="000000" w:themeColor="text1"/>
                      <w:highlight w:val="none"/>
                      <w14:textFill>
                        <w14:solidFill>
                          <w14:schemeClr w14:val="tx1"/>
                        </w14:solidFill>
                      </w14:textFill>
                    </w:rPr>
                    <w:t>颗粒物（TSP）</w:t>
                  </w:r>
                </w:p>
              </w:tc>
              <w:tc>
                <w:tcPr>
                  <w:tcW w:w="1666" w:type="pct"/>
                  <w:tcBorders>
                    <w:bottom w:val="single" w:color="auto" w:sz="12" w:space="0"/>
                  </w:tcBorders>
                  <w:vAlign w:val="center"/>
                </w:tcPr>
                <w:p>
                  <w:pPr>
                    <w:pStyle w:val="42"/>
                    <w:rPr>
                      <w:rFonts w:ascii="Times New Roman" w:hAnsi="Times New Roman" w:cs="Times New Roman"/>
                      <w:color w:val="000000" w:themeColor="text1"/>
                      <w:highlight w:val="none"/>
                      <w14:textFill>
                        <w14:solidFill>
                          <w14:schemeClr w14:val="tx1"/>
                        </w14:solidFill>
                      </w14:textFill>
                    </w:rPr>
                  </w:pPr>
                  <w:r>
                    <w:rPr>
                      <w:rFonts w:ascii="Times New Roman" w:hAnsi="Times New Roman" w:cs="Times New Roman"/>
                      <w:color w:val="000000" w:themeColor="text1"/>
                      <w:highlight w:val="none"/>
                      <w14:textFill>
                        <w14:solidFill>
                          <w14:schemeClr w14:val="tx1"/>
                        </w14:solidFill>
                      </w14:textFill>
                    </w:rPr>
                    <w:t>郊区</w:t>
                  </w:r>
                </w:p>
              </w:tc>
              <w:tc>
                <w:tcPr>
                  <w:tcW w:w="1667" w:type="pct"/>
                  <w:tcBorders>
                    <w:bottom w:val="single" w:color="auto" w:sz="12" w:space="0"/>
                  </w:tcBorders>
                  <w:vAlign w:val="center"/>
                </w:tcPr>
                <w:p>
                  <w:pPr>
                    <w:pStyle w:val="42"/>
                    <w:rPr>
                      <w:rFonts w:ascii="Times New Roman" w:hAnsi="Times New Roman" w:cs="Times New Roman"/>
                      <w:color w:val="000000" w:themeColor="text1"/>
                      <w:highlight w:val="none"/>
                      <w14:textFill>
                        <w14:solidFill>
                          <w14:schemeClr w14:val="tx1"/>
                        </w14:solidFill>
                      </w14:textFill>
                    </w:rPr>
                  </w:pPr>
                  <w:r>
                    <w:rPr>
                      <w:rFonts w:ascii="Times New Roman" w:hAnsi="Times New Roman" w:cs="Times New Roman"/>
                      <w:color w:val="000000" w:themeColor="text1"/>
                      <w:highlight w:val="none"/>
                      <w14:textFill>
                        <w14:solidFill>
                          <w14:schemeClr w14:val="tx1"/>
                        </w14:solidFill>
                      </w14:textFill>
                    </w:rPr>
                    <w:t>1.0</w:t>
                  </w:r>
                </w:p>
              </w:tc>
            </w:tr>
          </w:tbl>
          <w:p>
            <w:pPr>
              <w:spacing w:line="360" w:lineRule="auto"/>
              <w:ind w:firstLine="480" w:firstLineChars="200"/>
              <w:jc w:val="both"/>
              <w:rPr>
                <w:rFonts w:ascii="Times New Roman" w:hAnsi="Times New Roman" w:cs="Times New Roman"/>
                <w:color w:val="000000" w:themeColor="text1"/>
                <w:sz w:val="24"/>
                <w:szCs w:val="24"/>
                <w:highlight w:val="none"/>
                <w14:textFill>
                  <w14:solidFill>
                    <w14:schemeClr w14:val="tx1"/>
                  </w14:solidFill>
                </w14:textFill>
              </w:rPr>
            </w:pPr>
            <w:r>
              <w:rPr>
                <w:rFonts w:hint="eastAsia" w:ascii="Times New Roman" w:hAnsi="Times New Roman" w:cs="Times New Roman"/>
                <w:color w:val="000000" w:themeColor="text1"/>
                <w:sz w:val="24"/>
                <w:szCs w:val="24"/>
                <w:highlight w:val="none"/>
                <w14:textFill>
                  <w14:solidFill>
                    <w14:schemeClr w14:val="tx1"/>
                  </w14:solidFill>
                </w14:textFill>
              </w:rPr>
              <w:t>（</w:t>
            </w:r>
            <w:r>
              <w:rPr>
                <w:rFonts w:hint="eastAsia" w:ascii="Times New Roman" w:hAnsi="Times New Roman" w:cs="Times New Roman"/>
                <w:color w:val="000000" w:themeColor="text1"/>
                <w:sz w:val="24"/>
                <w:szCs w:val="24"/>
                <w:highlight w:val="none"/>
                <w:lang w:val="en-US"/>
                <w14:textFill>
                  <w14:solidFill>
                    <w14:schemeClr w14:val="tx1"/>
                  </w14:solidFill>
                </w14:textFill>
              </w:rPr>
              <w:t>2</w:t>
            </w:r>
            <w:r>
              <w:rPr>
                <w:rFonts w:hint="eastAsia" w:ascii="Times New Roman" w:hAnsi="Times New Roman" w:cs="Times New Roman"/>
                <w:color w:val="000000" w:themeColor="text1"/>
                <w:sz w:val="24"/>
                <w:szCs w:val="24"/>
                <w:highlight w:val="none"/>
                <w14:textFill>
                  <w14:solidFill>
                    <w14:schemeClr w14:val="tx1"/>
                  </w14:solidFill>
                </w14:textFill>
              </w:rPr>
              <w:t>）运营期</w:t>
            </w:r>
          </w:p>
          <w:p>
            <w:pPr>
              <w:pStyle w:val="11"/>
              <w:keepNext w:val="0"/>
              <w:keepLines w:val="0"/>
              <w:pageBreakBefore w:val="0"/>
              <w:widowControl w:val="0"/>
              <w:kinsoku/>
              <w:wordWrap/>
              <w:overflowPunct/>
              <w:topLinePunct w:val="0"/>
              <w:autoSpaceDE w:val="0"/>
              <w:autoSpaceDN w:val="0"/>
              <w:bidi w:val="0"/>
              <w:adjustRightInd w:val="0"/>
              <w:snapToGrid w:val="0"/>
              <w:spacing w:line="360" w:lineRule="auto"/>
              <w:ind w:left="0" w:right="0" w:firstLine="480" w:firstLineChars="200"/>
              <w:jc w:val="both"/>
              <w:textAlignment w:val="auto"/>
              <w:rPr>
                <w:rFonts w:hint="eastAsia" w:ascii="Times New Roman" w:hAnsi="Times New Roman" w:eastAsia="宋体" w:cs="Times New Roman"/>
                <w:color w:val="000000" w:themeColor="text1"/>
                <w:sz w:val="24"/>
                <w:szCs w:val="24"/>
                <w:highlight w:val="none"/>
                <w:lang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fldChar w:fldCharType="begin"/>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instrText xml:space="preserve"> = 1 \* GB3 \* MERGEFORMAT </w:instrTex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fldChar w:fldCharType="separate"/>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①</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fldChar w:fldCharType="end"/>
            </w:r>
            <w:r>
              <w:rPr>
                <w:rFonts w:hint="eastAsia" w:ascii="Times New Roman" w:hAnsi="Times New Roman" w:eastAsia="宋体" w:cs="Times New Roman"/>
                <w:color w:val="000000" w:themeColor="text1"/>
                <w:sz w:val="24"/>
                <w:szCs w:val="24"/>
                <w:highlight w:val="none"/>
                <w:lang w:eastAsia="zh-CN"/>
                <w14:textFill>
                  <w14:solidFill>
                    <w14:schemeClr w14:val="tx1"/>
                  </w14:solidFill>
                </w14:textFill>
              </w:rPr>
              <w:t>锅炉废气</w:t>
            </w:r>
          </w:p>
          <w:p>
            <w:pPr>
              <w:pStyle w:val="11"/>
              <w:keepNext w:val="0"/>
              <w:keepLines w:val="0"/>
              <w:pageBreakBefore w:val="0"/>
              <w:widowControl w:val="0"/>
              <w:kinsoku/>
              <w:wordWrap/>
              <w:overflowPunct/>
              <w:topLinePunct w:val="0"/>
              <w:autoSpaceDE w:val="0"/>
              <w:autoSpaceDN w:val="0"/>
              <w:bidi w:val="0"/>
              <w:adjustRightInd w:val="0"/>
              <w:snapToGrid w:val="0"/>
              <w:spacing w:line="360" w:lineRule="auto"/>
              <w:ind w:left="0" w:right="0" w:firstLine="480" w:firstLineChars="200"/>
              <w:jc w:val="both"/>
              <w:textAlignment w:val="auto"/>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pPr>
            <w:r>
              <w:rPr>
                <w:rFonts w:hint="default" w:ascii="Times New Roman" w:hAnsi="Times New Roman" w:cs="Times New Roman"/>
                <w:color w:val="000000" w:themeColor="text1"/>
                <w:sz w:val="24"/>
                <w:szCs w:val="24"/>
                <w:highlight w:val="none"/>
                <w:lang w:eastAsia="zh-CN"/>
                <w14:textFill>
                  <w14:solidFill>
                    <w14:schemeClr w14:val="tx1"/>
                  </w14:solidFill>
                </w14:textFill>
              </w:rPr>
              <w:t>本项目</w:t>
            </w:r>
            <w:r>
              <w:rPr>
                <w:rFonts w:hint="eastAsia" w:ascii="Times New Roman" w:hAnsi="Times New Roman" w:cs="Times New Roman"/>
                <w:color w:val="000000" w:themeColor="text1"/>
                <w:sz w:val="24"/>
                <w:szCs w:val="24"/>
                <w:highlight w:val="none"/>
                <w:lang w:eastAsia="zh-CN"/>
                <w14:textFill>
                  <w14:solidFill>
                    <w14:schemeClr w14:val="tx1"/>
                  </w14:solidFill>
                </w14:textFill>
              </w:rPr>
              <w:t>变更后新建</w:t>
            </w:r>
            <w:r>
              <w:rPr>
                <w:rFonts w:hint="default" w:ascii="Times New Roman" w:hAnsi="Times New Roman" w:cs="Times New Roman"/>
                <w:color w:val="000000" w:themeColor="text1"/>
                <w:sz w:val="24"/>
                <w:szCs w:val="24"/>
                <w:highlight w:val="none"/>
                <w:lang w:eastAsia="zh-CN"/>
                <w14:textFill>
                  <w14:solidFill>
                    <w14:schemeClr w14:val="tx1"/>
                  </w14:solidFill>
                </w14:textFill>
              </w:rPr>
              <w:t>一台</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6</w:t>
            </w:r>
            <w:r>
              <w:rPr>
                <w:rFonts w:hint="default" w:ascii="Times New Roman" w:hAnsi="Times New Roman" w:cs="Times New Roman"/>
                <w:color w:val="000000" w:themeColor="text1"/>
                <w:sz w:val="24"/>
                <w:szCs w:val="24"/>
                <w:highlight w:val="none"/>
                <w:lang w:eastAsia="zh-CN"/>
                <w14:textFill>
                  <w14:solidFill>
                    <w14:schemeClr w14:val="tx1"/>
                  </w14:solidFill>
                </w14:textFill>
              </w:rPr>
              <w:t>t</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/h</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的生物质锅炉作为生产与生活区正常供热使用</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1台4</w:t>
            </w:r>
            <w:r>
              <w:rPr>
                <w:rFonts w:hint="default" w:ascii="Times New Roman" w:hAnsi="Times New Roman" w:cs="Times New Roman"/>
                <w:color w:val="000000" w:themeColor="text1"/>
                <w:sz w:val="24"/>
                <w:szCs w:val="24"/>
                <w:highlight w:val="none"/>
                <w:lang w:eastAsia="zh-CN"/>
                <w14:textFill>
                  <w14:solidFill>
                    <w14:schemeClr w14:val="tx1"/>
                  </w14:solidFill>
                </w14:textFill>
              </w:rPr>
              <w:t>t</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/h</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的生物质锅炉作为生产与生活区供热备用使用，生物质锅炉排放废气执行</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《锅炉大气污染物排放标准》（GB13271-2014）中</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表3燃</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煤</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锅炉排放标准</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详见表</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3-8</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w:t>
            </w:r>
          </w:p>
          <w:p>
            <w:pPr>
              <w:pStyle w:val="115"/>
              <w:keepNext w:val="0"/>
              <w:keepLines w:val="0"/>
              <w:pageBreakBefore w:val="0"/>
              <w:widowControl w:val="0"/>
              <w:kinsoku/>
              <w:wordWrap/>
              <w:overflowPunct/>
              <w:topLinePunct w:val="0"/>
              <w:autoSpaceDE w:val="0"/>
              <w:autoSpaceDN w:val="0"/>
              <w:bidi w:val="0"/>
              <w:adjustRightInd w:val="0"/>
              <w:snapToGrid w:val="0"/>
              <w:spacing w:before="0" w:beforeLines="0" w:after="0" w:afterLines="0"/>
              <w:textAlignment w:val="auto"/>
              <w:rPr>
                <w:rFonts w:hint="eastAsia"/>
                <w:color w:val="000000" w:themeColor="text1"/>
                <w:szCs w:val="28"/>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表</w:t>
            </w:r>
            <w:r>
              <w:rPr>
                <w:rFonts w:hint="eastAsia"/>
                <w:color w:val="000000" w:themeColor="text1"/>
                <w:highlight w:val="none"/>
                <w:lang w:val="en-US" w:eastAsia="zh-CN"/>
                <w14:textFill>
                  <w14:solidFill>
                    <w14:schemeClr w14:val="tx1"/>
                  </w14:solidFill>
                </w14:textFill>
              </w:rPr>
              <w:t xml:space="preserve">3-8 </w:t>
            </w:r>
            <w:r>
              <w:rPr>
                <w:rFonts w:hint="eastAsia"/>
                <w:color w:val="000000" w:themeColor="text1"/>
                <w:szCs w:val="28"/>
                <w:highlight w:val="none"/>
                <w:lang w:eastAsia="zh-CN"/>
                <w14:textFill>
                  <w14:solidFill>
                    <w14:schemeClr w14:val="tx1"/>
                  </w14:solidFill>
                </w14:textFill>
              </w:rPr>
              <w:t>锅炉房烟囱最高允许排放浓度</w:t>
            </w:r>
          </w:p>
          <w:tbl>
            <w:tblPr>
              <w:tblStyle w:val="27"/>
              <w:tblW w:w="4999" w:type="pct"/>
              <w:tblInd w:w="5"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632"/>
              <w:gridCol w:w="1619"/>
              <w:gridCol w:w="1619"/>
              <w:gridCol w:w="1668"/>
              <w:gridCol w:w="1635"/>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99" w:type="pct"/>
                  <w:vMerge w:val="restart"/>
                  <w:tcBorders>
                    <w:top w:val="single" w:color="auto" w:sz="12" w:space="0"/>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14:textFill>
                        <w14:solidFill>
                          <w14:schemeClr w14:val="tx1"/>
                        </w14:solidFill>
                      </w14:textFill>
                    </w:rPr>
                    <w:t>污染物项目</w:t>
                  </w:r>
                </w:p>
              </w:tc>
              <w:tc>
                <w:tcPr>
                  <w:tcW w:w="3000" w:type="pct"/>
                  <w:gridSpan w:val="3"/>
                  <w:tcBorders>
                    <w:top w:val="single" w:color="auto" w:sz="12" w:space="0"/>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14:textFill>
                        <w14:solidFill>
                          <w14:schemeClr w14:val="tx1"/>
                        </w14:solidFill>
                      </w14:textFill>
                    </w:rPr>
                    <w:t>限值</w:t>
                  </w:r>
                </w:p>
              </w:tc>
              <w:tc>
                <w:tcPr>
                  <w:tcW w:w="1000" w:type="pct"/>
                  <w:tcBorders>
                    <w:top w:val="single" w:color="auto" w:sz="12" w:space="0"/>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14:textFill>
                        <w14:solidFill>
                          <w14:schemeClr w14:val="tx1"/>
                        </w14:solidFill>
                      </w14:textFill>
                    </w:rPr>
                    <w:t>污染物排放监控位置</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99" w:type="pct"/>
                  <w:vMerge w:val="continue"/>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14:textFill>
                        <w14:solidFill>
                          <w14:schemeClr w14:val="tx1"/>
                        </w14:solidFill>
                      </w14:textFill>
                    </w:rPr>
                  </w:pPr>
                </w:p>
              </w:tc>
              <w:tc>
                <w:tcPr>
                  <w:tcW w:w="990" w:type="pct"/>
                  <w:shd w:val="clear" w:color="auto" w:fill="auto"/>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14:textFill>
                        <w14:solidFill>
                          <w14:schemeClr w14:val="tx1"/>
                        </w14:solidFill>
                      </w14:textFill>
                    </w:rPr>
                    <w:t>燃煤锅炉</w:t>
                  </w:r>
                </w:p>
              </w:tc>
              <w:tc>
                <w:tcPr>
                  <w:tcW w:w="990" w:type="pct"/>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14:textFill>
                        <w14:solidFill>
                          <w14:schemeClr w14:val="tx1"/>
                        </w14:solidFill>
                      </w14:textFill>
                    </w:rPr>
                    <w:t>燃油锅炉</w:t>
                  </w:r>
                </w:p>
              </w:tc>
              <w:tc>
                <w:tcPr>
                  <w:tcW w:w="1018" w:type="pct"/>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14:textFill>
                        <w14:solidFill>
                          <w14:schemeClr w14:val="tx1"/>
                        </w14:solidFill>
                      </w14:textFill>
                    </w:rPr>
                    <w:t>燃气锅炉</w:t>
                  </w:r>
                </w:p>
              </w:tc>
              <w:tc>
                <w:tcPr>
                  <w:tcW w:w="1000" w:type="pct"/>
                  <w:vMerge w:val="restart"/>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14:textFill>
                        <w14:solidFill>
                          <w14:schemeClr w14:val="tx1"/>
                        </w14:solidFill>
                      </w14:textFill>
                    </w:rPr>
                    <w:t>烟囱或烟道</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99" w:type="pct"/>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14:textFill>
                        <w14:solidFill>
                          <w14:schemeClr w14:val="tx1"/>
                        </w14:solidFill>
                      </w14:textFill>
                    </w:rPr>
                    <w:t>颗粒物</w:t>
                  </w:r>
                </w:p>
              </w:tc>
              <w:tc>
                <w:tcPr>
                  <w:tcW w:w="990" w:type="pct"/>
                  <w:shd w:val="clear" w:color="auto" w:fill="auto"/>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14:textFill>
                        <w14:solidFill>
                          <w14:schemeClr w14:val="tx1"/>
                        </w14:solidFill>
                      </w14:textFill>
                    </w:rPr>
                    <w:t>30</w:t>
                  </w:r>
                </w:p>
              </w:tc>
              <w:tc>
                <w:tcPr>
                  <w:tcW w:w="990" w:type="pct"/>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14:textFill>
                        <w14:solidFill>
                          <w14:schemeClr w14:val="tx1"/>
                        </w14:solidFill>
                      </w14:textFill>
                    </w:rPr>
                    <w:t>30</w:t>
                  </w:r>
                </w:p>
              </w:tc>
              <w:tc>
                <w:tcPr>
                  <w:tcW w:w="1018" w:type="pct"/>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14:textFill>
                        <w14:solidFill>
                          <w14:schemeClr w14:val="tx1"/>
                        </w14:solidFill>
                      </w14:textFill>
                    </w:rPr>
                    <w:t>20</w:t>
                  </w:r>
                </w:p>
              </w:tc>
              <w:tc>
                <w:tcPr>
                  <w:tcW w:w="1000" w:type="pct"/>
                  <w:vMerge w:val="continue"/>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99" w:type="pct"/>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14:textFill>
                        <w14:solidFill>
                          <w14:schemeClr w14:val="tx1"/>
                        </w14:solidFill>
                      </w14:textFill>
                    </w:rPr>
                    <w:t>二氧化硫</w:t>
                  </w:r>
                </w:p>
              </w:tc>
              <w:tc>
                <w:tcPr>
                  <w:tcW w:w="990" w:type="pct"/>
                  <w:shd w:val="clear" w:color="auto" w:fill="auto"/>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14:textFill>
                        <w14:solidFill>
                          <w14:schemeClr w14:val="tx1"/>
                        </w14:solidFill>
                      </w14:textFill>
                    </w:rPr>
                    <w:t>200</w:t>
                  </w:r>
                </w:p>
              </w:tc>
              <w:tc>
                <w:tcPr>
                  <w:tcW w:w="990" w:type="pct"/>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14:textFill>
                        <w14:solidFill>
                          <w14:schemeClr w14:val="tx1"/>
                        </w14:solidFill>
                      </w14:textFill>
                    </w:rPr>
                    <w:t>100</w:t>
                  </w:r>
                </w:p>
              </w:tc>
              <w:tc>
                <w:tcPr>
                  <w:tcW w:w="1018" w:type="pct"/>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14:textFill>
                        <w14:solidFill>
                          <w14:schemeClr w14:val="tx1"/>
                        </w14:solidFill>
                      </w14:textFill>
                    </w:rPr>
                    <w:t>50</w:t>
                  </w:r>
                </w:p>
              </w:tc>
              <w:tc>
                <w:tcPr>
                  <w:tcW w:w="1000" w:type="pct"/>
                  <w:vMerge w:val="continue"/>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99" w:type="pct"/>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14:textFill>
                        <w14:solidFill>
                          <w14:schemeClr w14:val="tx1"/>
                        </w14:solidFill>
                      </w14:textFill>
                    </w:rPr>
                    <w:t>氮氧化物</w:t>
                  </w:r>
                </w:p>
              </w:tc>
              <w:tc>
                <w:tcPr>
                  <w:tcW w:w="990" w:type="pct"/>
                  <w:shd w:val="clear" w:color="auto" w:fill="auto"/>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14:textFill>
                        <w14:solidFill>
                          <w14:schemeClr w14:val="tx1"/>
                        </w14:solidFill>
                      </w14:textFill>
                    </w:rPr>
                    <w:t>200</w:t>
                  </w:r>
                </w:p>
              </w:tc>
              <w:tc>
                <w:tcPr>
                  <w:tcW w:w="990" w:type="pct"/>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14:textFill>
                        <w14:solidFill>
                          <w14:schemeClr w14:val="tx1"/>
                        </w14:solidFill>
                      </w14:textFill>
                    </w:rPr>
                    <w:t>200</w:t>
                  </w:r>
                </w:p>
              </w:tc>
              <w:tc>
                <w:tcPr>
                  <w:tcW w:w="1018" w:type="pct"/>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14:textFill>
                        <w14:solidFill>
                          <w14:schemeClr w14:val="tx1"/>
                        </w14:solidFill>
                      </w14:textFill>
                    </w:rPr>
                    <w:t>150</w:t>
                  </w:r>
                </w:p>
              </w:tc>
              <w:tc>
                <w:tcPr>
                  <w:tcW w:w="1000" w:type="pct"/>
                  <w:vMerge w:val="continue"/>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99" w:type="pct"/>
                  <w:tcBorders>
                    <w:bottom w:val="single" w:color="auto" w:sz="12" w:space="0"/>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kern w:val="2"/>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eastAsia="zh-CN"/>
                      <w14:textFill>
                        <w14:solidFill>
                          <w14:schemeClr w14:val="tx1"/>
                        </w14:solidFill>
                      </w14:textFill>
                    </w:rPr>
                    <w:t>烟气黑度（林格曼黑度，级）</w:t>
                  </w:r>
                </w:p>
              </w:tc>
              <w:tc>
                <w:tcPr>
                  <w:tcW w:w="3000" w:type="pct"/>
                  <w:gridSpan w:val="3"/>
                  <w:tcBorders>
                    <w:bottom w:val="single" w:color="auto" w:sz="12" w:space="0"/>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kern w:val="2"/>
                      <w:sz w:val="21"/>
                      <w:szCs w:val="21"/>
                      <w:highlight w:val="none"/>
                      <w:lang w:val="en-US" w:eastAsia="zh-CN"/>
                      <w14:textFill>
                        <w14:solidFill>
                          <w14:schemeClr w14:val="tx1"/>
                        </w14:solidFill>
                      </w14:textFill>
                    </w:rPr>
                    <w:t>1</w:t>
                  </w:r>
                </w:p>
              </w:tc>
              <w:tc>
                <w:tcPr>
                  <w:tcW w:w="1000" w:type="pct"/>
                  <w:tcBorders>
                    <w:bottom w:val="single" w:color="auto" w:sz="12" w:space="0"/>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14:textFill>
                        <w14:solidFill>
                          <w14:schemeClr w14:val="tx1"/>
                        </w14:solidFill>
                      </w14:textFill>
                    </w:rPr>
                    <w:t>烟囱排放口</w:t>
                  </w:r>
                </w:p>
              </w:tc>
            </w:tr>
          </w:tbl>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本项目生物质锅炉装机总容量为</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10</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t/h</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（备用锅炉4t/h，正常使用锅炉6t/h）</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w:t>
            </w:r>
            <w:r>
              <w:rPr>
                <w:rFonts w:hint="default" w:ascii="Times New Roman" w:hAnsi="Times New Roman" w:cs="Times New Roman"/>
                <w:bCs/>
                <w:color w:val="000000" w:themeColor="text1"/>
                <w:sz w:val="24"/>
                <w:szCs w:val="24"/>
                <w:highlight w:val="none"/>
                <w:lang w:eastAsia="zh-CN"/>
                <w14:textFill>
                  <w14:solidFill>
                    <w14:schemeClr w14:val="tx1"/>
                  </w14:solidFill>
                </w14:textFill>
              </w:rPr>
              <w:t>生物质</w:t>
            </w:r>
            <w:r>
              <w:rPr>
                <w:rFonts w:hint="default" w:ascii="Times New Roman" w:hAnsi="Times New Roman" w:cs="Times New Roman"/>
                <w:bCs/>
                <w:color w:val="000000" w:themeColor="text1"/>
                <w:sz w:val="24"/>
                <w:szCs w:val="24"/>
                <w:highlight w:val="none"/>
                <w14:textFill>
                  <w14:solidFill>
                    <w14:schemeClr w14:val="tx1"/>
                  </w14:solidFill>
                </w14:textFill>
              </w:rPr>
              <w:t>锅炉</w:t>
            </w:r>
            <w:r>
              <w:rPr>
                <w:rFonts w:hint="default" w:ascii="Times New Roman" w:hAnsi="Times New Roman" w:cs="Times New Roman"/>
                <w:bCs/>
                <w:color w:val="000000" w:themeColor="text1"/>
                <w:sz w:val="24"/>
                <w:szCs w:val="24"/>
                <w:highlight w:val="none"/>
                <w:lang w:eastAsia="zh-CN"/>
                <w14:textFill>
                  <w14:solidFill>
                    <w14:schemeClr w14:val="tx1"/>
                  </w14:solidFill>
                </w14:textFill>
              </w:rPr>
              <w:t>排气筒不低于</w:t>
            </w:r>
            <w:r>
              <w:rPr>
                <w:rFonts w:hint="eastAsia" w:ascii="Times New Roman" w:hAnsi="Times New Roman" w:cs="Times New Roman"/>
                <w:bCs/>
                <w:color w:val="000000" w:themeColor="text1"/>
                <w:sz w:val="24"/>
                <w:szCs w:val="24"/>
                <w:highlight w:val="none"/>
                <w:lang w:val="en-US" w:eastAsia="zh-CN"/>
                <w14:textFill>
                  <w14:solidFill>
                    <w14:schemeClr w14:val="tx1"/>
                  </w14:solidFill>
                </w14:textFill>
              </w:rPr>
              <w:t>40</w:t>
            </w:r>
            <w:r>
              <w:rPr>
                <w:rFonts w:hint="default" w:ascii="Times New Roman" w:hAnsi="Times New Roman" w:cs="Times New Roman"/>
                <w:bCs/>
                <w:color w:val="000000" w:themeColor="text1"/>
                <w:sz w:val="24"/>
                <w:szCs w:val="24"/>
                <w:highlight w:val="none"/>
                <w14:textFill>
                  <w14:solidFill>
                    <w14:schemeClr w14:val="tx1"/>
                  </w14:solidFill>
                </w14:textFill>
              </w:rPr>
              <w:t>m</w:t>
            </w:r>
            <w:r>
              <w:rPr>
                <w:rFonts w:hint="default" w:ascii="Times New Roman" w:hAnsi="Times New Roman" w:cs="Times New Roman"/>
                <w:bCs/>
                <w:color w:val="000000" w:themeColor="text1"/>
                <w:sz w:val="24"/>
                <w:szCs w:val="24"/>
                <w:highlight w:val="none"/>
                <w:lang w:eastAsia="zh-CN"/>
                <w14:textFill>
                  <w14:solidFill>
                    <w14:schemeClr w14:val="tx1"/>
                  </w14:solidFill>
                </w14:textFill>
              </w:rPr>
              <w:t>，故本项目锅炉房配备排气筒高度为</w:t>
            </w:r>
            <w:r>
              <w:rPr>
                <w:rFonts w:hint="eastAsia" w:ascii="Times New Roman" w:hAnsi="Times New Roman" w:cs="Times New Roman"/>
                <w:bCs/>
                <w:color w:val="000000" w:themeColor="text1"/>
                <w:sz w:val="24"/>
                <w:szCs w:val="24"/>
                <w:highlight w:val="none"/>
                <w:lang w:val="en-US" w:eastAsia="zh-CN"/>
                <w14:textFill>
                  <w14:solidFill>
                    <w14:schemeClr w14:val="tx1"/>
                  </w14:solidFill>
                </w14:textFill>
              </w:rPr>
              <w:t>40</w:t>
            </w:r>
            <w:r>
              <w:rPr>
                <w:rFonts w:hint="default" w:ascii="Times New Roman" w:hAnsi="Times New Roman" w:cs="Times New Roman"/>
                <w:bCs/>
                <w:color w:val="000000" w:themeColor="text1"/>
                <w:sz w:val="24"/>
                <w:szCs w:val="24"/>
                <w:highlight w:val="none"/>
                <w:lang w:val="en-US" w:eastAsia="zh-CN"/>
                <w14:textFill>
                  <w14:solidFill>
                    <w14:schemeClr w14:val="tx1"/>
                  </w14:solidFill>
                </w14:textFill>
              </w:rPr>
              <w:t>m，</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详见表</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3-9</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w:t>
            </w:r>
          </w:p>
          <w:p>
            <w:pPr>
              <w:pStyle w:val="22"/>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eastAsia="宋体" w:cs="Times New Roman"/>
                <w:b/>
                <w:bCs/>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kern w:val="0"/>
                <w:sz w:val="21"/>
                <w:szCs w:val="21"/>
                <w:highlight w:val="none"/>
                <w:lang w:val="en-US" w:eastAsia="zh-CN"/>
                <w14:textFill>
                  <w14:solidFill>
                    <w14:schemeClr w14:val="tx1"/>
                  </w14:solidFill>
                </w14:textFill>
              </w:rPr>
              <w:t>表</w:t>
            </w:r>
            <w:r>
              <w:rPr>
                <w:rFonts w:hint="default" w:ascii="Times New Roman" w:hAnsi="Times New Roman" w:cs="Times New Roman"/>
                <w:b/>
                <w:bCs/>
                <w:color w:val="000000" w:themeColor="text1"/>
                <w:kern w:val="0"/>
                <w:sz w:val="21"/>
                <w:szCs w:val="21"/>
                <w:highlight w:val="none"/>
                <w:lang w:val="en-US" w:eastAsia="zh-CN"/>
                <w14:textFill>
                  <w14:solidFill>
                    <w14:schemeClr w14:val="tx1"/>
                  </w14:solidFill>
                </w14:textFill>
              </w:rPr>
              <w:t>3-</w:t>
            </w:r>
            <w:r>
              <w:rPr>
                <w:rFonts w:hint="eastAsia" w:ascii="Times New Roman" w:hAnsi="Times New Roman" w:cs="Times New Roman"/>
                <w:b/>
                <w:bCs/>
                <w:color w:val="000000" w:themeColor="text1"/>
                <w:kern w:val="0"/>
                <w:sz w:val="21"/>
                <w:szCs w:val="21"/>
                <w:highlight w:val="none"/>
                <w:lang w:val="en-US" w:eastAsia="zh-CN"/>
                <w14:textFill>
                  <w14:solidFill>
                    <w14:schemeClr w14:val="tx1"/>
                  </w14:solidFill>
                </w14:textFill>
              </w:rPr>
              <w:t>9</w:t>
            </w:r>
            <w:r>
              <w:rPr>
                <w:rFonts w:hint="default" w:ascii="Times New Roman" w:hAnsi="Times New Roman" w:cs="Times New Roman"/>
                <w:b/>
                <w:bCs/>
                <w:color w:val="000000" w:themeColor="text1"/>
                <w:kern w:val="0"/>
                <w:sz w:val="21"/>
                <w:szCs w:val="21"/>
                <w:highlight w:val="none"/>
                <w:lang w:val="en-US" w:eastAsia="zh-CN"/>
                <w14:textFill>
                  <w14:solidFill>
                    <w14:schemeClr w14:val="tx1"/>
                  </w14:solidFill>
                </w14:textFill>
              </w:rPr>
              <w:t xml:space="preserve"> </w:t>
            </w:r>
            <w:r>
              <w:rPr>
                <w:rFonts w:hint="default" w:ascii="Times New Roman" w:hAnsi="Times New Roman" w:eastAsia="宋体" w:cs="Times New Roman"/>
                <w:b/>
                <w:bCs/>
                <w:color w:val="000000" w:themeColor="text1"/>
                <w:kern w:val="0"/>
                <w:sz w:val="21"/>
                <w:szCs w:val="21"/>
                <w:highlight w:val="none"/>
                <w:lang w:val="en-US" w:eastAsia="zh-CN"/>
                <w14:textFill>
                  <w14:solidFill>
                    <w14:schemeClr w14:val="tx1"/>
                  </w14:solidFill>
                </w14:textFill>
              </w:rPr>
              <w:t>锅炉房烟囱最低允许高度</w:t>
            </w:r>
          </w:p>
          <w:tbl>
            <w:tblPr>
              <w:tblStyle w:val="26"/>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12"/>
              <w:gridCol w:w="1007"/>
              <w:gridCol w:w="834"/>
              <w:gridCol w:w="1084"/>
              <w:gridCol w:w="1094"/>
              <w:gridCol w:w="999"/>
              <w:gridCol w:w="993"/>
              <w:gridCol w:w="94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41" w:type="pct"/>
                  <w:vMerge w:val="restar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kern w:val="2"/>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14:textFill>
                        <w14:solidFill>
                          <w14:schemeClr w14:val="tx1"/>
                        </w14:solidFill>
                      </w14:textFill>
                    </w:rPr>
                    <w:t>锅炉房装机总容量</w:t>
                  </w:r>
                </w:p>
              </w:tc>
              <w:tc>
                <w:tcPr>
                  <w:tcW w:w="616"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kern w:val="2"/>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14:textFill>
                        <w14:solidFill>
                          <w14:schemeClr w14:val="tx1"/>
                        </w14:solidFill>
                      </w14:textFill>
                    </w:rPr>
                    <w:t>MW</w:t>
                  </w:r>
                </w:p>
              </w:tc>
              <w:tc>
                <w:tcPr>
                  <w:tcW w:w="510"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kern w:val="2"/>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14:textFill>
                        <w14:solidFill>
                          <w14:schemeClr w14:val="tx1"/>
                        </w14:solidFill>
                      </w14:textFill>
                    </w:rPr>
                    <w:t>＜0.7</w:t>
                  </w:r>
                </w:p>
              </w:tc>
              <w:tc>
                <w:tcPr>
                  <w:tcW w:w="663"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kern w:val="2"/>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14:textFill>
                        <w14:solidFill>
                          <w14:schemeClr w14:val="tx1"/>
                        </w14:solidFill>
                      </w14:textFill>
                    </w:rPr>
                    <w:t>0.7~＜1.4</w:t>
                  </w:r>
                </w:p>
              </w:tc>
              <w:tc>
                <w:tcPr>
                  <w:tcW w:w="669" w:type="pct"/>
                  <w:tcBorders>
                    <w:tl2br w:val="nil"/>
                    <w:tr2bl w:val="nil"/>
                  </w:tcBorders>
                  <w:shd w:val="clear" w:color="auto" w:fill="auto"/>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kern w:val="2"/>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14:textFill>
                        <w14:solidFill>
                          <w14:schemeClr w14:val="tx1"/>
                        </w14:solidFill>
                      </w14:textFill>
                    </w:rPr>
                    <w:t>1.4~＜2.8</w:t>
                  </w:r>
                </w:p>
              </w:tc>
              <w:tc>
                <w:tcPr>
                  <w:tcW w:w="611" w:type="pct"/>
                  <w:tcBorders>
                    <w:tl2br w:val="nil"/>
                    <w:tr2bl w:val="nil"/>
                  </w:tcBorders>
                  <w:shd w:val="clear" w:color="auto" w:fill="auto"/>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kern w:val="2"/>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14:textFill>
                        <w14:solidFill>
                          <w14:schemeClr w14:val="tx1"/>
                        </w14:solidFill>
                      </w14:textFill>
                    </w:rPr>
                    <w:t>2.8~＜7</w:t>
                  </w:r>
                </w:p>
              </w:tc>
              <w:tc>
                <w:tcPr>
                  <w:tcW w:w="607" w:type="pct"/>
                  <w:tcBorders>
                    <w:tl2br w:val="nil"/>
                    <w:tr2bl w:val="nil"/>
                  </w:tcBorders>
                  <w:shd w:val="clear" w:color="auto" w:fill="auto"/>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kern w:val="2"/>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14:textFill>
                        <w14:solidFill>
                          <w14:schemeClr w14:val="tx1"/>
                        </w14:solidFill>
                      </w14:textFill>
                    </w:rPr>
                    <w:t>7~＜14</w:t>
                  </w:r>
                </w:p>
              </w:tc>
              <w:tc>
                <w:tcPr>
                  <w:tcW w:w="580"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kern w:val="2"/>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14:textFill>
                        <w14:solidFill>
                          <w14:schemeClr w14:val="tx1"/>
                        </w14:solidFill>
                      </w14:textFill>
                    </w:rPr>
                    <w:t>≥14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41"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kern w:val="2"/>
                      <w:sz w:val="21"/>
                      <w:szCs w:val="21"/>
                      <w:highlight w:val="none"/>
                      <w14:textFill>
                        <w14:solidFill>
                          <w14:schemeClr w14:val="tx1"/>
                        </w14:solidFill>
                      </w14:textFill>
                    </w:rPr>
                  </w:pPr>
                </w:p>
              </w:tc>
              <w:tc>
                <w:tcPr>
                  <w:tcW w:w="616"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kern w:val="2"/>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14:textFill>
                        <w14:solidFill>
                          <w14:schemeClr w14:val="tx1"/>
                        </w14:solidFill>
                      </w14:textFill>
                    </w:rPr>
                    <w:t>t/h</w:t>
                  </w:r>
                </w:p>
              </w:tc>
              <w:tc>
                <w:tcPr>
                  <w:tcW w:w="510"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kern w:val="2"/>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14:textFill>
                        <w14:solidFill>
                          <w14:schemeClr w14:val="tx1"/>
                        </w14:solidFill>
                      </w14:textFill>
                    </w:rPr>
                    <w:t>＜1</w:t>
                  </w:r>
                </w:p>
              </w:tc>
              <w:tc>
                <w:tcPr>
                  <w:tcW w:w="663"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kern w:val="2"/>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14:textFill>
                        <w14:solidFill>
                          <w14:schemeClr w14:val="tx1"/>
                        </w14:solidFill>
                      </w14:textFill>
                    </w:rPr>
                    <w:t>1~＜2</w:t>
                  </w:r>
                </w:p>
              </w:tc>
              <w:tc>
                <w:tcPr>
                  <w:tcW w:w="669" w:type="pct"/>
                  <w:tcBorders>
                    <w:tl2br w:val="nil"/>
                    <w:tr2bl w:val="nil"/>
                  </w:tcBorders>
                  <w:shd w:val="clear" w:color="auto" w:fill="auto"/>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kern w:val="2"/>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14:textFill>
                        <w14:solidFill>
                          <w14:schemeClr w14:val="tx1"/>
                        </w14:solidFill>
                      </w14:textFill>
                    </w:rPr>
                    <w:t>2~＜4</w:t>
                  </w:r>
                </w:p>
              </w:tc>
              <w:tc>
                <w:tcPr>
                  <w:tcW w:w="611" w:type="pct"/>
                  <w:tcBorders>
                    <w:tl2br w:val="nil"/>
                    <w:tr2bl w:val="nil"/>
                  </w:tcBorders>
                  <w:shd w:val="clear" w:color="auto" w:fill="auto"/>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kern w:val="2"/>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14:textFill>
                        <w14:solidFill>
                          <w14:schemeClr w14:val="tx1"/>
                        </w14:solidFill>
                      </w14:textFill>
                    </w:rPr>
                    <w:t>4~＜10</w:t>
                  </w:r>
                </w:p>
              </w:tc>
              <w:tc>
                <w:tcPr>
                  <w:tcW w:w="607" w:type="pct"/>
                  <w:tcBorders>
                    <w:tl2br w:val="nil"/>
                    <w:tr2bl w:val="nil"/>
                  </w:tcBorders>
                  <w:shd w:val="clear" w:color="auto" w:fill="auto"/>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kern w:val="2"/>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14:textFill>
                        <w14:solidFill>
                          <w14:schemeClr w14:val="tx1"/>
                        </w14:solidFill>
                      </w14:textFill>
                    </w:rPr>
                    <w:t>10~＜20</w:t>
                  </w:r>
                </w:p>
              </w:tc>
              <w:tc>
                <w:tcPr>
                  <w:tcW w:w="580"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kern w:val="2"/>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14:textFill>
                        <w14:solidFill>
                          <w14:schemeClr w14:val="tx1"/>
                        </w14:solidFill>
                      </w14:textFill>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7" w:hRule="atLeast"/>
              </w:trPr>
              <w:tc>
                <w:tcPr>
                  <w:tcW w:w="741"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kern w:val="2"/>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14:textFill>
                        <w14:solidFill>
                          <w14:schemeClr w14:val="tx1"/>
                        </w14:solidFill>
                      </w14:textFill>
                    </w:rPr>
                    <w:t>烟囱最低允许高度</w:t>
                  </w:r>
                </w:p>
              </w:tc>
              <w:tc>
                <w:tcPr>
                  <w:tcW w:w="616"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kern w:val="2"/>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14:textFill>
                        <w14:solidFill>
                          <w14:schemeClr w14:val="tx1"/>
                        </w14:solidFill>
                      </w14:textFill>
                    </w:rPr>
                    <w:t>m</w:t>
                  </w:r>
                </w:p>
              </w:tc>
              <w:tc>
                <w:tcPr>
                  <w:tcW w:w="510"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kern w:val="2"/>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14:textFill>
                        <w14:solidFill>
                          <w14:schemeClr w14:val="tx1"/>
                        </w14:solidFill>
                      </w14:textFill>
                    </w:rPr>
                    <w:t>20</w:t>
                  </w:r>
                </w:p>
              </w:tc>
              <w:tc>
                <w:tcPr>
                  <w:tcW w:w="663"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kern w:val="2"/>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14:textFill>
                        <w14:solidFill>
                          <w14:schemeClr w14:val="tx1"/>
                        </w14:solidFill>
                      </w14:textFill>
                    </w:rPr>
                    <w:t>25</w:t>
                  </w:r>
                </w:p>
              </w:tc>
              <w:tc>
                <w:tcPr>
                  <w:tcW w:w="669" w:type="pct"/>
                  <w:tcBorders>
                    <w:tl2br w:val="nil"/>
                    <w:tr2bl w:val="nil"/>
                  </w:tcBorders>
                  <w:shd w:val="clear" w:color="auto" w:fill="auto"/>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kern w:val="2"/>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14:textFill>
                        <w14:solidFill>
                          <w14:schemeClr w14:val="tx1"/>
                        </w14:solidFill>
                      </w14:textFill>
                    </w:rPr>
                    <w:t>30</w:t>
                  </w:r>
                </w:p>
              </w:tc>
              <w:tc>
                <w:tcPr>
                  <w:tcW w:w="611" w:type="pct"/>
                  <w:tcBorders>
                    <w:tl2br w:val="nil"/>
                    <w:tr2bl w:val="nil"/>
                  </w:tcBorders>
                  <w:shd w:val="clear" w:color="auto" w:fill="auto"/>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kern w:val="2"/>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14:textFill>
                        <w14:solidFill>
                          <w14:schemeClr w14:val="tx1"/>
                        </w14:solidFill>
                      </w14:textFill>
                    </w:rPr>
                    <w:t>35</w:t>
                  </w:r>
                </w:p>
              </w:tc>
              <w:tc>
                <w:tcPr>
                  <w:tcW w:w="607" w:type="pct"/>
                  <w:tcBorders>
                    <w:tl2br w:val="nil"/>
                    <w:tr2bl w:val="nil"/>
                  </w:tcBorders>
                  <w:shd w:val="clear" w:color="auto" w:fill="auto"/>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kern w:val="2"/>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14:textFill>
                        <w14:solidFill>
                          <w14:schemeClr w14:val="tx1"/>
                        </w14:solidFill>
                      </w14:textFill>
                    </w:rPr>
                    <w:t>40</w:t>
                  </w:r>
                </w:p>
              </w:tc>
              <w:tc>
                <w:tcPr>
                  <w:tcW w:w="580"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kern w:val="2"/>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14:textFill>
                        <w14:solidFill>
                          <w14:schemeClr w14:val="tx1"/>
                        </w14:solidFill>
                      </w14:textFill>
                    </w:rPr>
                    <w:t>45</w:t>
                  </w:r>
                </w:p>
              </w:tc>
            </w:tr>
          </w:tbl>
          <w:p>
            <w:pPr>
              <w:keepNext w:val="0"/>
              <w:keepLines w:val="0"/>
              <w:pageBreakBefore w:val="0"/>
              <w:widowControl w:val="0"/>
              <w:kinsoku/>
              <w:wordWrap/>
              <w:overflowPunct/>
              <w:topLinePunct w:val="0"/>
              <w:autoSpaceDE w:val="0"/>
              <w:autoSpaceDN w:val="0"/>
              <w:bidi w:val="0"/>
              <w:adjustRightInd/>
              <w:snapToGrid/>
              <w:spacing w:line="360" w:lineRule="auto"/>
              <w:ind w:right="0" w:rightChars="0" w:firstLine="480" w:firstLineChars="200"/>
              <w:jc w:val="both"/>
              <w:textAlignment w:val="auto"/>
              <w:rPr>
                <w:rFonts w:hint="eastAsia" w:ascii="Times New Roman" w:hAnsi="Times New Roman" w:eastAsia="宋体" w:cs="Times New Roman"/>
                <w:color w:val="000000" w:themeColor="text1"/>
                <w:sz w:val="24"/>
                <w:szCs w:val="24"/>
                <w:highlight w:val="none"/>
                <w:lang w:eastAsia="zh-CN"/>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fldChar w:fldCharType="begin"/>
            </w:r>
            <w:r>
              <w:rPr>
                <w:rFonts w:hint="default" w:ascii="Times New Roman" w:hAnsi="Times New Roman" w:cs="Times New Roman"/>
                <w:color w:val="000000" w:themeColor="text1"/>
                <w:sz w:val="24"/>
                <w:szCs w:val="24"/>
                <w:highlight w:val="none"/>
                <w14:textFill>
                  <w14:solidFill>
                    <w14:schemeClr w14:val="tx1"/>
                  </w14:solidFill>
                </w14:textFill>
              </w:rPr>
              <w:instrText xml:space="preserve"> = 2 \* GB3 \* MERGEFORMAT </w:instrText>
            </w:r>
            <w:r>
              <w:rPr>
                <w:rFonts w:hint="default" w:ascii="Times New Roman" w:hAnsi="Times New Roman" w:cs="Times New Roman"/>
                <w:color w:val="000000" w:themeColor="text1"/>
                <w:sz w:val="24"/>
                <w:szCs w:val="24"/>
                <w:highlight w:val="none"/>
                <w14:textFill>
                  <w14:solidFill>
                    <w14:schemeClr w14:val="tx1"/>
                  </w14:solidFill>
                </w14:textFill>
              </w:rPr>
              <w:fldChar w:fldCharType="separate"/>
            </w:r>
            <w:r>
              <w:rPr>
                <w:color w:val="000000" w:themeColor="text1"/>
                <w:sz w:val="24"/>
                <w:szCs w:val="24"/>
                <w:highlight w:val="none"/>
                <w14:textFill>
                  <w14:solidFill>
                    <w14:schemeClr w14:val="tx1"/>
                  </w14:solidFill>
                </w14:textFill>
              </w:rPr>
              <w:t>②</w:t>
            </w:r>
            <w:r>
              <w:rPr>
                <w:rFonts w:hint="default" w:ascii="Times New Roman" w:hAnsi="Times New Roman" w:cs="Times New Roman"/>
                <w:color w:val="000000" w:themeColor="text1"/>
                <w:sz w:val="24"/>
                <w:szCs w:val="24"/>
                <w:highlight w:val="none"/>
                <w14:textFill>
                  <w14:solidFill>
                    <w14:schemeClr w14:val="tx1"/>
                  </w14:solidFill>
                </w14:textFill>
              </w:rPr>
              <w:fldChar w:fldCharType="end"/>
            </w:r>
            <w:r>
              <w:rPr>
                <w:rFonts w:hint="eastAsia" w:ascii="Times New Roman" w:hAnsi="Times New Roman" w:cs="Times New Roman"/>
                <w:color w:val="000000" w:themeColor="text1"/>
                <w:sz w:val="24"/>
                <w:szCs w:val="24"/>
                <w:highlight w:val="none"/>
                <w:lang w:eastAsia="zh-CN"/>
                <w14:textFill>
                  <w14:solidFill>
                    <w14:schemeClr w14:val="tx1"/>
                  </w14:solidFill>
                </w14:textFill>
              </w:rPr>
              <w:t>肠衣车间与污水处理站废气</w:t>
            </w:r>
          </w:p>
          <w:p>
            <w:pPr>
              <w:keepNext w:val="0"/>
              <w:keepLines w:val="0"/>
              <w:pageBreakBefore w:val="0"/>
              <w:widowControl w:val="0"/>
              <w:kinsoku/>
              <w:wordWrap/>
              <w:overflowPunct/>
              <w:topLinePunct w:val="0"/>
              <w:autoSpaceDE w:val="0"/>
              <w:autoSpaceDN w:val="0"/>
              <w:bidi w:val="0"/>
              <w:adjustRightInd/>
              <w:snapToGrid/>
              <w:spacing w:line="360" w:lineRule="auto"/>
              <w:ind w:right="0" w:rightChars="0" w:firstLine="480" w:firstLineChars="200"/>
              <w:jc w:val="both"/>
              <w:textAlignment w:val="auto"/>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t>肠衣生产车间产生的恶臭污染物为臭气浓度，厂内污水站的恶臭污染物主要为H</w:t>
            </w:r>
            <w:r>
              <w:rPr>
                <w:rFonts w:hint="default" w:ascii="Times New Roman" w:hAnsi="Times New Roman" w:cs="Times New Roman"/>
                <w:color w:val="000000" w:themeColor="text1"/>
                <w:sz w:val="24"/>
                <w:szCs w:val="24"/>
                <w:highlight w:val="none"/>
                <w:vertAlign w:val="subscript"/>
                <w14:textFill>
                  <w14:solidFill>
                    <w14:schemeClr w14:val="tx1"/>
                  </w14:solidFill>
                </w14:textFill>
              </w:rPr>
              <w:t>2</w:t>
            </w:r>
            <w:r>
              <w:rPr>
                <w:rFonts w:hint="default" w:ascii="Times New Roman" w:hAnsi="Times New Roman" w:cs="Times New Roman"/>
                <w:color w:val="000000" w:themeColor="text1"/>
                <w:sz w:val="24"/>
                <w:szCs w:val="24"/>
                <w:highlight w:val="none"/>
                <w14:textFill>
                  <w14:solidFill>
                    <w14:schemeClr w14:val="tx1"/>
                  </w14:solidFill>
                </w14:textFill>
              </w:rPr>
              <w:t>S、NH</w:t>
            </w:r>
            <w:r>
              <w:rPr>
                <w:rFonts w:hint="default" w:ascii="Times New Roman" w:hAnsi="Times New Roman" w:cs="Times New Roman"/>
                <w:color w:val="000000" w:themeColor="text1"/>
                <w:sz w:val="24"/>
                <w:szCs w:val="24"/>
                <w:highlight w:val="none"/>
                <w:vertAlign w:val="subscript"/>
                <w14:textFill>
                  <w14:solidFill>
                    <w14:schemeClr w14:val="tx1"/>
                  </w14:solidFill>
                </w14:textFill>
              </w:rPr>
              <w:t>3</w:t>
            </w:r>
            <w:r>
              <w:rPr>
                <w:rFonts w:hint="default" w:ascii="Times New Roman" w:hAnsi="Times New Roman" w:cs="Times New Roman"/>
                <w:color w:val="000000" w:themeColor="text1"/>
                <w:sz w:val="24"/>
                <w:szCs w:val="24"/>
                <w:highlight w:val="none"/>
                <w14:textFill>
                  <w14:solidFill>
                    <w14:schemeClr w14:val="tx1"/>
                  </w14:solidFill>
                </w14:textFill>
              </w:rPr>
              <w:t>和臭气浓度，其排放标准执行《恶臭污染物排放标准》（GB14554-93）要求。</w:t>
            </w:r>
          </w:p>
          <w:p>
            <w:pPr>
              <w:keepNext w:val="0"/>
              <w:keepLines w:val="0"/>
              <w:pageBreakBefore w:val="0"/>
              <w:widowControl w:val="0"/>
              <w:kinsoku/>
              <w:wordWrap/>
              <w:overflowPunct/>
              <w:topLinePunct w:val="0"/>
              <w:autoSpaceDE w:val="0"/>
              <w:autoSpaceDN w:val="0"/>
              <w:bidi w:val="0"/>
              <w:adjustRightInd w:val="0"/>
              <w:snapToGrid w:val="0"/>
              <w:ind w:firstLine="0" w:firstLineChars="0"/>
              <w:jc w:val="center"/>
              <w:textAlignment w:val="auto"/>
              <w:rPr>
                <w:rFonts w:hint="default" w:ascii="Times New Roman" w:hAnsi="Times New Roman" w:cs="Times New Roman"/>
                <w:b/>
                <w:color w:val="000000" w:themeColor="text1"/>
                <w:sz w:val="21"/>
                <w:szCs w:val="21"/>
                <w:highlight w:val="none"/>
                <w14:textFill>
                  <w14:solidFill>
                    <w14:schemeClr w14:val="tx1"/>
                  </w14:solidFill>
                </w14:textFill>
              </w:rPr>
            </w:pPr>
            <w:r>
              <w:rPr>
                <w:rFonts w:hint="default" w:ascii="Times New Roman" w:hAnsi="Times New Roman" w:cs="Times New Roman"/>
                <w:b/>
                <w:color w:val="000000" w:themeColor="text1"/>
                <w:sz w:val="21"/>
                <w:szCs w:val="21"/>
                <w:highlight w:val="none"/>
                <w14:textFill>
                  <w14:solidFill>
                    <w14:schemeClr w14:val="tx1"/>
                  </w14:solidFill>
                </w14:textFill>
              </w:rPr>
              <w:t>表</w:t>
            </w:r>
            <w:r>
              <w:rPr>
                <w:rFonts w:hint="default" w:ascii="Times New Roman" w:hAnsi="Times New Roman" w:cs="Times New Roman"/>
                <w:b/>
                <w:color w:val="000000" w:themeColor="text1"/>
                <w:sz w:val="21"/>
                <w:szCs w:val="21"/>
                <w:highlight w:val="none"/>
                <w:lang w:val="en-US" w:eastAsia="zh-CN"/>
                <w14:textFill>
                  <w14:solidFill>
                    <w14:schemeClr w14:val="tx1"/>
                  </w14:solidFill>
                </w14:textFill>
              </w:rPr>
              <w:t>3-</w:t>
            </w:r>
            <w:r>
              <w:rPr>
                <w:rFonts w:hint="eastAsia" w:ascii="Times New Roman" w:hAnsi="Times New Roman" w:cs="Times New Roman"/>
                <w:b/>
                <w:color w:val="000000" w:themeColor="text1"/>
                <w:sz w:val="21"/>
                <w:szCs w:val="21"/>
                <w:highlight w:val="none"/>
                <w:lang w:val="en-US" w:eastAsia="zh-CN"/>
                <w14:textFill>
                  <w14:solidFill>
                    <w14:schemeClr w14:val="tx1"/>
                  </w14:solidFill>
                </w14:textFill>
              </w:rPr>
              <w:t xml:space="preserve">10 </w:t>
            </w:r>
            <w:r>
              <w:rPr>
                <w:rFonts w:hint="default" w:ascii="Times New Roman" w:hAnsi="Times New Roman" w:cs="Times New Roman"/>
                <w:b/>
                <w:color w:val="000000" w:themeColor="text1"/>
                <w:sz w:val="21"/>
                <w:szCs w:val="21"/>
                <w:highlight w:val="none"/>
                <w14:textFill>
                  <w14:solidFill>
                    <w14:schemeClr w14:val="tx1"/>
                  </w14:solidFill>
                </w14:textFill>
              </w:rPr>
              <w:t>恶臭污染物排放标准</w:t>
            </w:r>
          </w:p>
          <w:tbl>
            <w:tblPr>
              <w:tblStyle w:val="26"/>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85" w:type="dxa"/>
                <w:bottom w:w="0" w:type="dxa"/>
                <w:right w:w="85" w:type="dxa"/>
              </w:tblCellMar>
            </w:tblPr>
            <w:tblGrid>
              <w:gridCol w:w="1089"/>
              <w:gridCol w:w="1688"/>
              <w:gridCol w:w="1487"/>
              <w:gridCol w:w="1705"/>
              <w:gridCol w:w="206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570" w:hRule="atLeast"/>
                <w:jc w:val="center"/>
              </w:trPr>
              <w:tc>
                <w:tcPr>
                  <w:tcW w:w="1089" w:type="dxa"/>
                  <w:vMerge w:val="restart"/>
                  <w:noWrap w:val="0"/>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污染物</w:t>
                  </w:r>
                </w:p>
              </w:tc>
              <w:tc>
                <w:tcPr>
                  <w:tcW w:w="3175" w:type="dxa"/>
                  <w:gridSpan w:val="2"/>
                  <w:noWrap w:val="0"/>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恶臭污染物排放标准</w:t>
                  </w:r>
                </w:p>
              </w:tc>
              <w:tc>
                <w:tcPr>
                  <w:tcW w:w="1705" w:type="dxa"/>
                  <w:vMerge w:val="restart"/>
                  <w:noWrap w:val="0"/>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厂界标准值（二级，新扩改建）</w:t>
                  </w:r>
                </w:p>
              </w:tc>
              <w:tc>
                <w:tcPr>
                  <w:tcW w:w="2063" w:type="dxa"/>
                  <w:vMerge w:val="restart"/>
                  <w:noWrap w:val="0"/>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标准来源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270" w:hRule="atLeast"/>
                <w:jc w:val="center"/>
              </w:trPr>
              <w:tc>
                <w:tcPr>
                  <w:tcW w:w="1089" w:type="dxa"/>
                  <w:vMerge w:val="continue"/>
                  <w:noWrap w:val="0"/>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p>
              </w:tc>
              <w:tc>
                <w:tcPr>
                  <w:tcW w:w="1688" w:type="dxa"/>
                  <w:noWrap w:val="0"/>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排气筒高度（m）</w:t>
                  </w:r>
                </w:p>
              </w:tc>
              <w:tc>
                <w:tcPr>
                  <w:tcW w:w="1487" w:type="dxa"/>
                  <w:noWrap w:val="0"/>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排放量，kg/h</w:t>
                  </w:r>
                </w:p>
              </w:tc>
              <w:tc>
                <w:tcPr>
                  <w:tcW w:w="1705" w:type="dxa"/>
                  <w:vMerge w:val="continue"/>
                  <w:noWrap w:val="0"/>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p>
              </w:tc>
              <w:tc>
                <w:tcPr>
                  <w:tcW w:w="2063" w:type="dxa"/>
                  <w:vMerge w:val="continue"/>
                  <w:noWrap w:val="0"/>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0" w:hRule="atLeast"/>
                <w:jc w:val="center"/>
              </w:trPr>
              <w:tc>
                <w:tcPr>
                  <w:tcW w:w="1089" w:type="dxa"/>
                  <w:noWrap w:val="0"/>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氨</w:t>
                  </w:r>
                </w:p>
              </w:tc>
              <w:tc>
                <w:tcPr>
                  <w:tcW w:w="1688" w:type="dxa"/>
                  <w:noWrap w:val="0"/>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15</w:t>
                  </w:r>
                </w:p>
              </w:tc>
              <w:tc>
                <w:tcPr>
                  <w:tcW w:w="1487" w:type="dxa"/>
                  <w:noWrap w:val="0"/>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4.9</w:t>
                  </w:r>
                </w:p>
              </w:tc>
              <w:tc>
                <w:tcPr>
                  <w:tcW w:w="1705" w:type="dxa"/>
                  <w:noWrap w:val="0"/>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1.5 mg/m</w:t>
                  </w:r>
                  <w:r>
                    <w:rPr>
                      <w:rFonts w:hint="default" w:ascii="Times New Roman" w:hAnsi="Times New Roman" w:cs="Times New Roman"/>
                      <w:color w:val="000000" w:themeColor="text1"/>
                      <w:sz w:val="21"/>
                      <w:szCs w:val="21"/>
                      <w:highlight w:val="none"/>
                      <w:vertAlign w:val="superscript"/>
                      <w14:textFill>
                        <w14:solidFill>
                          <w14:schemeClr w14:val="tx1"/>
                        </w14:solidFill>
                      </w14:textFill>
                    </w:rPr>
                    <w:t>3</w:t>
                  </w:r>
                </w:p>
              </w:tc>
              <w:tc>
                <w:tcPr>
                  <w:tcW w:w="2063" w:type="dxa"/>
                  <w:vMerge w:val="restart"/>
                  <w:noWrap w:val="0"/>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《恶臭污染物排放标准》（GB14554-93）表1二级新扩改建标准及表2标准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20" w:hRule="atLeast"/>
                <w:jc w:val="center"/>
              </w:trPr>
              <w:tc>
                <w:tcPr>
                  <w:tcW w:w="1089" w:type="dxa"/>
                  <w:noWrap w:val="0"/>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硫化氢</w:t>
                  </w:r>
                </w:p>
              </w:tc>
              <w:tc>
                <w:tcPr>
                  <w:tcW w:w="1688" w:type="dxa"/>
                  <w:noWrap w:val="0"/>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15</w:t>
                  </w:r>
                </w:p>
              </w:tc>
              <w:tc>
                <w:tcPr>
                  <w:tcW w:w="1487" w:type="dxa"/>
                  <w:noWrap w:val="0"/>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0.33</w:t>
                  </w:r>
                </w:p>
              </w:tc>
              <w:tc>
                <w:tcPr>
                  <w:tcW w:w="1705" w:type="dxa"/>
                  <w:noWrap w:val="0"/>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0.06 mg/m</w:t>
                  </w:r>
                  <w:r>
                    <w:rPr>
                      <w:rFonts w:hint="default" w:ascii="Times New Roman" w:hAnsi="Times New Roman" w:cs="Times New Roman"/>
                      <w:color w:val="000000" w:themeColor="text1"/>
                      <w:sz w:val="21"/>
                      <w:szCs w:val="21"/>
                      <w:highlight w:val="none"/>
                      <w:vertAlign w:val="superscript"/>
                      <w14:textFill>
                        <w14:solidFill>
                          <w14:schemeClr w14:val="tx1"/>
                        </w14:solidFill>
                      </w14:textFill>
                    </w:rPr>
                    <w:t>3</w:t>
                  </w:r>
                </w:p>
              </w:tc>
              <w:tc>
                <w:tcPr>
                  <w:tcW w:w="2063" w:type="dxa"/>
                  <w:vMerge w:val="continue"/>
                  <w:noWrap w:val="0"/>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0" w:hRule="atLeast"/>
                <w:jc w:val="center"/>
              </w:trPr>
              <w:tc>
                <w:tcPr>
                  <w:tcW w:w="1089" w:type="dxa"/>
                  <w:noWrap w:val="0"/>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臭气浓度</w:t>
                  </w:r>
                </w:p>
              </w:tc>
              <w:tc>
                <w:tcPr>
                  <w:tcW w:w="1688" w:type="dxa"/>
                  <w:noWrap w:val="0"/>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15</w:t>
                  </w:r>
                </w:p>
              </w:tc>
              <w:tc>
                <w:tcPr>
                  <w:tcW w:w="1487" w:type="dxa"/>
                  <w:noWrap w:val="0"/>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2000（无量纲）</w:t>
                  </w:r>
                </w:p>
              </w:tc>
              <w:tc>
                <w:tcPr>
                  <w:tcW w:w="1705" w:type="dxa"/>
                  <w:noWrap w:val="0"/>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20（无量纲）</w:t>
                  </w:r>
                </w:p>
              </w:tc>
              <w:tc>
                <w:tcPr>
                  <w:tcW w:w="2063" w:type="dxa"/>
                  <w:vMerge w:val="continue"/>
                  <w:noWrap w:val="0"/>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p>
              </w:tc>
            </w:tr>
          </w:tbl>
          <w:p>
            <w:pPr>
              <w:widowControl/>
              <w:spacing w:line="360" w:lineRule="auto"/>
              <w:ind w:firstLine="480" w:firstLineChars="200"/>
              <w:jc w:val="both"/>
              <w:rPr>
                <w:rFonts w:hint="eastAsia" w:ascii="Times New Roman" w:hAnsi="宋体" w:eastAsia="宋体" w:cs="Times New Roman"/>
                <w:color w:val="000000" w:themeColor="text1"/>
                <w:kern w:val="0"/>
                <w:sz w:val="24"/>
                <w:highlight w:val="none"/>
                <w:lang w:val="en-US" w:eastAsia="zh-CN"/>
                <w14:textFill>
                  <w14:solidFill>
                    <w14:schemeClr w14:val="tx1"/>
                  </w14:solidFill>
                </w14:textFill>
              </w:rPr>
            </w:pPr>
            <w:r>
              <w:rPr>
                <w:rFonts w:hint="eastAsia" w:ascii="Times New Roman" w:cs="Times New Roman"/>
                <w:color w:val="000000" w:themeColor="text1"/>
                <w:kern w:val="0"/>
                <w:sz w:val="24"/>
                <w:highlight w:val="none"/>
                <w:lang w:val="en-US" w:eastAsia="zh-CN"/>
                <w14:textFill>
                  <w14:solidFill>
                    <w14:schemeClr w14:val="tx1"/>
                  </w14:solidFill>
                </w14:textFill>
              </w:rPr>
              <w:t>根据《锅炉大气污染物排放标准》（</w:t>
            </w:r>
            <w:r>
              <w:rPr>
                <w:rFonts w:hint="default" w:ascii="Times New Roman" w:cs="Times New Roman"/>
                <w:color w:val="000000" w:themeColor="text1"/>
                <w:kern w:val="0"/>
                <w:sz w:val="24"/>
                <w:highlight w:val="none"/>
                <w:lang w:val="en-US" w:eastAsia="zh-CN"/>
                <w14:textFill>
                  <w14:solidFill>
                    <w14:schemeClr w14:val="tx1"/>
                  </w14:solidFill>
                </w14:textFill>
              </w:rPr>
              <w:t>GB13271-2014</w:t>
            </w:r>
            <w:r>
              <w:rPr>
                <w:rFonts w:hint="eastAsia" w:ascii="Times New Roman" w:cs="Times New Roman"/>
                <w:color w:val="000000" w:themeColor="text1"/>
                <w:kern w:val="0"/>
                <w:sz w:val="24"/>
                <w:highlight w:val="none"/>
                <w:lang w:val="en-US" w:eastAsia="zh-CN"/>
                <w14:textFill>
                  <w14:solidFill>
                    <w14:schemeClr w14:val="tx1"/>
                  </w14:solidFill>
                </w14:textFill>
              </w:rPr>
              <w:t>）中：</w:t>
            </w:r>
            <w:r>
              <w:rPr>
                <w:rFonts w:ascii="Times New Roman" w:cs="Times New Roman"/>
                <w:color w:val="000000" w:themeColor="text1"/>
                <w:kern w:val="0"/>
                <w:sz w:val="24"/>
                <w:highlight w:val="none"/>
                <w:lang w:val="en-US" w:eastAsia="zh-CN"/>
                <w14:textFill>
                  <w14:solidFill>
                    <w14:schemeClr w14:val="tx1"/>
                  </w14:solidFill>
                </w14:textFill>
              </w:rPr>
              <w:t xml:space="preserve">4.5 </w:t>
            </w:r>
            <w:r>
              <w:rPr>
                <w:rFonts w:hint="eastAsia" w:ascii="Times New Roman" w:cs="Times New Roman"/>
                <w:color w:val="000000" w:themeColor="text1"/>
                <w:kern w:val="0"/>
                <w:sz w:val="24"/>
                <w:highlight w:val="none"/>
                <w:lang w:val="en-US" w:eastAsia="zh-CN"/>
                <w14:textFill>
                  <w14:solidFill>
                    <w14:schemeClr w14:val="tx1"/>
                  </w14:solidFill>
                </w14:textFill>
              </w:rPr>
              <w:t xml:space="preserve">燃油、燃气锅炉烟囱不低于 </w:t>
            </w:r>
            <w:r>
              <w:rPr>
                <w:rFonts w:hint="default" w:ascii="Times New Roman" w:cs="Times New Roman"/>
                <w:color w:val="000000" w:themeColor="text1"/>
                <w:kern w:val="0"/>
                <w:sz w:val="24"/>
                <w:highlight w:val="none"/>
                <w:lang w:val="en-US" w:eastAsia="zh-CN"/>
                <w14:textFill>
                  <w14:solidFill>
                    <w14:schemeClr w14:val="tx1"/>
                  </w14:solidFill>
                </w14:textFill>
              </w:rPr>
              <w:t xml:space="preserve">8 </w:t>
            </w:r>
            <w:r>
              <w:rPr>
                <w:rFonts w:hint="eastAsia" w:ascii="Times New Roman" w:cs="Times New Roman"/>
                <w:color w:val="000000" w:themeColor="text1"/>
                <w:kern w:val="0"/>
                <w:sz w:val="24"/>
                <w:highlight w:val="none"/>
                <w:lang w:val="en-US" w:eastAsia="zh-CN"/>
                <w14:textFill>
                  <w14:solidFill>
                    <w14:schemeClr w14:val="tx1"/>
                  </w14:solidFill>
                </w14:textFill>
              </w:rPr>
              <w:t xml:space="preserve">米，锅炉烟囱的具体高度按批复的环境影响评价文件确定。新建锅炉房的烟囱周围半径 </w:t>
            </w:r>
            <w:r>
              <w:rPr>
                <w:rFonts w:hint="default" w:ascii="Times New Roman" w:cs="Times New Roman"/>
                <w:color w:val="000000" w:themeColor="text1"/>
                <w:kern w:val="0"/>
                <w:sz w:val="24"/>
                <w:highlight w:val="none"/>
                <w:lang w:val="en-US" w:eastAsia="zh-CN"/>
                <w14:textFill>
                  <w14:solidFill>
                    <w14:schemeClr w14:val="tx1"/>
                  </w14:solidFill>
                </w14:textFill>
              </w:rPr>
              <w:t xml:space="preserve">200m </w:t>
            </w:r>
            <w:r>
              <w:rPr>
                <w:rFonts w:hint="eastAsia" w:ascii="Times New Roman" w:cs="Times New Roman"/>
                <w:color w:val="000000" w:themeColor="text1"/>
                <w:kern w:val="0"/>
                <w:sz w:val="24"/>
                <w:highlight w:val="none"/>
                <w:lang w:val="en-US" w:eastAsia="zh-CN"/>
                <w14:textFill>
                  <w14:solidFill>
                    <w14:schemeClr w14:val="tx1"/>
                  </w14:solidFill>
                </w14:textFill>
              </w:rPr>
              <w:t xml:space="preserve">距离内有建筑物时，其烟囱应高出最高建筑物 </w:t>
            </w:r>
            <w:r>
              <w:rPr>
                <w:rFonts w:hint="default" w:ascii="Times New Roman" w:cs="Times New Roman"/>
                <w:color w:val="000000" w:themeColor="text1"/>
                <w:kern w:val="0"/>
                <w:sz w:val="24"/>
                <w:highlight w:val="none"/>
                <w:lang w:val="en-US" w:eastAsia="zh-CN"/>
                <w14:textFill>
                  <w14:solidFill>
                    <w14:schemeClr w14:val="tx1"/>
                  </w14:solidFill>
                </w14:textFill>
              </w:rPr>
              <w:t>3m</w:t>
            </w:r>
            <w:r>
              <w:rPr>
                <w:rFonts w:hint="eastAsia" w:ascii="Times New Roman" w:cs="Times New Roman"/>
                <w:color w:val="000000" w:themeColor="text1"/>
                <w:kern w:val="0"/>
                <w:sz w:val="24"/>
                <w:highlight w:val="none"/>
                <w:lang w:val="en-US" w:eastAsia="zh-CN"/>
                <w14:textFill>
                  <w14:solidFill>
                    <w14:schemeClr w14:val="tx1"/>
                  </w14:solidFill>
                </w14:textFill>
              </w:rPr>
              <w:t xml:space="preserve">以上。本项目周边 </w:t>
            </w:r>
            <w:r>
              <w:rPr>
                <w:rFonts w:hint="default" w:ascii="Times New Roman" w:cs="Times New Roman"/>
                <w:color w:val="000000" w:themeColor="text1"/>
                <w:kern w:val="0"/>
                <w:sz w:val="24"/>
                <w:highlight w:val="none"/>
                <w:lang w:val="en-US" w:eastAsia="zh-CN"/>
                <w14:textFill>
                  <w14:solidFill>
                    <w14:schemeClr w14:val="tx1"/>
                  </w14:solidFill>
                </w14:textFill>
              </w:rPr>
              <w:t>200m</w:t>
            </w:r>
            <w:r>
              <w:rPr>
                <w:rFonts w:hint="default" w:ascii="Times New Roman" w:hAnsi="宋体" w:eastAsia="宋体" w:cs="Times New Roman"/>
                <w:color w:val="000000" w:themeColor="text1"/>
                <w:kern w:val="0"/>
                <w:sz w:val="24"/>
                <w:highlight w:val="none"/>
                <w:lang w:val="en-US" w:eastAsia="zh-CN"/>
                <w14:textFill>
                  <w14:solidFill>
                    <w14:schemeClr w14:val="tx1"/>
                  </w14:solidFill>
                </w14:textFill>
              </w:rPr>
              <w:t xml:space="preserve"> </w:t>
            </w:r>
            <w:r>
              <w:rPr>
                <w:rFonts w:hint="eastAsia" w:ascii="Times New Roman" w:hAnsi="宋体" w:eastAsia="宋体" w:cs="Times New Roman"/>
                <w:color w:val="000000" w:themeColor="text1"/>
                <w:kern w:val="0"/>
                <w:sz w:val="24"/>
                <w:highlight w:val="none"/>
                <w:lang w:val="en-US" w:eastAsia="zh-CN"/>
                <w14:textFill>
                  <w14:solidFill>
                    <w14:schemeClr w14:val="tx1"/>
                  </w14:solidFill>
                </w14:textFill>
              </w:rPr>
              <w:t>距离内企业自身厂房高度最高，为9m，故本项目锅炉排气筒高度为40m符合相关要求。</w:t>
            </w:r>
          </w:p>
          <w:p>
            <w:pPr>
              <w:spacing w:line="360" w:lineRule="auto"/>
              <w:ind w:firstLine="482" w:firstLineChars="200"/>
              <w:rPr>
                <w:rFonts w:ascii="Times New Roman" w:hAnsi="Times New Roman" w:cs="Times New Roman"/>
                <w:b/>
                <w:color w:val="000000" w:themeColor="text1"/>
                <w:sz w:val="24"/>
                <w:szCs w:val="24"/>
                <w:highlight w:val="none"/>
                <w14:textFill>
                  <w14:solidFill>
                    <w14:schemeClr w14:val="tx1"/>
                  </w14:solidFill>
                </w14:textFill>
              </w:rPr>
            </w:pPr>
            <w:r>
              <w:rPr>
                <w:rFonts w:hint="eastAsia" w:ascii="Times New Roman" w:hAnsi="Times New Roman" w:cs="Times New Roman"/>
                <w:b/>
                <w:color w:val="000000" w:themeColor="text1"/>
                <w:sz w:val="24"/>
                <w:szCs w:val="24"/>
                <w:highlight w:val="none"/>
                <w14:textFill>
                  <w14:solidFill>
                    <w14:schemeClr w14:val="tx1"/>
                  </w14:solidFill>
                </w14:textFill>
              </w:rPr>
              <w:t>2、噪声</w:t>
            </w:r>
          </w:p>
          <w:p>
            <w:pPr>
              <w:spacing w:line="360" w:lineRule="auto"/>
              <w:ind w:firstLine="480" w:firstLineChars="200"/>
              <w:jc w:val="both"/>
              <w:rPr>
                <w:rFonts w:ascii="Times New Roman" w:hAnsi="Times New Roman" w:cs="Times New Roman"/>
                <w:bCs/>
                <w:color w:val="000000" w:themeColor="text1"/>
                <w:sz w:val="24"/>
                <w:szCs w:val="24"/>
                <w:highlight w:val="none"/>
                <w14:textFill>
                  <w14:solidFill>
                    <w14:schemeClr w14:val="tx1"/>
                  </w14:solidFill>
                </w14:textFill>
              </w:rPr>
            </w:pPr>
            <w:r>
              <w:rPr>
                <w:rFonts w:hint="eastAsia" w:ascii="Times New Roman" w:hAnsi="Times New Roman" w:cs="Times New Roman"/>
                <w:bCs/>
                <w:color w:val="000000" w:themeColor="text1"/>
                <w:sz w:val="24"/>
                <w:szCs w:val="24"/>
                <w:highlight w:val="none"/>
                <w14:textFill>
                  <w14:solidFill>
                    <w14:schemeClr w14:val="tx1"/>
                  </w14:solidFill>
                </w14:textFill>
              </w:rPr>
              <w:t>（</w:t>
            </w:r>
            <w:r>
              <w:rPr>
                <w:rFonts w:hint="eastAsia" w:ascii="Times New Roman" w:hAnsi="Times New Roman" w:cs="Times New Roman"/>
                <w:bCs/>
                <w:color w:val="000000" w:themeColor="text1"/>
                <w:sz w:val="24"/>
                <w:szCs w:val="24"/>
                <w:highlight w:val="none"/>
                <w:lang w:val="en-US"/>
                <w14:textFill>
                  <w14:solidFill>
                    <w14:schemeClr w14:val="tx1"/>
                  </w14:solidFill>
                </w14:textFill>
              </w:rPr>
              <w:t>1）</w:t>
            </w:r>
            <w:r>
              <w:rPr>
                <w:rFonts w:ascii="Times New Roman" w:hAnsi="Times New Roman" w:cs="Times New Roman"/>
                <w:bCs/>
                <w:color w:val="000000" w:themeColor="text1"/>
                <w:sz w:val="24"/>
                <w:szCs w:val="24"/>
                <w:highlight w:val="none"/>
                <w14:textFill>
                  <w14:solidFill>
                    <w14:schemeClr w14:val="tx1"/>
                  </w14:solidFill>
                </w14:textFill>
              </w:rPr>
              <w:t>施工期</w:t>
            </w:r>
          </w:p>
          <w:p>
            <w:pPr>
              <w:spacing w:line="360" w:lineRule="auto"/>
              <w:ind w:firstLine="480" w:firstLineChars="200"/>
              <w:jc w:val="both"/>
              <w:rPr>
                <w:color w:val="000000" w:themeColor="text1"/>
                <w:highlight w:val="none"/>
                <w14:textFill>
                  <w14:solidFill>
                    <w14:schemeClr w14:val="tx1"/>
                  </w14:solidFill>
                </w14:textFill>
              </w:rPr>
            </w:pPr>
            <w:r>
              <w:rPr>
                <w:rFonts w:ascii="Times New Roman" w:hAnsi="Times New Roman" w:cs="Times New Roman"/>
                <w:bCs/>
                <w:color w:val="000000" w:themeColor="text1"/>
                <w:sz w:val="24"/>
                <w:szCs w:val="24"/>
                <w:highlight w:val="none"/>
                <w14:textFill>
                  <w14:solidFill>
                    <w14:schemeClr w14:val="tx1"/>
                  </w14:solidFill>
                </w14:textFill>
              </w:rPr>
              <w:t>施工期噪声执行《建筑施工场界环境噪声排放标准》（GB12523-2011）中标准，具体情况见下表</w:t>
            </w:r>
            <w:r>
              <w:rPr>
                <w:rFonts w:hint="eastAsia" w:ascii="Times New Roman" w:hAnsi="Times New Roman" w:cs="Times New Roman"/>
                <w:bCs/>
                <w:color w:val="000000" w:themeColor="text1"/>
                <w:sz w:val="24"/>
                <w:szCs w:val="24"/>
                <w:highlight w:val="none"/>
                <w:lang w:val="en-US" w:eastAsia="zh-CN"/>
                <w14:textFill>
                  <w14:solidFill>
                    <w14:schemeClr w14:val="tx1"/>
                  </w14:solidFill>
                </w14:textFill>
              </w:rPr>
              <w:t>3-11</w:t>
            </w:r>
            <w:r>
              <w:rPr>
                <w:rFonts w:ascii="Times New Roman" w:hAnsi="Times New Roman" w:cs="Times New Roman"/>
                <w:bCs/>
                <w:color w:val="000000" w:themeColor="text1"/>
                <w:sz w:val="24"/>
                <w:szCs w:val="24"/>
                <w:highlight w:val="none"/>
                <w14:textFill>
                  <w14:solidFill>
                    <w14:schemeClr w14:val="tx1"/>
                  </w14:solidFill>
                </w14:textFill>
              </w:rPr>
              <w:t>。</w:t>
            </w:r>
          </w:p>
          <w:p>
            <w:pPr>
              <w:pStyle w:val="41"/>
              <w:spacing w:before="0" w:beforeLines="0"/>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表</w:t>
            </w:r>
            <w:r>
              <w:rPr>
                <w:rFonts w:hint="eastAsia" w:ascii="Times New Roman" w:hAnsi="Times New Roman" w:cs="Times New Roman"/>
                <w:color w:val="000000" w:themeColor="text1"/>
                <w:sz w:val="21"/>
                <w:szCs w:val="21"/>
                <w:highlight w:val="none"/>
                <w:lang w:val="en-US"/>
                <w14:textFill>
                  <w14:solidFill>
                    <w14:schemeClr w14:val="tx1"/>
                  </w14:solidFill>
                </w14:textFill>
              </w:rPr>
              <w:t>3-</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 xml:space="preserve">11 </w:t>
            </w:r>
            <w:r>
              <w:rPr>
                <w:rFonts w:ascii="Times New Roman" w:hAnsi="Times New Roman" w:cs="Times New Roman"/>
                <w:color w:val="000000" w:themeColor="text1"/>
                <w:sz w:val="21"/>
                <w:szCs w:val="21"/>
                <w:highlight w:val="none"/>
                <w14:textFill>
                  <w14:solidFill>
                    <w14:schemeClr w14:val="tx1"/>
                  </w14:solidFill>
                </w14:textFill>
              </w:rPr>
              <w:t>建筑施工场界环境噪声排放标准限值  单位：dB（A）</w:t>
            </w:r>
          </w:p>
          <w:tbl>
            <w:tblPr>
              <w:tblStyle w:val="26"/>
              <w:tblW w:w="5000" w:type="pct"/>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087"/>
              <w:gridCol w:w="4088"/>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00" w:type="pct"/>
                  <w:gridSpan w:val="2"/>
                  <w:tcBorders>
                    <w:top w:val="single" w:color="auto" w:sz="12" w:space="0"/>
                  </w:tcBorders>
                  <w:vAlign w:val="center"/>
                </w:tcPr>
                <w:p>
                  <w:pPr>
                    <w:pStyle w:val="42"/>
                    <w:rPr>
                      <w:rFonts w:ascii="Times New Roman" w:hAnsi="Times New Roman" w:cs="Times New Roman"/>
                      <w:color w:val="000000" w:themeColor="text1"/>
                      <w:highlight w:val="none"/>
                      <w14:textFill>
                        <w14:solidFill>
                          <w14:schemeClr w14:val="tx1"/>
                        </w14:solidFill>
                      </w14:textFill>
                    </w:rPr>
                  </w:pPr>
                  <w:r>
                    <w:rPr>
                      <w:rFonts w:ascii="Times New Roman" w:hAnsi="Times New Roman" w:cs="Times New Roman"/>
                      <w:color w:val="000000" w:themeColor="text1"/>
                      <w:highlight w:val="none"/>
                      <w14:textFill>
                        <w14:solidFill>
                          <w14:schemeClr w14:val="tx1"/>
                        </w14:solidFill>
                      </w14:textFill>
                    </w:rPr>
                    <w:t>等效连续A声级Leq</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00" w:type="pct"/>
                  <w:vAlign w:val="center"/>
                </w:tcPr>
                <w:p>
                  <w:pPr>
                    <w:pStyle w:val="42"/>
                    <w:rPr>
                      <w:rFonts w:ascii="Times New Roman" w:hAnsi="Times New Roman" w:cs="Times New Roman"/>
                      <w:color w:val="000000" w:themeColor="text1"/>
                      <w:highlight w:val="none"/>
                      <w14:textFill>
                        <w14:solidFill>
                          <w14:schemeClr w14:val="tx1"/>
                        </w14:solidFill>
                      </w14:textFill>
                    </w:rPr>
                  </w:pPr>
                  <w:r>
                    <w:rPr>
                      <w:rFonts w:ascii="Times New Roman" w:hAnsi="Times New Roman" w:cs="Times New Roman"/>
                      <w:color w:val="000000" w:themeColor="text1"/>
                      <w:highlight w:val="none"/>
                      <w14:textFill>
                        <w14:solidFill>
                          <w14:schemeClr w14:val="tx1"/>
                        </w14:solidFill>
                      </w14:textFill>
                    </w:rPr>
                    <w:t>昼间</w:t>
                  </w:r>
                </w:p>
              </w:tc>
              <w:tc>
                <w:tcPr>
                  <w:tcW w:w="2500" w:type="pct"/>
                  <w:vAlign w:val="center"/>
                </w:tcPr>
                <w:p>
                  <w:pPr>
                    <w:pStyle w:val="42"/>
                    <w:rPr>
                      <w:rFonts w:ascii="Times New Roman" w:hAnsi="Times New Roman" w:cs="Times New Roman"/>
                      <w:color w:val="000000" w:themeColor="text1"/>
                      <w:highlight w:val="none"/>
                      <w14:textFill>
                        <w14:solidFill>
                          <w14:schemeClr w14:val="tx1"/>
                        </w14:solidFill>
                      </w14:textFill>
                    </w:rPr>
                  </w:pPr>
                  <w:r>
                    <w:rPr>
                      <w:rFonts w:ascii="Times New Roman" w:hAnsi="Times New Roman" w:cs="Times New Roman"/>
                      <w:color w:val="000000" w:themeColor="text1"/>
                      <w:highlight w:val="none"/>
                      <w14:textFill>
                        <w14:solidFill>
                          <w14:schemeClr w14:val="tx1"/>
                        </w14:solidFill>
                      </w14:textFill>
                    </w:rPr>
                    <w:t>夜间</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00" w:type="pct"/>
                  <w:tcBorders>
                    <w:bottom w:val="single" w:color="auto" w:sz="12" w:space="0"/>
                  </w:tcBorders>
                  <w:vAlign w:val="center"/>
                </w:tcPr>
                <w:p>
                  <w:pPr>
                    <w:pStyle w:val="42"/>
                    <w:rPr>
                      <w:rFonts w:ascii="Times New Roman" w:hAnsi="Times New Roman" w:cs="Times New Roman"/>
                      <w:color w:val="000000" w:themeColor="text1"/>
                      <w:highlight w:val="none"/>
                      <w14:textFill>
                        <w14:solidFill>
                          <w14:schemeClr w14:val="tx1"/>
                        </w14:solidFill>
                      </w14:textFill>
                    </w:rPr>
                  </w:pPr>
                  <w:r>
                    <w:rPr>
                      <w:rFonts w:ascii="Times New Roman" w:hAnsi="Times New Roman" w:cs="Times New Roman"/>
                      <w:color w:val="000000" w:themeColor="text1"/>
                      <w:highlight w:val="none"/>
                      <w14:textFill>
                        <w14:solidFill>
                          <w14:schemeClr w14:val="tx1"/>
                        </w14:solidFill>
                      </w14:textFill>
                    </w:rPr>
                    <w:t>70</w:t>
                  </w:r>
                </w:p>
              </w:tc>
              <w:tc>
                <w:tcPr>
                  <w:tcW w:w="2500" w:type="pct"/>
                  <w:tcBorders>
                    <w:bottom w:val="single" w:color="auto" w:sz="12" w:space="0"/>
                  </w:tcBorders>
                  <w:vAlign w:val="center"/>
                </w:tcPr>
                <w:p>
                  <w:pPr>
                    <w:pStyle w:val="42"/>
                    <w:rPr>
                      <w:rFonts w:ascii="Times New Roman" w:hAnsi="Times New Roman" w:cs="Times New Roman"/>
                      <w:color w:val="000000" w:themeColor="text1"/>
                      <w:highlight w:val="none"/>
                      <w14:textFill>
                        <w14:solidFill>
                          <w14:schemeClr w14:val="tx1"/>
                        </w14:solidFill>
                      </w14:textFill>
                    </w:rPr>
                  </w:pPr>
                  <w:r>
                    <w:rPr>
                      <w:rFonts w:ascii="Times New Roman" w:hAnsi="Times New Roman" w:cs="Times New Roman"/>
                      <w:color w:val="000000" w:themeColor="text1"/>
                      <w:highlight w:val="none"/>
                      <w14:textFill>
                        <w14:solidFill>
                          <w14:schemeClr w14:val="tx1"/>
                        </w14:solidFill>
                      </w14:textFill>
                    </w:rPr>
                    <w:t>55</w:t>
                  </w:r>
                </w:p>
              </w:tc>
            </w:tr>
          </w:tbl>
          <w:p>
            <w:pPr>
              <w:spacing w:line="360" w:lineRule="auto"/>
              <w:ind w:firstLine="480" w:firstLineChars="200"/>
              <w:jc w:val="both"/>
              <w:rPr>
                <w:rFonts w:ascii="Times New Roman" w:hAnsi="Times New Roman" w:cs="Times New Roman"/>
                <w:bCs/>
                <w:color w:val="000000" w:themeColor="text1"/>
                <w:sz w:val="24"/>
                <w:szCs w:val="24"/>
                <w:highlight w:val="none"/>
                <w14:textFill>
                  <w14:solidFill>
                    <w14:schemeClr w14:val="tx1"/>
                  </w14:solidFill>
                </w14:textFill>
              </w:rPr>
            </w:pPr>
            <w:r>
              <w:rPr>
                <w:rFonts w:hint="eastAsia" w:ascii="Times New Roman" w:hAnsi="Times New Roman" w:cs="Times New Roman"/>
                <w:bCs/>
                <w:color w:val="000000" w:themeColor="text1"/>
                <w:sz w:val="24"/>
                <w:szCs w:val="24"/>
                <w:highlight w:val="none"/>
                <w14:textFill>
                  <w14:solidFill>
                    <w14:schemeClr w14:val="tx1"/>
                  </w14:solidFill>
                </w14:textFill>
              </w:rPr>
              <w:t>（</w:t>
            </w:r>
            <w:r>
              <w:rPr>
                <w:rFonts w:hint="eastAsia" w:ascii="Times New Roman" w:hAnsi="Times New Roman" w:cs="Times New Roman"/>
                <w:bCs/>
                <w:color w:val="000000" w:themeColor="text1"/>
                <w:sz w:val="24"/>
                <w:szCs w:val="24"/>
                <w:highlight w:val="none"/>
                <w:lang w:val="en-US"/>
                <w14:textFill>
                  <w14:solidFill>
                    <w14:schemeClr w14:val="tx1"/>
                  </w14:solidFill>
                </w14:textFill>
              </w:rPr>
              <w:t>2）</w:t>
            </w:r>
            <w:r>
              <w:rPr>
                <w:rFonts w:hint="eastAsia" w:ascii="Times New Roman" w:hAnsi="Times New Roman" w:cs="Times New Roman"/>
                <w:bCs/>
                <w:color w:val="000000" w:themeColor="text1"/>
                <w:sz w:val="24"/>
                <w:szCs w:val="24"/>
                <w:highlight w:val="none"/>
                <w14:textFill>
                  <w14:solidFill>
                    <w14:schemeClr w14:val="tx1"/>
                  </w14:solidFill>
                </w14:textFill>
              </w:rPr>
              <w:t>运营期</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val="0"/>
              <w:autoSpaceDN w:val="0"/>
              <w:bidi w:val="0"/>
              <w:adjustRightInd/>
              <w:snapToGrid/>
              <w:spacing w:before="0" w:beforeAutospacing="0" w:afterAutospacing="0" w:line="360" w:lineRule="auto"/>
              <w:ind w:left="0" w:right="0" w:firstLine="480" w:firstLineChars="200"/>
              <w:jc w:val="both"/>
              <w:textAlignment w:val="auto"/>
              <w:outlineLvl w:val="9"/>
              <w:rPr>
                <w:rFonts w:hint="default" w:ascii="Times New Roman" w:hAnsi="Times New Roman" w:cs="Times New Roman"/>
                <w:bCs/>
                <w:color w:val="000000" w:themeColor="text1"/>
                <w:sz w:val="24"/>
                <w:szCs w:val="24"/>
                <w:highlight w:val="none"/>
                <w14:textFill>
                  <w14:solidFill>
                    <w14:schemeClr w14:val="tx1"/>
                  </w14:solidFill>
                </w14:textFill>
              </w:rPr>
            </w:pPr>
            <w:r>
              <w:rPr>
                <w:rFonts w:hint="eastAsia" w:ascii="Times New Roman" w:hAnsi="Times New Roman" w:eastAsia="宋体" w:cs="Times New Roman"/>
                <w:color w:val="FF0000"/>
                <w:sz w:val="24"/>
                <w:szCs w:val="24"/>
                <w:highlight w:val="none"/>
                <w:lang w:val="zh-CN" w:eastAsia="zh-CN" w:bidi="zh-CN"/>
              </w:rPr>
              <w:t>对照抚顺市人民政府办公室关于印发</w:t>
            </w:r>
            <w:r>
              <w:rPr>
                <w:rFonts w:hint="default" w:ascii="Times New Roman" w:hAnsi="Times New Roman" w:eastAsia="宋体" w:cs="Times New Roman"/>
                <w:color w:val="FF0000"/>
                <w:sz w:val="24"/>
                <w:szCs w:val="24"/>
                <w:highlight w:val="none"/>
                <w:lang w:val="zh-CN" w:eastAsia="zh-CN" w:bidi="zh-CN"/>
              </w:rPr>
              <w:t>《</w:t>
            </w:r>
            <w:r>
              <w:rPr>
                <w:rFonts w:hint="eastAsia" w:ascii="Times New Roman" w:hAnsi="Times New Roman" w:eastAsia="宋体" w:cs="Times New Roman"/>
                <w:color w:val="FF0000"/>
                <w:sz w:val="24"/>
                <w:szCs w:val="24"/>
                <w:highlight w:val="none"/>
                <w:lang w:val="zh-CN" w:eastAsia="zh-CN" w:bidi="zh-CN"/>
              </w:rPr>
              <w:t>抚顺市声环境功能区划分方案的通知</w:t>
            </w:r>
            <w:r>
              <w:rPr>
                <w:rFonts w:hint="default" w:ascii="Times New Roman" w:hAnsi="Times New Roman" w:eastAsia="宋体" w:cs="Times New Roman"/>
                <w:color w:val="FF0000"/>
                <w:sz w:val="24"/>
                <w:szCs w:val="24"/>
                <w:highlight w:val="none"/>
                <w:lang w:val="zh-CN" w:eastAsia="zh-CN" w:bidi="zh-CN"/>
              </w:rPr>
              <w:t>》</w:t>
            </w:r>
            <w:r>
              <w:rPr>
                <w:rFonts w:hint="eastAsia" w:ascii="Times New Roman" w:hAnsi="Times New Roman" w:eastAsia="宋体" w:cs="Times New Roman"/>
                <w:color w:val="FF0000"/>
                <w:sz w:val="24"/>
                <w:szCs w:val="24"/>
                <w:highlight w:val="none"/>
                <w:lang w:val="zh-CN" w:eastAsia="zh-CN" w:bidi="zh-CN"/>
              </w:rPr>
              <w:t>（</w:t>
            </w:r>
            <w:r>
              <w:rPr>
                <w:rFonts w:hint="default" w:ascii="Times New Roman" w:hAnsi="Times New Roman" w:eastAsia="宋体" w:cs="Times New Roman"/>
                <w:color w:val="FF0000"/>
                <w:sz w:val="24"/>
                <w:szCs w:val="24"/>
                <w:highlight w:val="none"/>
                <w:lang w:val="zh-CN" w:eastAsia="zh-CN" w:bidi="zh-CN"/>
              </w:rPr>
              <w:t>抚政办发〔2022〕42号</w:t>
            </w:r>
            <w:r>
              <w:rPr>
                <w:rFonts w:hint="eastAsia" w:ascii="Times New Roman" w:hAnsi="Times New Roman" w:eastAsia="宋体" w:cs="Times New Roman"/>
                <w:color w:val="FF0000"/>
                <w:sz w:val="24"/>
                <w:szCs w:val="24"/>
                <w:highlight w:val="none"/>
                <w:lang w:val="zh-CN" w:eastAsia="zh-CN" w:bidi="zh-CN"/>
              </w:rPr>
              <w:t>）：本项目不在抚顺市声环境功能区划图中</w:t>
            </w:r>
            <w:r>
              <w:rPr>
                <w:rFonts w:hint="eastAsia" w:ascii="Times New Roman" w:hAnsi="Times New Roman" w:cs="Times New Roman"/>
                <w:color w:val="FF0000"/>
                <w:sz w:val="24"/>
                <w:szCs w:val="24"/>
                <w:highlight w:val="none"/>
                <w:lang w:val="zh-CN" w:eastAsia="zh-CN" w:bidi="zh-CN"/>
              </w:rPr>
              <w:t>，见附图</w:t>
            </w:r>
            <w:r>
              <w:rPr>
                <w:rFonts w:hint="eastAsia" w:ascii="Times New Roman" w:hAnsi="Times New Roman" w:cs="Times New Roman"/>
                <w:color w:val="FF0000"/>
                <w:sz w:val="24"/>
                <w:szCs w:val="24"/>
                <w:highlight w:val="none"/>
                <w:lang w:val="en-US" w:eastAsia="zh-CN" w:bidi="zh-CN"/>
              </w:rPr>
              <w:t>9</w:t>
            </w:r>
            <w:r>
              <w:rPr>
                <w:rFonts w:hint="eastAsia" w:ascii="Times New Roman" w:hAnsi="Times New Roman" w:eastAsia="宋体" w:cs="Times New Roman"/>
                <w:color w:val="FF0000"/>
                <w:sz w:val="24"/>
                <w:szCs w:val="24"/>
                <w:highlight w:val="none"/>
                <w:lang w:val="zh-CN" w:eastAsia="zh-CN" w:bidi="zh-CN"/>
              </w:rPr>
              <w:t>。</w:t>
            </w:r>
            <w:r>
              <w:rPr>
                <w:rFonts w:hint="eastAsia" w:ascii="Times New Roman" w:hAnsi="Times New Roman" w:eastAsia="宋体" w:cs="Times New Roman"/>
                <w:color w:val="000000" w:themeColor="text1"/>
                <w:sz w:val="24"/>
                <w:szCs w:val="24"/>
                <w:highlight w:val="none"/>
                <w:lang w:val="zh-CN" w:eastAsia="zh-CN" w:bidi="zh-CN"/>
                <w14:textFill>
                  <w14:solidFill>
                    <w14:schemeClr w14:val="tx1"/>
                  </w14:solidFill>
                </w14:textFill>
              </w:rPr>
              <w:t>故根据企业现有工程取得的环评批复了解到，</w:t>
            </w:r>
            <w:r>
              <w:rPr>
                <w:rFonts w:hint="default" w:ascii="Times New Roman" w:hAnsi="Times New Roman" w:eastAsia="宋体" w:cs="Times New Roman"/>
                <w:color w:val="000000" w:themeColor="text1"/>
                <w:sz w:val="24"/>
                <w:szCs w:val="24"/>
                <w:highlight w:val="none"/>
                <w:lang w:val="zh-CN" w:eastAsia="zh-CN" w:bidi="zh-CN"/>
                <w14:textFill>
                  <w14:solidFill>
                    <w14:schemeClr w14:val="tx1"/>
                  </w14:solidFill>
                </w14:textFill>
              </w:rPr>
              <w:t>运营期厂界南、北和西厂界噪声执行《工业企业厂界环境噪声排放标准》（GB12348－20</w:t>
            </w:r>
            <w:r>
              <w:rPr>
                <w:rFonts w:hint="default" w:ascii="Times New Roman" w:hAnsi="Times New Roman" w:cs="Times New Roman"/>
                <w:color w:val="000000" w:themeColor="text1"/>
                <w:sz w:val="24"/>
                <w:szCs w:val="24"/>
                <w:highlight w:val="none"/>
                <w14:textFill>
                  <w14:solidFill>
                    <w14:schemeClr w14:val="tx1"/>
                  </w14:solidFill>
                </w14:textFill>
              </w:rPr>
              <w:t>08</w:t>
            </w:r>
            <w:r>
              <w:rPr>
                <w:rFonts w:hint="default" w:ascii="Times New Roman" w:hAnsi="Times New Roman" w:cs="Times New Roman"/>
                <w:color w:val="000000" w:themeColor="text1"/>
                <w:sz w:val="24"/>
                <w:szCs w:val="24"/>
                <w:highlight w:val="none"/>
                <w:lang w:eastAsia="zh-CN"/>
                <w14:textFill>
                  <w14:solidFill>
                    <w14:schemeClr w14:val="tx1"/>
                  </w14:solidFill>
                </w14:textFill>
              </w:rPr>
              <w:t>）</w:t>
            </w:r>
            <w:r>
              <w:rPr>
                <w:rFonts w:hint="default" w:ascii="Times New Roman" w:hAnsi="Times New Roman" w:cs="Times New Roman"/>
                <w:color w:val="000000" w:themeColor="text1"/>
                <w:sz w:val="24"/>
                <w:szCs w:val="24"/>
                <w:highlight w:val="none"/>
                <w14:textFill>
                  <w14:solidFill>
                    <w14:schemeClr w14:val="tx1"/>
                  </w14:solidFill>
                </w14:textFill>
              </w:rPr>
              <w:t>中3类标准，东厂界噪声执行《工业企业厂界环境噪声排放标准》</w:t>
            </w:r>
            <w:r>
              <w:rPr>
                <w:rFonts w:hint="default" w:ascii="Times New Roman" w:hAnsi="Times New Roman" w:cs="Times New Roman"/>
                <w:color w:val="000000" w:themeColor="text1"/>
                <w:sz w:val="24"/>
                <w:szCs w:val="24"/>
                <w:highlight w:val="none"/>
                <w:lang w:eastAsia="zh-CN"/>
                <w14:textFill>
                  <w14:solidFill>
                    <w14:schemeClr w14:val="tx1"/>
                  </w14:solidFill>
                </w14:textFill>
              </w:rPr>
              <w:t>（</w:t>
            </w:r>
            <w:r>
              <w:rPr>
                <w:rFonts w:hint="default" w:ascii="Times New Roman" w:hAnsi="Times New Roman" w:cs="Times New Roman"/>
                <w:color w:val="000000" w:themeColor="text1"/>
                <w:sz w:val="24"/>
                <w:szCs w:val="24"/>
                <w:highlight w:val="none"/>
                <w14:textFill>
                  <w14:solidFill>
                    <w14:schemeClr w14:val="tx1"/>
                  </w14:solidFill>
                </w14:textFill>
              </w:rPr>
              <w:t>GB12348－2008</w:t>
            </w:r>
            <w:r>
              <w:rPr>
                <w:rFonts w:hint="default" w:ascii="Times New Roman" w:hAnsi="Times New Roman" w:cs="Times New Roman"/>
                <w:color w:val="000000" w:themeColor="text1"/>
                <w:sz w:val="24"/>
                <w:szCs w:val="24"/>
                <w:highlight w:val="none"/>
                <w:lang w:eastAsia="zh-CN"/>
                <w14:textFill>
                  <w14:solidFill>
                    <w14:schemeClr w14:val="tx1"/>
                  </w14:solidFill>
                </w14:textFill>
              </w:rPr>
              <w:t>）</w:t>
            </w:r>
            <w:r>
              <w:rPr>
                <w:rFonts w:hint="default" w:ascii="Times New Roman" w:hAnsi="Times New Roman" w:cs="Times New Roman"/>
                <w:color w:val="000000" w:themeColor="text1"/>
                <w:sz w:val="24"/>
                <w:szCs w:val="24"/>
                <w:highlight w:val="none"/>
                <w14:textFill>
                  <w14:solidFill>
                    <w14:schemeClr w14:val="tx1"/>
                  </w14:solidFill>
                </w14:textFill>
              </w:rPr>
              <w:t>中4类标准</w:t>
            </w:r>
            <w:r>
              <w:rPr>
                <w:rFonts w:hint="default" w:ascii="Times New Roman" w:hAnsi="Times New Roman" w:cs="Times New Roman"/>
                <w:bCs/>
                <w:color w:val="000000" w:themeColor="text1"/>
                <w:sz w:val="24"/>
                <w:szCs w:val="24"/>
                <w:highlight w:val="none"/>
                <w14:textFill>
                  <w14:solidFill>
                    <w14:schemeClr w14:val="tx1"/>
                  </w14:solidFill>
                </w14:textFill>
              </w:rPr>
              <w:t>，具体指标见表</w:t>
            </w:r>
            <w:r>
              <w:rPr>
                <w:rFonts w:hint="default" w:ascii="Times New Roman" w:hAnsi="Times New Roman" w:cs="Times New Roman"/>
                <w:bCs/>
                <w:color w:val="000000" w:themeColor="text1"/>
                <w:sz w:val="24"/>
                <w:szCs w:val="24"/>
                <w:highlight w:val="none"/>
                <w:lang w:val="en-US"/>
                <w14:textFill>
                  <w14:solidFill>
                    <w14:schemeClr w14:val="tx1"/>
                  </w14:solidFill>
                </w14:textFill>
              </w:rPr>
              <w:t>3-1</w:t>
            </w:r>
            <w:r>
              <w:rPr>
                <w:rFonts w:hint="eastAsia" w:ascii="Times New Roman" w:hAnsi="Times New Roman" w:cs="Times New Roman"/>
                <w:bCs/>
                <w:color w:val="000000" w:themeColor="text1"/>
                <w:sz w:val="24"/>
                <w:szCs w:val="24"/>
                <w:highlight w:val="none"/>
                <w:lang w:val="en-US" w:eastAsia="zh-CN"/>
                <w14:textFill>
                  <w14:solidFill>
                    <w14:schemeClr w14:val="tx1"/>
                  </w14:solidFill>
                </w14:textFill>
              </w:rPr>
              <w:t>2</w:t>
            </w:r>
            <w:r>
              <w:rPr>
                <w:rFonts w:hint="default" w:ascii="Times New Roman" w:hAnsi="Times New Roman" w:cs="Times New Roman"/>
                <w:bCs/>
                <w:color w:val="000000" w:themeColor="text1"/>
                <w:sz w:val="24"/>
                <w:szCs w:val="24"/>
                <w:highlight w:val="none"/>
                <w14:textFill>
                  <w14:solidFill>
                    <w14:schemeClr w14:val="tx1"/>
                  </w14:solidFill>
                </w14:textFill>
              </w:rPr>
              <w:t>。</w:t>
            </w:r>
          </w:p>
          <w:p>
            <w:pPr>
              <w:adjustRightInd w:val="0"/>
              <w:snapToGrid w:val="0"/>
              <w:jc w:val="center"/>
              <w:rPr>
                <w:rFonts w:ascii="Times New Roman" w:hAnsi="Times New Roman" w:cs="Times New Roman"/>
                <w:b/>
                <w:bCs/>
                <w:color w:val="000000" w:themeColor="text1"/>
                <w:highlight w:val="none"/>
                <w14:textFill>
                  <w14:solidFill>
                    <w14:schemeClr w14:val="tx1"/>
                  </w14:solidFill>
                </w14:textFill>
              </w:rPr>
            </w:pPr>
            <w:r>
              <w:rPr>
                <w:rFonts w:ascii="Times New Roman" w:cs="Times New Roman"/>
                <w:b/>
                <w:bCs/>
                <w:color w:val="000000" w:themeColor="text1"/>
                <w:highlight w:val="none"/>
                <w14:textFill>
                  <w14:solidFill>
                    <w14:schemeClr w14:val="tx1"/>
                  </w14:solidFill>
                </w14:textFill>
              </w:rPr>
              <w:t>表</w:t>
            </w:r>
            <w:r>
              <w:rPr>
                <w:rFonts w:hint="eastAsia" w:ascii="Times New Roman" w:cs="Times New Roman"/>
                <w:b/>
                <w:bCs/>
                <w:color w:val="000000" w:themeColor="text1"/>
                <w:highlight w:val="none"/>
                <w:lang w:val="en-US"/>
                <w14:textFill>
                  <w14:solidFill>
                    <w14:schemeClr w14:val="tx1"/>
                  </w14:solidFill>
                </w14:textFill>
              </w:rPr>
              <w:t>3-1</w:t>
            </w:r>
            <w:r>
              <w:rPr>
                <w:rFonts w:hint="eastAsia" w:ascii="Times New Roman" w:cs="Times New Roman"/>
                <w:b/>
                <w:bCs/>
                <w:color w:val="000000" w:themeColor="text1"/>
                <w:highlight w:val="none"/>
                <w:lang w:val="en-US" w:eastAsia="zh-CN"/>
                <w14:textFill>
                  <w14:solidFill>
                    <w14:schemeClr w14:val="tx1"/>
                  </w14:solidFill>
                </w14:textFill>
              </w:rPr>
              <w:t xml:space="preserve">2 </w:t>
            </w:r>
            <w:r>
              <w:rPr>
                <w:rFonts w:ascii="Times New Roman" w:cs="Times New Roman"/>
                <w:b/>
                <w:bCs/>
                <w:color w:val="000000" w:themeColor="text1"/>
                <w:highlight w:val="none"/>
                <w14:textFill>
                  <w14:solidFill>
                    <w14:schemeClr w14:val="tx1"/>
                  </w14:solidFill>
                </w14:textFill>
              </w:rPr>
              <w:t>声环境质量标准</w:t>
            </w:r>
            <w:r>
              <w:rPr>
                <w:rFonts w:ascii="Times New Roman" w:hAnsi="Times New Roman" w:cs="Times New Roman"/>
                <w:b/>
                <w:bCs/>
                <w:color w:val="000000" w:themeColor="text1"/>
                <w:highlight w:val="none"/>
                <w14:textFill>
                  <w14:solidFill>
                    <w14:schemeClr w14:val="tx1"/>
                  </w14:solidFill>
                </w14:textFill>
              </w:rPr>
              <w:t xml:space="preserve">  </w:t>
            </w:r>
          </w:p>
          <w:tbl>
            <w:tblPr>
              <w:tblStyle w:val="26"/>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726"/>
              <w:gridCol w:w="2727"/>
              <w:gridCol w:w="272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1667" w:type="pct"/>
                  <w:tcBorders>
                    <w:top w:val="single" w:color="auto" w:sz="12" w:space="0"/>
                    <w:left w:val="nil"/>
                    <w:bottom w:val="single" w:color="auto" w:sz="4" w:space="0"/>
                    <w:right w:val="single" w:color="auto" w:sz="4" w:space="0"/>
                  </w:tcBorders>
                  <w:vAlign w:val="center"/>
                </w:tcPr>
                <w:p>
                  <w:pPr>
                    <w:adjustRightInd w:val="0"/>
                    <w:snapToGrid w:val="0"/>
                    <w:jc w:val="center"/>
                    <w:rPr>
                      <w:rFonts w:ascii="Times New Roman" w:hAnsi="Times New Roman"/>
                      <w:b/>
                      <w:bCs/>
                      <w:color w:val="000000" w:themeColor="text1"/>
                      <w:szCs w:val="21"/>
                      <w:highlight w:val="none"/>
                      <w14:textFill>
                        <w14:solidFill>
                          <w14:schemeClr w14:val="tx1"/>
                        </w14:solidFill>
                      </w14:textFill>
                    </w:rPr>
                  </w:pPr>
                  <w:r>
                    <w:rPr>
                      <w:rFonts w:ascii="Times New Roman"/>
                      <w:b/>
                      <w:bCs/>
                      <w:color w:val="000000" w:themeColor="text1"/>
                      <w:highlight w:val="none"/>
                      <w14:textFill>
                        <w14:solidFill>
                          <w14:schemeClr w14:val="tx1"/>
                        </w14:solidFill>
                      </w14:textFill>
                    </w:rPr>
                    <w:t>标准</w:t>
                  </w:r>
                </w:p>
              </w:tc>
              <w:tc>
                <w:tcPr>
                  <w:tcW w:w="1667" w:type="pct"/>
                  <w:tcBorders>
                    <w:top w:val="single" w:color="auto" w:sz="12" w:space="0"/>
                    <w:left w:val="single" w:color="auto" w:sz="4" w:space="0"/>
                    <w:bottom w:val="single" w:color="auto" w:sz="4" w:space="0"/>
                    <w:right w:val="single" w:color="auto" w:sz="4" w:space="0"/>
                  </w:tcBorders>
                  <w:vAlign w:val="center"/>
                </w:tcPr>
                <w:p>
                  <w:pPr>
                    <w:adjustRightInd w:val="0"/>
                    <w:snapToGrid w:val="0"/>
                    <w:jc w:val="center"/>
                    <w:rPr>
                      <w:rFonts w:ascii="Times New Roman" w:hAnsi="Times New Roman"/>
                      <w:b/>
                      <w:bCs/>
                      <w:color w:val="000000" w:themeColor="text1"/>
                      <w:szCs w:val="21"/>
                      <w:highlight w:val="none"/>
                      <w14:textFill>
                        <w14:solidFill>
                          <w14:schemeClr w14:val="tx1"/>
                        </w14:solidFill>
                      </w14:textFill>
                    </w:rPr>
                  </w:pPr>
                  <w:r>
                    <w:rPr>
                      <w:rFonts w:ascii="Times New Roman"/>
                      <w:b/>
                      <w:bCs/>
                      <w:color w:val="000000" w:themeColor="text1"/>
                      <w:highlight w:val="none"/>
                      <w14:textFill>
                        <w14:solidFill>
                          <w14:schemeClr w14:val="tx1"/>
                        </w14:solidFill>
                      </w14:textFill>
                    </w:rPr>
                    <w:t>昼间</w:t>
                  </w:r>
                </w:p>
              </w:tc>
              <w:tc>
                <w:tcPr>
                  <w:tcW w:w="1664" w:type="pct"/>
                  <w:tcBorders>
                    <w:top w:val="single" w:color="auto" w:sz="12" w:space="0"/>
                    <w:left w:val="single" w:color="auto" w:sz="4" w:space="0"/>
                    <w:bottom w:val="single" w:color="auto" w:sz="4" w:space="0"/>
                    <w:right w:val="nil"/>
                  </w:tcBorders>
                  <w:vAlign w:val="center"/>
                </w:tcPr>
                <w:p>
                  <w:pPr>
                    <w:adjustRightInd w:val="0"/>
                    <w:snapToGrid w:val="0"/>
                    <w:jc w:val="center"/>
                    <w:rPr>
                      <w:rFonts w:ascii="Times New Roman" w:hAnsi="Times New Roman"/>
                      <w:b/>
                      <w:bCs/>
                      <w:color w:val="000000" w:themeColor="text1"/>
                      <w:szCs w:val="21"/>
                      <w:highlight w:val="none"/>
                      <w14:textFill>
                        <w14:solidFill>
                          <w14:schemeClr w14:val="tx1"/>
                        </w14:solidFill>
                      </w14:textFill>
                    </w:rPr>
                  </w:pPr>
                  <w:r>
                    <w:rPr>
                      <w:rFonts w:ascii="Times New Roman"/>
                      <w:b/>
                      <w:bCs/>
                      <w:color w:val="000000" w:themeColor="text1"/>
                      <w:highlight w:val="none"/>
                      <w14:textFill>
                        <w14:solidFill>
                          <w14:schemeClr w14:val="tx1"/>
                        </w14:solidFill>
                      </w14:textFill>
                    </w:rPr>
                    <w:t>夜间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67" w:type="pct"/>
                  <w:tcBorders>
                    <w:top w:val="single" w:color="auto" w:sz="4" w:space="0"/>
                    <w:left w:val="nil"/>
                    <w:bottom w:val="single" w:color="auto" w:sz="4" w:space="0"/>
                    <w:right w:val="single" w:color="auto" w:sz="4" w:space="0"/>
                  </w:tcBorders>
                  <w:vAlign w:val="center"/>
                </w:tcPr>
                <w:p>
                  <w:pPr>
                    <w:adjustRightInd w:val="0"/>
                    <w:snapToGrid w:val="0"/>
                    <w:jc w:val="center"/>
                    <w:rPr>
                      <w:rFonts w:ascii="Times New Roman" w:hAnsi="Times New Roman"/>
                      <w:color w:val="000000" w:themeColor="text1"/>
                      <w:szCs w:val="21"/>
                      <w:highlight w:val="none"/>
                      <w14:textFill>
                        <w14:solidFill>
                          <w14:schemeClr w14:val="tx1"/>
                        </w14:solidFill>
                      </w14:textFill>
                    </w:rPr>
                  </w:pPr>
                  <w:r>
                    <w:rPr>
                      <w:rFonts w:hint="eastAsia" w:ascii="Times New Roman" w:hAnsi="Times New Roman"/>
                      <w:color w:val="000000" w:themeColor="text1"/>
                      <w:highlight w:val="none"/>
                      <w:lang w:val="en-US" w:eastAsia="zh-CN"/>
                      <w14:textFill>
                        <w14:solidFill>
                          <w14:schemeClr w14:val="tx1"/>
                        </w14:solidFill>
                      </w14:textFill>
                    </w:rPr>
                    <w:t>3</w:t>
                  </w:r>
                  <w:r>
                    <w:rPr>
                      <w:rFonts w:ascii="Times New Roman"/>
                      <w:color w:val="000000" w:themeColor="text1"/>
                      <w:highlight w:val="none"/>
                      <w14:textFill>
                        <w14:solidFill>
                          <w14:schemeClr w14:val="tx1"/>
                        </w14:solidFill>
                      </w14:textFill>
                    </w:rPr>
                    <w:t>类</w:t>
                  </w:r>
                </w:p>
              </w:tc>
              <w:tc>
                <w:tcPr>
                  <w:tcW w:w="1667"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Times New Roman" w:hAnsi="Times New Roman"/>
                      <w:color w:val="000000" w:themeColor="text1"/>
                      <w:szCs w:val="21"/>
                      <w:highlight w:val="none"/>
                      <w14:textFill>
                        <w14:solidFill>
                          <w14:schemeClr w14:val="tx1"/>
                        </w14:solidFill>
                      </w14:textFill>
                    </w:rPr>
                  </w:pPr>
                  <w:r>
                    <w:rPr>
                      <w:rFonts w:hint="eastAsia" w:ascii="Times New Roman" w:hAnsi="Times New Roman"/>
                      <w:color w:val="000000" w:themeColor="text1"/>
                      <w:highlight w:val="none"/>
                      <w:lang w:val="en-US" w:eastAsia="zh-CN"/>
                      <w14:textFill>
                        <w14:solidFill>
                          <w14:schemeClr w14:val="tx1"/>
                        </w14:solidFill>
                      </w14:textFill>
                    </w:rPr>
                    <w:t>65</w:t>
                  </w:r>
                  <w:r>
                    <w:rPr>
                      <w:rFonts w:hint="eastAsia" w:ascii="Times New Roman" w:hAnsi="Times New Roman"/>
                      <w:color w:val="000000" w:themeColor="text1"/>
                      <w:highlight w:val="none"/>
                      <w14:textFill>
                        <w14:solidFill>
                          <w14:schemeClr w14:val="tx1"/>
                        </w14:solidFill>
                      </w14:textFill>
                    </w:rPr>
                    <w:t>dB</w:t>
                  </w:r>
                </w:p>
              </w:tc>
              <w:tc>
                <w:tcPr>
                  <w:tcW w:w="1664" w:type="pct"/>
                  <w:tcBorders>
                    <w:top w:val="single" w:color="auto" w:sz="4" w:space="0"/>
                    <w:left w:val="single" w:color="auto" w:sz="4" w:space="0"/>
                    <w:bottom w:val="single" w:color="auto" w:sz="4" w:space="0"/>
                    <w:right w:val="nil"/>
                  </w:tcBorders>
                  <w:vAlign w:val="center"/>
                </w:tcPr>
                <w:p>
                  <w:pPr>
                    <w:adjustRightInd w:val="0"/>
                    <w:snapToGrid w:val="0"/>
                    <w:jc w:val="center"/>
                    <w:rPr>
                      <w:rFonts w:ascii="Times New Roman" w:hAnsi="Times New Roman"/>
                      <w:color w:val="000000" w:themeColor="text1"/>
                      <w:szCs w:val="21"/>
                      <w:highlight w:val="none"/>
                      <w14:textFill>
                        <w14:solidFill>
                          <w14:schemeClr w14:val="tx1"/>
                        </w14:solidFill>
                      </w14:textFill>
                    </w:rPr>
                  </w:pPr>
                  <w:r>
                    <w:rPr>
                      <w:rFonts w:hint="eastAsia" w:ascii="Times New Roman" w:hAnsi="Times New Roman"/>
                      <w:color w:val="000000" w:themeColor="text1"/>
                      <w:highlight w:val="none"/>
                      <w:lang w:val="en-US" w:eastAsia="zh-CN"/>
                      <w14:textFill>
                        <w14:solidFill>
                          <w14:schemeClr w14:val="tx1"/>
                        </w14:solidFill>
                      </w14:textFill>
                    </w:rPr>
                    <w:t>55</w:t>
                  </w:r>
                  <w:r>
                    <w:rPr>
                      <w:rFonts w:hint="eastAsia" w:ascii="Times New Roman" w:hAnsi="Times New Roman"/>
                      <w:color w:val="000000" w:themeColor="text1"/>
                      <w:highlight w:val="none"/>
                      <w14:textFill>
                        <w14:solidFill>
                          <w14:schemeClr w14:val="tx1"/>
                        </w14:solidFill>
                      </w14:textFill>
                    </w:rPr>
                    <w:t>dB</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67" w:type="pct"/>
                  <w:tcBorders>
                    <w:top w:val="single" w:color="auto" w:sz="4" w:space="0"/>
                    <w:left w:val="nil"/>
                    <w:bottom w:val="single" w:color="auto" w:sz="12" w:space="0"/>
                    <w:right w:val="single" w:color="auto" w:sz="4" w:space="0"/>
                  </w:tcBorders>
                  <w:vAlign w:val="center"/>
                </w:tcPr>
                <w:p>
                  <w:pPr>
                    <w:adjustRightInd w:val="0"/>
                    <w:snapToGrid w:val="0"/>
                    <w:jc w:val="center"/>
                    <w:rPr>
                      <w:rFonts w:hint="default" w:ascii="Times New Roman" w:hAnsi="Times New Roman"/>
                      <w:color w:val="000000" w:themeColor="text1"/>
                      <w:highlight w:val="none"/>
                      <w:lang w:val="en-US" w:eastAsia="zh-CN"/>
                      <w14:textFill>
                        <w14:solidFill>
                          <w14:schemeClr w14:val="tx1"/>
                        </w14:solidFill>
                      </w14:textFill>
                    </w:rPr>
                  </w:pPr>
                  <w:r>
                    <w:rPr>
                      <w:rFonts w:hint="eastAsia" w:ascii="Times New Roman" w:hAnsi="Times New Roman"/>
                      <w:color w:val="000000" w:themeColor="text1"/>
                      <w:highlight w:val="none"/>
                      <w:lang w:val="en-US" w:eastAsia="zh-CN"/>
                      <w14:textFill>
                        <w14:solidFill>
                          <w14:schemeClr w14:val="tx1"/>
                        </w14:solidFill>
                      </w14:textFill>
                    </w:rPr>
                    <w:t>4</w:t>
                  </w:r>
                  <w:r>
                    <w:rPr>
                      <w:rFonts w:ascii="Times New Roman"/>
                      <w:color w:val="000000" w:themeColor="text1"/>
                      <w:highlight w:val="none"/>
                      <w14:textFill>
                        <w14:solidFill>
                          <w14:schemeClr w14:val="tx1"/>
                        </w14:solidFill>
                      </w14:textFill>
                    </w:rPr>
                    <w:t>类</w:t>
                  </w:r>
                </w:p>
              </w:tc>
              <w:tc>
                <w:tcPr>
                  <w:tcW w:w="1667" w:type="pct"/>
                  <w:tcBorders>
                    <w:top w:val="single" w:color="auto" w:sz="4" w:space="0"/>
                    <w:left w:val="single" w:color="auto" w:sz="4" w:space="0"/>
                    <w:bottom w:val="single" w:color="auto" w:sz="12" w:space="0"/>
                    <w:right w:val="single" w:color="auto" w:sz="4" w:space="0"/>
                  </w:tcBorders>
                  <w:vAlign w:val="center"/>
                </w:tcPr>
                <w:p>
                  <w:pPr>
                    <w:adjustRightInd w:val="0"/>
                    <w:snapToGrid w:val="0"/>
                    <w:jc w:val="center"/>
                    <w:rPr>
                      <w:rFonts w:hint="eastAsia" w:ascii="Times New Roman" w:hAnsi="Times New Roman"/>
                      <w:color w:val="000000" w:themeColor="text1"/>
                      <w:highlight w:val="none"/>
                      <w:lang w:val="en-US" w:eastAsia="zh-CN"/>
                      <w14:textFill>
                        <w14:solidFill>
                          <w14:schemeClr w14:val="tx1"/>
                        </w14:solidFill>
                      </w14:textFill>
                    </w:rPr>
                  </w:pPr>
                  <w:r>
                    <w:rPr>
                      <w:rFonts w:hint="eastAsia" w:ascii="Times New Roman" w:hAnsi="Times New Roman"/>
                      <w:color w:val="000000" w:themeColor="text1"/>
                      <w:highlight w:val="none"/>
                      <w:lang w:val="en-US" w:eastAsia="zh-CN"/>
                      <w14:textFill>
                        <w14:solidFill>
                          <w14:schemeClr w14:val="tx1"/>
                        </w14:solidFill>
                      </w14:textFill>
                    </w:rPr>
                    <w:t>70</w:t>
                  </w:r>
                  <w:r>
                    <w:rPr>
                      <w:rFonts w:hint="eastAsia" w:ascii="Times New Roman" w:hAnsi="Times New Roman"/>
                      <w:color w:val="000000" w:themeColor="text1"/>
                      <w:highlight w:val="none"/>
                      <w14:textFill>
                        <w14:solidFill>
                          <w14:schemeClr w14:val="tx1"/>
                        </w14:solidFill>
                      </w14:textFill>
                    </w:rPr>
                    <w:t>dB</w:t>
                  </w:r>
                </w:p>
              </w:tc>
              <w:tc>
                <w:tcPr>
                  <w:tcW w:w="1664" w:type="pct"/>
                  <w:tcBorders>
                    <w:top w:val="single" w:color="auto" w:sz="4" w:space="0"/>
                    <w:left w:val="single" w:color="auto" w:sz="4" w:space="0"/>
                    <w:bottom w:val="single" w:color="auto" w:sz="12" w:space="0"/>
                    <w:right w:val="nil"/>
                  </w:tcBorders>
                  <w:vAlign w:val="center"/>
                </w:tcPr>
                <w:p>
                  <w:pPr>
                    <w:adjustRightInd w:val="0"/>
                    <w:snapToGrid w:val="0"/>
                    <w:jc w:val="center"/>
                    <w:rPr>
                      <w:rFonts w:hint="eastAsia" w:ascii="Times New Roman" w:hAnsi="Times New Roman"/>
                      <w:color w:val="000000" w:themeColor="text1"/>
                      <w:highlight w:val="none"/>
                      <w:lang w:val="en-US" w:eastAsia="zh-CN"/>
                      <w14:textFill>
                        <w14:solidFill>
                          <w14:schemeClr w14:val="tx1"/>
                        </w14:solidFill>
                      </w14:textFill>
                    </w:rPr>
                  </w:pPr>
                  <w:r>
                    <w:rPr>
                      <w:rFonts w:hint="eastAsia" w:ascii="Times New Roman" w:hAnsi="Times New Roman"/>
                      <w:color w:val="000000" w:themeColor="text1"/>
                      <w:highlight w:val="none"/>
                      <w:lang w:val="en-US" w:eastAsia="zh-CN"/>
                      <w14:textFill>
                        <w14:solidFill>
                          <w14:schemeClr w14:val="tx1"/>
                        </w14:solidFill>
                      </w14:textFill>
                    </w:rPr>
                    <w:t>55</w:t>
                  </w:r>
                  <w:r>
                    <w:rPr>
                      <w:rFonts w:hint="eastAsia" w:ascii="Times New Roman" w:hAnsi="Times New Roman"/>
                      <w:color w:val="000000" w:themeColor="text1"/>
                      <w:highlight w:val="none"/>
                      <w14:textFill>
                        <w14:solidFill>
                          <w14:schemeClr w14:val="tx1"/>
                        </w14:solidFill>
                      </w14:textFill>
                    </w:rPr>
                    <w:t>dB</w:t>
                  </w:r>
                </w:p>
              </w:tc>
            </w:tr>
          </w:tbl>
          <w:p>
            <w:pPr>
              <w:pStyle w:val="40"/>
              <w:ind w:firstLine="482"/>
              <w:rPr>
                <w:color w:val="000000" w:themeColor="text1"/>
                <w:sz w:val="24"/>
                <w:szCs w:val="24"/>
                <w:highlight w:val="none"/>
                <w14:textFill>
                  <w14:solidFill>
                    <w14:schemeClr w14:val="tx1"/>
                  </w14:solidFill>
                </w14:textFill>
              </w:rPr>
            </w:pPr>
            <w:r>
              <w:rPr>
                <w:rFonts w:ascii="Times New Roman" w:hAnsi="Times New Roman" w:cs="Times New Roman"/>
                <w:color w:val="000000" w:themeColor="text1"/>
                <w:sz w:val="24"/>
                <w:szCs w:val="24"/>
                <w:highlight w:val="none"/>
                <w:lang w:val="en-US"/>
                <w14:textFill>
                  <w14:solidFill>
                    <w14:schemeClr w14:val="tx1"/>
                  </w14:solidFill>
                </w14:textFill>
              </w:rPr>
              <w:t>3</w:t>
            </w:r>
            <w:r>
              <w:rPr>
                <w:rFonts w:ascii="Times New Roman" w:hAnsi="Times New Roman" w:cs="Times New Roman"/>
                <w:color w:val="000000" w:themeColor="text1"/>
                <w:sz w:val="24"/>
                <w:szCs w:val="24"/>
                <w:highlight w:val="none"/>
                <w14:textFill>
                  <w14:solidFill>
                    <w14:schemeClr w14:val="tx1"/>
                  </w14:solidFill>
                </w14:textFill>
              </w:rPr>
              <w:t>、固体</w:t>
            </w:r>
            <w:r>
              <w:rPr>
                <w:color w:val="000000" w:themeColor="text1"/>
                <w:sz w:val="24"/>
                <w:szCs w:val="24"/>
                <w:highlight w:val="none"/>
                <w14:textFill>
                  <w14:solidFill>
                    <w14:schemeClr w14:val="tx1"/>
                  </w14:solidFill>
                </w14:textFill>
              </w:rPr>
              <w:t>废物</w:t>
            </w:r>
            <w:r>
              <w:rPr>
                <w:rFonts w:hint="eastAsia"/>
                <w:color w:val="000000" w:themeColor="text1"/>
                <w:sz w:val="24"/>
                <w:szCs w:val="24"/>
                <w:highlight w:val="none"/>
                <w:lang w:eastAsia="zh-CN"/>
                <w14:textFill>
                  <w14:solidFill>
                    <w14:schemeClr w14:val="tx1"/>
                  </w14:solidFill>
                </w14:textFill>
              </w:rPr>
              <w:t>执行</w:t>
            </w:r>
            <w:r>
              <w:rPr>
                <w:color w:val="000000" w:themeColor="text1"/>
                <w:sz w:val="24"/>
                <w:szCs w:val="24"/>
                <w:highlight w:val="none"/>
                <w14:textFill>
                  <w14:solidFill>
                    <w14:schemeClr w14:val="tx1"/>
                  </w14:solidFill>
                </w14:textFill>
              </w:rPr>
              <w:t>标准</w:t>
            </w:r>
          </w:p>
          <w:p>
            <w:pPr>
              <w:pStyle w:val="116"/>
              <w:ind w:firstLine="480"/>
              <w:rPr>
                <w:bCs/>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一般工业固体废物执行</w:t>
            </w:r>
            <w:r>
              <w:rPr>
                <w:rFonts w:hint="eastAsia"/>
                <w:color w:val="000000" w:themeColor="text1"/>
                <w:highlight w:val="none"/>
                <w14:textFill>
                  <w14:solidFill>
                    <w14:schemeClr w14:val="tx1"/>
                  </w14:solidFill>
                </w14:textFill>
              </w:rPr>
              <w:t>《一般工业固体废物贮存和填埋污染控制标准》（</w:t>
            </w:r>
            <w:r>
              <w:rPr>
                <w:color w:val="000000" w:themeColor="text1"/>
                <w:highlight w:val="none"/>
                <w14:textFill>
                  <w14:solidFill>
                    <w14:schemeClr w14:val="tx1"/>
                  </w14:solidFill>
                </w14:textFill>
              </w:rPr>
              <w:t>GB18599-2020</w:t>
            </w:r>
            <w:r>
              <w:rPr>
                <w:rFonts w:hint="eastAsia"/>
                <w:color w:val="000000" w:themeColor="text1"/>
                <w:highlight w:val="none"/>
                <w14:textFill>
                  <w14:solidFill>
                    <w14:schemeClr w14:val="tx1"/>
                  </w14:solidFill>
                </w14:textFill>
              </w:rPr>
              <w:t>）。</w:t>
            </w:r>
          </w:p>
          <w:p>
            <w:pPr>
              <w:pStyle w:val="2"/>
              <w:spacing w:after="0"/>
              <w:ind w:left="0" w:leftChars="0" w:firstLine="482" w:firstLineChars="200"/>
              <w:jc w:val="both"/>
              <w:rPr>
                <w:rFonts w:cs="Times New Roman"/>
                <w:b/>
                <w:color w:val="000000" w:themeColor="text1"/>
                <w:szCs w:val="24"/>
                <w:highlight w:val="none"/>
                <w:lang w:val="en-US"/>
                <w14:textFill>
                  <w14:solidFill>
                    <w14:schemeClr w14:val="tx1"/>
                  </w14:solidFill>
                </w14:textFill>
              </w:rPr>
            </w:pPr>
            <w:r>
              <w:rPr>
                <w:rFonts w:hint="eastAsia" w:cs="Times New Roman"/>
                <w:b/>
                <w:color w:val="000000" w:themeColor="text1"/>
                <w:szCs w:val="24"/>
                <w:highlight w:val="none"/>
                <w:lang w:val="en-US"/>
                <w14:textFill>
                  <w14:solidFill>
                    <w14:schemeClr w14:val="tx1"/>
                  </w14:solidFill>
                </w14:textFill>
              </w:rPr>
              <w:t>4、废水</w:t>
            </w:r>
          </w:p>
          <w:p>
            <w:pPr>
              <w:spacing w:line="360" w:lineRule="auto"/>
              <w:ind w:firstLine="480" w:firstLineChars="200"/>
              <w:jc w:val="both"/>
              <w:rPr>
                <w:rFonts w:hint="eastAsia" w:ascii="Times New Roman" w:hAnsi="Times New Roman" w:eastAsia="宋体" w:cs="Times New Roman"/>
                <w:color w:val="000000" w:themeColor="text1"/>
                <w:sz w:val="24"/>
                <w:szCs w:val="24"/>
                <w:highlight w:val="none"/>
                <w:lang w:val="zh-CN" w:eastAsia="zh-CN" w:bidi="zh-CN"/>
                <w14:textFill>
                  <w14:solidFill>
                    <w14:schemeClr w14:val="tx1"/>
                  </w14:solidFill>
                </w14:textFill>
              </w:rPr>
            </w:pPr>
            <w:r>
              <w:rPr>
                <w:rFonts w:hint="eastAsia" w:ascii="Times New Roman" w:hAnsi="Times New Roman" w:cs="Times New Roman"/>
                <w:color w:val="000000" w:themeColor="text1"/>
                <w:sz w:val="24"/>
                <w:szCs w:val="24"/>
                <w:highlight w:val="none"/>
                <w:lang w:val="zh-CN" w:eastAsia="zh-CN" w:bidi="zh-CN"/>
                <w14:textFill>
                  <w14:solidFill>
                    <w14:schemeClr w14:val="tx1"/>
                  </w14:solidFill>
                </w14:textFill>
              </w:rPr>
              <w:t>本项目变更后，厂内</w:t>
            </w:r>
            <w:r>
              <w:rPr>
                <w:rFonts w:hint="eastAsia" w:ascii="Times New Roman" w:hAnsi="Times New Roman" w:eastAsia="宋体" w:cs="Times New Roman"/>
                <w:color w:val="000000" w:themeColor="text1"/>
                <w:sz w:val="24"/>
                <w:szCs w:val="24"/>
                <w:highlight w:val="none"/>
                <w:lang w:val="zh-CN" w:eastAsia="zh-CN" w:bidi="zh-CN"/>
                <w14:textFill>
                  <w14:solidFill>
                    <w14:schemeClr w14:val="tx1"/>
                  </w14:solidFill>
                </w14:textFill>
              </w:rPr>
              <w:t>运行</w:t>
            </w:r>
            <w:r>
              <w:rPr>
                <w:rFonts w:ascii="Times New Roman" w:hAnsi="Times New Roman" w:eastAsia="宋体" w:cs="Times New Roman"/>
                <w:color w:val="000000" w:themeColor="text1"/>
                <w:sz w:val="24"/>
                <w:szCs w:val="24"/>
                <w:highlight w:val="none"/>
                <w:lang w:val="zh-CN" w:eastAsia="zh-CN" w:bidi="zh-CN"/>
                <w14:textFill>
                  <w14:solidFill>
                    <w14:schemeClr w14:val="tx1"/>
                  </w14:solidFill>
                </w14:textFill>
              </w:rPr>
              <w:t>期废水排放执行《</w:t>
            </w:r>
            <w:r>
              <w:rPr>
                <w:rFonts w:hint="eastAsia" w:ascii="Times New Roman" w:hAnsi="Times New Roman" w:eastAsia="宋体" w:cs="Times New Roman"/>
                <w:color w:val="000000" w:themeColor="text1"/>
                <w:sz w:val="24"/>
                <w:szCs w:val="24"/>
                <w:highlight w:val="none"/>
                <w:lang w:val="zh-CN" w:eastAsia="zh-CN" w:bidi="zh-CN"/>
                <w14:textFill>
                  <w14:solidFill>
                    <w14:schemeClr w14:val="tx1"/>
                  </w14:solidFill>
                </w14:textFill>
              </w:rPr>
              <w:t>肉类</w:t>
            </w:r>
            <w:r>
              <w:rPr>
                <w:rFonts w:ascii="Times New Roman" w:hAnsi="Times New Roman" w:eastAsia="宋体" w:cs="Times New Roman"/>
                <w:color w:val="000000" w:themeColor="text1"/>
                <w:sz w:val="24"/>
                <w:szCs w:val="24"/>
                <w:highlight w:val="none"/>
                <w:lang w:val="zh-CN" w:eastAsia="zh-CN" w:bidi="zh-CN"/>
                <w14:textFill>
                  <w14:solidFill>
                    <w14:schemeClr w14:val="tx1"/>
                  </w14:solidFill>
                </w14:textFill>
              </w:rPr>
              <w:t>加工工业水污染物排放标准》</w:t>
            </w:r>
            <w:r>
              <w:rPr>
                <w:rFonts w:hint="eastAsia" w:ascii="Times New Roman" w:hAnsi="Times New Roman" w:eastAsia="宋体" w:cs="Times New Roman"/>
                <w:color w:val="000000" w:themeColor="text1"/>
                <w:sz w:val="24"/>
                <w:szCs w:val="24"/>
                <w:highlight w:val="none"/>
                <w:lang w:val="zh-CN" w:eastAsia="zh-CN" w:bidi="zh-CN"/>
                <w14:textFill>
                  <w14:solidFill>
                    <w14:schemeClr w14:val="tx1"/>
                  </w14:solidFill>
                </w14:textFill>
              </w:rPr>
              <w:t>（GB13457</w:t>
            </w:r>
            <w:r>
              <w:rPr>
                <w:rFonts w:ascii="Times New Roman" w:hAnsi="Times New Roman" w:eastAsia="宋体" w:cs="Times New Roman"/>
                <w:color w:val="000000" w:themeColor="text1"/>
                <w:sz w:val="24"/>
                <w:szCs w:val="24"/>
                <w:highlight w:val="none"/>
                <w:lang w:val="zh-CN" w:eastAsia="zh-CN" w:bidi="zh-CN"/>
                <w14:textFill>
                  <w14:solidFill>
                    <w14:schemeClr w14:val="tx1"/>
                  </w14:solidFill>
                </w14:textFill>
              </w:rPr>
              <w:t>-92</w:t>
            </w:r>
            <w:r>
              <w:rPr>
                <w:rFonts w:hint="eastAsia" w:ascii="Times New Roman" w:hAnsi="Times New Roman" w:eastAsia="宋体" w:cs="Times New Roman"/>
                <w:color w:val="000000" w:themeColor="text1"/>
                <w:sz w:val="24"/>
                <w:szCs w:val="24"/>
                <w:highlight w:val="none"/>
                <w:lang w:val="zh-CN" w:eastAsia="zh-CN" w:bidi="zh-CN"/>
                <w14:textFill>
                  <w14:solidFill>
                    <w14:schemeClr w14:val="tx1"/>
                  </w14:solidFill>
                </w14:textFill>
              </w:rPr>
              <w:t>）标准</w:t>
            </w:r>
            <w:r>
              <w:rPr>
                <w:rFonts w:ascii="Times New Roman" w:hAnsi="Times New Roman" w:eastAsia="宋体" w:cs="Times New Roman"/>
                <w:color w:val="000000" w:themeColor="text1"/>
                <w:sz w:val="24"/>
                <w:szCs w:val="24"/>
                <w:highlight w:val="none"/>
                <w:lang w:val="zh-CN" w:eastAsia="zh-CN" w:bidi="zh-CN"/>
                <w14:textFill>
                  <w14:solidFill>
                    <w14:schemeClr w14:val="tx1"/>
                  </w14:solidFill>
                </w14:textFill>
              </w:rPr>
              <w:t>要求，</w:t>
            </w:r>
            <w:r>
              <w:rPr>
                <w:rFonts w:hint="eastAsia" w:ascii="Times New Roman" w:hAnsi="Times New Roman" w:eastAsia="宋体" w:cs="Times New Roman"/>
                <w:color w:val="000000" w:themeColor="text1"/>
                <w:sz w:val="24"/>
                <w:szCs w:val="24"/>
                <w:highlight w:val="none"/>
                <w:lang w:val="zh-CN" w:eastAsia="zh-CN" w:bidi="zh-CN"/>
                <w14:textFill>
                  <w14:solidFill>
                    <w14:schemeClr w14:val="tx1"/>
                  </w14:solidFill>
                </w14:textFill>
              </w:rPr>
              <w:t>同时参照</w:t>
            </w:r>
            <w:r>
              <w:rPr>
                <w:rFonts w:ascii="Times New Roman" w:hAnsi="Times New Roman" w:eastAsia="宋体" w:cs="Times New Roman"/>
                <w:color w:val="000000" w:themeColor="text1"/>
                <w:sz w:val="24"/>
                <w:szCs w:val="24"/>
                <w:highlight w:val="none"/>
                <w:lang w:val="zh-CN" w:eastAsia="zh-CN" w:bidi="zh-CN"/>
                <w14:textFill>
                  <w14:solidFill>
                    <w14:schemeClr w14:val="tx1"/>
                  </w14:solidFill>
                </w14:textFill>
              </w:rPr>
              <w:t>执行《辽宁省污水综合排放标准》（DB21/1627-2008）表2中排入污水处理厂的水污染物最高允许排放浓度</w:t>
            </w:r>
            <w:r>
              <w:rPr>
                <w:rFonts w:hint="eastAsia" w:ascii="Times New Roman" w:hAnsi="Times New Roman" w:eastAsia="宋体" w:cs="Times New Roman"/>
                <w:color w:val="000000" w:themeColor="text1"/>
                <w:sz w:val="24"/>
                <w:szCs w:val="24"/>
                <w:highlight w:val="none"/>
                <w:lang w:val="zh-CN" w:eastAsia="zh-CN" w:bidi="zh-CN"/>
                <w14:textFill>
                  <w14:solidFill>
                    <w14:schemeClr w14:val="tx1"/>
                  </w14:solidFill>
                </w14:textFill>
              </w:rPr>
              <w:t>要求</w:t>
            </w:r>
            <w:r>
              <w:rPr>
                <w:rFonts w:ascii="Times New Roman" w:hAnsi="Times New Roman" w:eastAsia="宋体" w:cs="Times New Roman"/>
                <w:color w:val="000000" w:themeColor="text1"/>
                <w:sz w:val="24"/>
                <w:szCs w:val="24"/>
                <w:highlight w:val="none"/>
                <w:lang w:val="zh-CN" w:eastAsia="zh-CN" w:bidi="zh-CN"/>
                <w14:textFill>
                  <w14:solidFill>
                    <w14:schemeClr w14:val="tx1"/>
                  </w14:solidFill>
                </w14:textFill>
              </w:rPr>
              <w:t>。</w:t>
            </w:r>
          </w:p>
          <w:p>
            <w:pPr>
              <w:keepNext w:val="0"/>
              <w:keepLines w:val="0"/>
              <w:pageBreakBefore w:val="0"/>
              <w:widowControl w:val="0"/>
              <w:kinsoku/>
              <w:wordWrap/>
              <w:overflowPunct/>
              <w:topLinePunct w:val="0"/>
              <w:autoSpaceDE w:val="0"/>
              <w:autoSpaceDN w:val="0"/>
              <w:bidi w:val="0"/>
              <w:adjustRightInd/>
              <w:snapToGrid w:val="0"/>
              <w:jc w:val="center"/>
              <w:textAlignment w:val="auto"/>
              <w:rPr>
                <w:color w:val="000000" w:themeColor="text1"/>
                <w:kern w:val="0"/>
                <w:highlight w:val="none"/>
                <w14:textFill>
                  <w14:solidFill>
                    <w14:schemeClr w14:val="tx1"/>
                  </w14:solidFill>
                </w14:textFill>
              </w:rPr>
            </w:pPr>
            <w:r>
              <w:rPr>
                <w:rFonts w:hint="default" w:ascii="Times New Roman" w:hAnsi="Times New Roman" w:cs="Times New Roman"/>
                <w:b/>
                <w:color w:val="000000" w:themeColor="text1"/>
                <w:sz w:val="21"/>
                <w:szCs w:val="21"/>
                <w:highlight w:val="none"/>
                <w14:textFill>
                  <w14:solidFill>
                    <w14:schemeClr w14:val="tx1"/>
                  </w14:solidFill>
                </w14:textFill>
              </w:rPr>
              <w:t>表</w:t>
            </w:r>
            <w:r>
              <w:rPr>
                <w:rFonts w:hint="default" w:ascii="Times New Roman" w:hAnsi="Times New Roman" w:cs="Times New Roman"/>
                <w:b/>
                <w:color w:val="000000" w:themeColor="text1"/>
                <w:sz w:val="21"/>
                <w:szCs w:val="21"/>
                <w:highlight w:val="none"/>
                <w:lang w:val="en-US" w:eastAsia="zh-CN"/>
                <w14:textFill>
                  <w14:solidFill>
                    <w14:schemeClr w14:val="tx1"/>
                  </w14:solidFill>
                </w14:textFill>
              </w:rPr>
              <w:t>3-</w:t>
            </w:r>
            <w:r>
              <w:rPr>
                <w:rFonts w:hint="eastAsia" w:ascii="Times New Roman" w:hAnsi="Times New Roman" w:cs="Times New Roman"/>
                <w:b/>
                <w:color w:val="000000" w:themeColor="text1"/>
                <w:sz w:val="21"/>
                <w:szCs w:val="21"/>
                <w:highlight w:val="none"/>
                <w:lang w:val="en-US" w:eastAsia="zh-CN"/>
                <w14:textFill>
                  <w14:solidFill>
                    <w14:schemeClr w14:val="tx1"/>
                  </w14:solidFill>
                </w14:textFill>
              </w:rPr>
              <w:t>13</w:t>
            </w:r>
            <w:r>
              <w:rPr>
                <w:rFonts w:hint="default" w:ascii="Times New Roman" w:hAnsi="Times New Roman" w:cs="Times New Roman"/>
                <w:b/>
                <w:color w:val="000000" w:themeColor="text1"/>
                <w:sz w:val="21"/>
                <w:szCs w:val="21"/>
                <w:highlight w:val="none"/>
                <w14:textFill>
                  <w14:solidFill>
                    <w14:schemeClr w14:val="tx1"/>
                  </w14:solidFill>
                </w14:textFill>
              </w:rPr>
              <w:t xml:space="preserve"> </w:t>
            </w:r>
            <w:r>
              <w:rPr>
                <w:rFonts w:hint="default" w:ascii="Times New Roman" w:hAnsi="Times New Roman" w:cs="Times New Roman"/>
                <w:b/>
                <w:color w:val="000000" w:themeColor="text1"/>
                <w:kern w:val="0"/>
                <w:sz w:val="21"/>
                <w:szCs w:val="21"/>
                <w:highlight w:val="none"/>
                <w14:textFill>
                  <w14:solidFill>
                    <w14:schemeClr w14:val="tx1"/>
                  </w14:solidFill>
                </w14:textFill>
              </w:rPr>
              <w:t>污水排放标准</w:t>
            </w:r>
            <w:r>
              <w:rPr>
                <w:rFonts w:hint="default" w:ascii="Times New Roman" w:hAnsi="Times New Roman" w:cs="Times New Roman"/>
                <w:b/>
                <w:color w:val="000000" w:themeColor="text1"/>
                <w:sz w:val="21"/>
                <w:szCs w:val="21"/>
                <w:highlight w:val="none"/>
                <w14:textFill>
                  <w14:solidFill>
                    <w14:schemeClr w14:val="tx1"/>
                  </w14:solidFill>
                </w14:textFill>
              </w:rPr>
              <w:t xml:space="preserve">          单位：mg/L（除pH外</w:t>
            </w:r>
            <w:r>
              <w:rPr>
                <w:b/>
                <w:color w:val="000000" w:themeColor="text1"/>
                <w:highlight w:val="none"/>
                <w14:textFill>
                  <w14:solidFill>
                    <w14:schemeClr w14:val="tx1"/>
                  </w14:solidFill>
                </w14:textFill>
              </w:rPr>
              <w:t>）</w:t>
            </w:r>
          </w:p>
          <w:tbl>
            <w:tblPr>
              <w:tblStyle w:val="26"/>
              <w:tblW w:w="5000" w:type="pct"/>
              <w:jc w:val="center"/>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autofit"/>
              <w:tblCellMar>
                <w:top w:w="0" w:type="dxa"/>
                <w:left w:w="108" w:type="dxa"/>
                <w:bottom w:w="0" w:type="dxa"/>
                <w:right w:w="108" w:type="dxa"/>
              </w:tblCellMar>
            </w:tblPr>
            <w:tblGrid>
              <w:gridCol w:w="1891"/>
              <w:gridCol w:w="1057"/>
              <w:gridCol w:w="776"/>
              <w:gridCol w:w="824"/>
              <w:gridCol w:w="773"/>
              <w:gridCol w:w="751"/>
              <w:gridCol w:w="811"/>
              <w:gridCol w:w="636"/>
              <w:gridCol w:w="656"/>
            </w:tblGrid>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PrEx>
              <w:trPr>
                <w:trHeight w:val="340" w:hRule="atLeast"/>
                <w:jc w:val="center"/>
              </w:trPr>
              <w:tc>
                <w:tcPr>
                  <w:tcW w:w="1165" w:type="pct"/>
                  <w:noWrap w:val="0"/>
                  <w:vAlign w:val="center"/>
                </w:tcPr>
                <w:p>
                  <w:pPr>
                    <w:widowControl/>
                    <w:snapToGrid w:val="0"/>
                    <w:jc w:val="center"/>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14:textFill>
                        <w14:solidFill>
                          <w14:schemeClr w14:val="tx1"/>
                        </w14:solidFill>
                      </w14:textFill>
                    </w:rPr>
                    <w:t>标准</w:t>
                  </w:r>
                </w:p>
              </w:tc>
              <w:tc>
                <w:tcPr>
                  <w:tcW w:w="655" w:type="pct"/>
                  <w:noWrap w:val="0"/>
                  <w:vAlign w:val="center"/>
                </w:tcPr>
                <w:p>
                  <w:pPr>
                    <w:widowControl/>
                    <w:snapToGrid w:val="0"/>
                    <w:jc w:val="center"/>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14:textFill>
                        <w14:solidFill>
                          <w14:schemeClr w14:val="tx1"/>
                        </w14:solidFill>
                      </w14:textFill>
                    </w:rPr>
                    <w:t>污染物</w:t>
                  </w:r>
                </w:p>
              </w:tc>
              <w:tc>
                <w:tcPr>
                  <w:tcW w:w="483" w:type="pct"/>
                  <w:noWrap w:val="0"/>
                  <w:vAlign w:val="center"/>
                </w:tcPr>
                <w:p>
                  <w:pPr>
                    <w:widowControl/>
                    <w:snapToGrid w:val="0"/>
                    <w:jc w:val="center"/>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14:textFill>
                        <w14:solidFill>
                          <w14:schemeClr w14:val="tx1"/>
                        </w14:solidFill>
                      </w14:textFill>
                    </w:rPr>
                    <w:t>pH</w:t>
                  </w:r>
                </w:p>
              </w:tc>
              <w:tc>
                <w:tcPr>
                  <w:tcW w:w="512" w:type="pct"/>
                  <w:noWrap w:val="0"/>
                  <w:vAlign w:val="center"/>
                </w:tcPr>
                <w:p>
                  <w:pPr>
                    <w:widowControl/>
                    <w:snapToGrid w:val="0"/>
                    <w:jc w:val="center"/>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14:textFill>
                        <w14:solidFill>
                          <w14:schemeClr w14:val="tx1"/>
                        </w14:solidFill>
                      </w14:textFill>
                    </w:rPr>
                    <w:t>COD</w:t>
                  </w:r>
                </w:p>
              </w:tc>
              <w:tc>
                <w:tcPr>
                  <w:tcW w:w="481" w:type="pct"/>
                  <w:noWrap w:val="0"/>
                  <w:vAlign w:val="center"/>
                </w:tcPr>
                <w:p>
                  <w:pPr>
                    <w:widowControl/>
                    <w:snapToGrid w:val="0"/>
                    <w:jc w:val="center"/>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14:textFill>
                        <w14:solidFill>
                          <w14:schemeClr w14:val="tx1"/>
                        </w14:solidFill>
                      </w14:textFill>
                    </w:rPr>
                    <w:t>SS</w:t>
                  </w:r>
                </w:p>
              </w:tc>
              <w:tc>
                <w:tcPr>
                  <w:tcW w:w="467" w:type="pct"/>
                  <w:noWrap w:val="0"/>
                  <w:vAlign w:val="center"/>
                </w:tcPr>
                <w:p>
                  <w:pPr>
                    <w:widowControl/>
                    <w:snapToGrid w:val="0"/>
                    <w:jc w:val="center"/>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14:textFill>
                        <w14:solidFill>
                          <w14:schemeClr w14:val="tx1"/>
                        </w14:solidFill>
                      </w14:textFill>
                    </w:rPr>
                    <w:t>氨氮</w:t>
                  </w:r>
                </w:p>
              </w:tc>
              <w:tc>
                <w:tcPr>
                  <w:tcW w:w="504" w:type="pct"/>
                  <w:noWrap w:val="0"/>
                  <w:vAlign w:val="center"/>
                </w:tcPr>
                <w:p>
                  <w:pPr>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BOD</w:t>
                  </w:r>
                  <w:r>
                    <w:rPr>
                      <w:rFonts w:hint="default" w:ascii="Times New Roman" w:hAnsi="Times New Roman" w:cs="Times New Roman"/>
                      <w:color w:val="000000" w:themeColor="text1"/>
                      <w:sz w:val="21"/>
                      <w:szCs w:val="21"/>
                      <w:highlight w:val="none"/>
                      <w:vertAlign w:val="subscript"/>
                      <w14:textFill>
                        <w14:solidFill>
                          <w14:schemeClr w14:val="tx1"/>
                        </w14:solidFill>
                      </w14:textFill>
                    </w:rPr>
                    <w:t>5</w:t>
                  </w:r>
                </w:p>
              </w:tc>
              <w:tc>
                <w:tcPr>
                  <w:tcW w:w="324" w:type="pct"/>
                  <w:noWrap w:val="0"/>
                  <w:vAlign w:val="center"/>
                </w:tcPr>
                <w:p>
                  <w:pPr>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氯化物</w:t>
                  </w:r>
                </w:p>
              </w:tc>
              <w:tc>
                <w:tcPr>
                  <w:tcW w:w="409" w:type="pct"/>
                  <w:noWrap w:val="0"/>
                  <w:vAlign w:val="center"/>
                </w:tcPr>
                <w:p>
                  <w:pPr>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动植物油</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340" w:hRule="atLeast"/>
                <w:jc w:val="center"/>
              </w:trPr>
              <w:tc>
                <w:tcPr>
                  <w:tcW w:w="1165" w:type="pct"/>
                  <w:noWrap w:val="0"/>
                  <w:vAlign w:val="center"/>
                </w:tcPr>
                <w:p>
                  <w:pPr>
                    <w:widowControl/>
                    <w:snapToGrid w:val="0"/>
                    <w:jc w:val="center"/>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kern w:val="28"/>
                      <w:sz w:val="21"/>
                      <w:szCs w:val="21"/>
                      <w:highlight w:val="none"/>
                      <w14:textFill>
                        <w14:solidFill>
                          <w14:schemeClr w14:val="tx1"/>
                        </w14:solidFill>
                      </w14:textFill>
                    </w:rPr>
                    <w:t>DB21/1627-2008</w:t>
                  </w:r>
                </w:p>
              </w:tc>
              <w:tc>
                <w:tcPr>
                  <w:tcW w:w="655" w:type="pct"/>
                  <w:vMerge w:val="restart"/>
                  <w:noWrap w:val="0"/>
                  <w:vAlign w:val="center"/>
                </w:tcPr>
                <w:p>
                  <w:pPr>
                    <w:widowControl/>
                    <w:snapToGrid w:val="0"/>
                    <w:jc w:val="center"/>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14:textFill>
                        <w14:solidFill>
                          <w14:schemeClr w14:val="tx1"/>
                        </w14:solidFill>
                      </w14:textFill>
                    </w:rPr>
                    <w:t>排放浓度(mg/L)</w:t>
                  </w:r>
                </w:p>
              </w:tc>
              <w:tc>
                <w:tcPr>
                  <w:tcW w:w="483" w:type="pct"/>
                  <w:noWrap w:val="0"/>
                  <w:vAlign w:val="center"/>
                </w:tcPr>
                <w:p>
                  <w:pPr>
                    <w:widowControl/>
                    <w:snapToGrid w:val="0"/>
                    <w:jc w:val="center"/>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14:textFill>
                        <w14:solidFill>
                          <w14:schemeClr w14:val="tx1"/>
                        </w14:solidFill>
                      </w14:textFill>
                    </w:rPr>
                    <w:t>—</w:t>
                  </w:r>
                </w:p>
              </w:tc>
              <w:tc>
                <w:tcPr>
                  <w:tcW w:w="512" w:type="pct"/>
                  <w:noWrap w:val="0"/>
                  <w:vAlign w:val="center"/>
                </w:tcPr>
                <w:p>
                  <w:pPr>
                    <w:widowControl/>
                    <w:snapToGrid w:val="0"/>
                    <w:jc w:val="center"/>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14:textFill>
                        <w14:solidFill>
                          <w14:schemeClr w14:val="tx1"/>
                        </w14:solidFill>
                      </w14:textFill>
                    </w:rPr>
                    <w:t>300</w:t>
                  </w:r>
                </w:p>
              </w:tc>
              <w:tc>
                <w:tcPr>
                  <w:tcW w:w="481" w:type="pct"/>
                  <w:noWrap w:val="0"/>
                  <w:vAlign w:val="center"/>
                </w:tcPr>
                <w:p>
                  <w:pPr>
                    <w:widowControl/>
                    <w:snapToGrid w:val="0"/>
                    <w:jc w:val="center"/>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14:textFill>
                        <w14:solidFill>
                          <w14:schemeClr w14:val="tx1"/>
                        </w14:solidFill>
                      </w14:textFill>
                    </w:rPr>
                    <w:t>300</w:t>
                  </w:r>
                </w:p>
              </w:tc>
              <w:tc>
                <w:tcPr>
                  <w:tcW w:w="467" w:type="pct"/>
                  <w:noWrap w:val="0"/>
                  <w:vAlign w:val="center"/>
                </w:tcPr>
                <w:p>
                  <w:pPr>
                    <w:widowControl/>
                    <w:snapToGrid w:val="0"/>
                    <w:jc w:val="center"/>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14:textFill>
                        <w14:solidFill>
                          <w14:schemeClr w14:val="tx1"/>
                        </w14:solidFill>
                      </w14:textFill>
                    </w:rPr>
                    <w:t>30</w:t>
                  </w:r>
                </w:p>
              </w:tc>
              <w:tc>
                <w:tcPr>
                  <w:tcW w:w="504" w:type="pct"/>
                  <w:noWrap w:val="0"/>
                  <w:vAlign w:val="center"/>
                </w:tcPr>
                <w:p>
                  <w:pPr>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250</w:t>
                  </w:r>
                </w:p>
              </w:tc>
              <w:tc>
                <w:tcPr>
                  <w:tcW w:w="324" w:type="pct"/>
                  <w:noWrap w:val="0"/>
                  <w:vAlign w:val="center"/>
                </w:tcPr>
                <w:p>
                  <w:pPr>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1000</w:t>
                  </w:r>
                </w:p>
              </w:tc>
              <w:tc>
                <w:tcPr>
                  <w:tcW w:w="409" w:type="pct"/>
                  <w:noWrap w:val="0"/>
                  <w:vAlign w:val="center"/>
                </w:tcPr>
                <w:p>
                  <w:pPr>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14:textFill>
                        <w14:solidFill>
                          <w14:schemeClr w14:val="tx1"/>
                        </w14:solidFill>
                      </w14:textFill>
                    </w:rPr>
                    <w:t>—</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PrEx>
              <w:trPr>
                <w:trHeight w:val="340" w:hRule="atLeast"/>
                <w:jc w:val="center"/>
              </w:trPr>
              <w:tc>
                <w:tcPr>
                  <w:tcW w:w="1165" w:type="pct"/>
                  <w:noWrap w:val="0"/>
                  <w:vAlign w:val="center"/>
                </w:tcPr>
                <w:p>
                  <w:pPr>
                    <w:widowControl/>
                    <w:snapToGrid w:val="0"/>
                    <w:jc w:val="center"/>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kern w:val="28"/>
                      <w:sz w:val="21"/>
                      <w:szCs w:val="21"/>
                      <w:highlight w:val="none"/>
                      <w14:textFill>
                        <w14:solidFill>
                          <w14:schemeClr w14:val="tx1"/>
                        </w14:solidFill>
                      </w14:textFill>
                    </w:rPr>
                    <w:t>GB13457-92</w:t>
                  </w:r>
                </w:p>
              </w:tc>
              <w:tc>
                <w:tcPr>
                  <w:tcW w:w="655" w:type="pct"/>
                  <w:vMerge w:val="continue"/>
                  <w:noWrap w:val="0"/>
                  <w:vAlign w:val="center"/>
                </w:tcPr>
                <w:p>
                  <w:pPr>
                    <w:widowControl/>
                    <w:snapToGrid w:val="0"/>
                    <w:jc w:val="center"/>
                    <w:rPr>
                      <w:rFonts w:hint="default" w:ascii="Times New Roman" w:hAnsi="Times New Roman" w:cs="Times New Roman"/>
                      <w:color w:val="000000" w:themeColor="text1"/>
                      <w:kern w:val="0"/>
                      <w:sz w:val="21"/>
                      <w:szCs w:val="21"/>
                      <w:highlight w:val="none"/>
                      <w14:textFill>
                        <w14:solidFill>
                          <w14:schemeClr w14:val="tx1"/>
                        </w14:solidFill>
                      </w14:textFill>
                    </w:rPr>
                  </w:pPr>
                </w:p>
              </w:tc>
              <w:tc>
                <w:tcPr>
                  <w:tcW w:w="483" w:type="pct"/>
                  <w:noWrap w:val="0"/>
                  <w:vAlign w:val="center"/>
                </w:tcPr>
                <w:p>
                  <w:pPr>
                    <w:widowControl/>
                    <w:snapToGrid w:val="0"/>
                    <w:jc w:val="center"/>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14:textFill>
                        <w14:solidFill>
                          <w14:schemeClr w14:val="tx1"/>
                        </w14:solidFill>
                      </w14:textFill>
                    </w:rPr>
                    <w:t>6~8.5</w:t>
                  </w:r>
                </w:p>
              </w:tc>
              <w:tc>
                <w:tcPr>
                  <w:tcW w:w="512" w:type="pct"/>
                  <w:noWrap w:val="0"/>
                  <w:vAlign w:val="center"/>
                </w:tcPr>
                <w:p>
                  <w:pPr>
                    <w:widowControl/>
                    <w:snapToGrid w:val="0"/>
                    <w:jc w:val="center"/>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14:textFill>
                        <w14:solidFill>
                          <w14:schemeClr w14:val="tx1"/>
                        </w14:solidFill>
                      </w14:textFill>
                    </w:rPr>
                    <w:t>500</w:t>
                  </w:r>
                </w:p>
              </w:tc>
              <w:tc>
                <w:tcPr>
                  <w:tcW w:w="481" w:type="pct"/>
                  <w:noWrap w:val="0"/>
                  <w:vAlign w:val="center"/>
                </w:tcPr>
                <w:p>
                  <w:pPr>
                    <w:widowControl/>
                    <w:snapToGrid w:val="0"/>
                    <w:jc w:val="center"/>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14:textFill>
                        <w14:solidFill>
                          <w14:schemeClr w14:val="tx1"/>
                        </w14:solidFill>
                      </w14:textFill>
                    </w:rPr>
                    <w:t>350</w:t>
                  </w:r>
                </w:p>
              </w:tc>
              <w:tc>
                <w:tcPr>
                  <w:tcW w:w="467" w:type="pct"/>
                  <w:noWrap w:val="0"/>
                  <w:vAlign w:val="center"/>
                </w:tcPr>
                <w:p>
                  <w:pPr>
                    <w:widowControl/>
                    <w:snapToGrid w:val="0"/>
                    <w:jc w:val="center"/>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14:textFill>
                        <w14:solidFill>
                          <w14:schemeClr w14:val="tx1"/>
                        </w14:solidFill>
                      </w14:textFill>
                    </w:rPr>
                    <w:t>—</w:t>
                  </w:r>
                </w:p>
              </w:tc>
              <w:tc>
                <w:tcPr>
                  <w:tcW w:w="504" w:type="pct"/>
                  <w:noWrap w:val="0"/>
                  <w:vAlign w:val="center"/>
                </w:tcPr>
                <w:p>
                  <w:pPr>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300</w:t>
                  </w:r>
                </w:p>
              </w:tc>
              <w:tc>
                <w:tcPr>
                  <w:tcW w:w="324" w:type="pct"/>
                  <w:noWrap w:val="0"/>
                  <w:vAlign w:val="center"/>
                </w:tcPr>
                <w:p>
                  <w:pPr>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14:textFill>
                        <w14:solidFill>
                          <w14:schemeClr w14:val="tx1"/>
                        </w14:solidFill>
                      </w14:textFill>
                    </w:rPr>
                    <w:t>—</w:t>
                  </w:r>
                </w:p>
              </w:tc>
              <w:tc>
                <w:tcPr>
                  <w:tcW w:w="409" w:type="pct"/>
                  <w:noWrap w:val="0"/>
                  <w:vAlign w:val="center"/>
                </w:tcPr>
                <w:p>
                  <w:pPr>
                    <w:jc w:val="center"/>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14:textFill>
                        <w14:solidFill>
                          <w14:schemeClr w14:val="tx1"/>
                        </w14:solidFill>
                      </w14:textFill>
                    </w:rPr>
                    <w:t>60</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PrEx>
              <w:trPr>
                <w:trHeight w:val="340" w:hRule="atLeast"/>
                <w:jc w:val="center"/>
              </w:trPr>
              <w:tc>
                <w:tcPr>
                  <w:tcW w:w="1165" w:type="pct"/>
                  <w:noWrap w:val="0"/>
                  <w:vAlign w:val="center"/>
                </w:tcPr>
                <w:p>
                  <w:pPr>
                    <w:widowControl/>
                    <w:snapToGrid w:val="0"/>
                    <w:jc w:val="center"/>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14:textFill>
                        <w14:solidFill>
                          <w14:schemeClr w14:val="tx1"/>
                        </w14:solidFill>
                      </w14:textFill>
                    </w:rPr>
                    <w:t>本项目执行标准</w:t>
                  </w:r>
                </w:p>
              </w:tc>
              <w:tc>
                <w:tcPr>
                  <w:tcW w:w="655" w:type="pct"/>
                  <w:vMerge w:val="continue"/>
                  <w:noWrap w:val="0"/>
                  <w:vAlign w:val="center"/>
                </w:tcPr>
                <w:p>
                  <w:pPr>
                    <w:widowControl/>
                    <w:snapToGrid w:val="0"/>
                    <w:jc w:val="center"/>
                    <w:rPr>
                      <w:rFonts w:hint="default" w:ascii="Times New Roman" w:hAnsi="Times New Roman" w:cs="Times New Roman"/>
                      <w:color w:val="000000" w:themeColor="text1"/>
                      <w:kern w:val="0"/>
                      <w:sz w:val="21"/>
                      <w:szCs w:val="21"/>
                      <w:highlight w:val="none"/>
                      <w14:textFill>
                        <w14:solidFill>
                          <w14:schemeClr w14:val="tx1"/>
                        </w14:solidFill>
                      </w14:textFill>
                    </w:rPr>
                  </w:pPr>
                </w:p>
              </w:tc>
              <w:tc>
                <w:tcPr>
                  <w:tcW w:w="483" w:type="pct"/>
                  <w:noWrap w:val="0"/>
                  <w:vAlign w:val="center"/>
                </w:tcPr>
                <w:p>
                  <w:pPr>
                    <w:widowControl/>
                    <w:snapToGrid w:val="0"/>
                    <w:jc w:val="center"/>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14:textFill>
                        <w14:solidFill>
                          <w14:schemeClr w14:val="tx1"/>
                        </w14:solidFill>
                      </w14:textFill>
                    </w:rPr>
                    <w:t>6~8.5</w:t>
                  </w:r>
                </w:p>
              </w:tc>
              <w:tc>
                <w:tcPr>
                  <w:tcW w:w="512" w:type="pct"/>
                  <w:noWrap w:val="0"/>
                  <w:vAlign w:val="center"/>
                </w:tcPr>
                <w:p>
                  <w:pPr>
                    <w:widowControl/>
                    <w:snapToGrid w:val="0"/>
                    <w:jc w:val="center"/>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14:textFill>
                        <w14:solidFill>
                          <w14:schemeClr w14:val="tx1"/>
                        </w14:solidFill>
                      </w14:textFill>
                    </w:rPr>
                    <w:t>300</w:t>
                  </w:r>
                </w:p>
              </w:tc>
              <w:tc>
                <w:tcPr>
                  <w:tcW w:w="481" w:type="pct"/>
                  <w:noWrap w:val="0"/>
                  <w:vAlign w:val="center"/>
                </w:tcPr>
                <w:p>
                  <w:pPr>
                    <w:widowControl/>
                    <w:snapToGrid w:val="0"/>
                    <w:jc w:val="center"/>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14:textFill>
                        <w14:solidFill>
                          <w14:schemeClr w14:val="tx1"/>
                        </w14:solidFill>
                      </w14:textFill>
                    </w:rPr>
                    <w:t>300</w:t>
                  </w:r>
                </w:p>
              </w:tc>
              <w:tc>
                <w:tcPr>
                  <w:tcW w:w="467" w:type="pct"/>
                  <w:noWrap w:val="0"/>
                  <w:vAlign w:val="center"/>
                </w:tcPr>
                <w:p>
                  <w:pPr>
                    <w:widowControl/>
                    <w:snapToGrid w:val="0"/>
                    <w:jc w:val="center"/>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14:textFill>
                        <w14:solidFill>
                          <w14:schemeClr w14:val="tx1"/>
                        </w14:solidFill>
                      </w14:textFill>
                    </w:rPr>
                    <w:t>30</w:t>
                  </w:r>
                </w:p>
              </w:tc>
              <w:tc>
                <w:tcPr>
                  <w:tcW w:w="504" w:type="pct"/>
                  <w:noWrap w:val="0"/>
                  <w:vAlign w:val="center"/>
                </w:tcPr>
                <w:p>
                  <w:pPr>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250</w:t>
                  </w:r>
                </w:p>
              </w:tc>
              <w:tc>
                <w:tcPr>
                  <w:tcW w:w="324" w:type="pct"/>
                  <w:noWrap w:val="0"/>
                  <w:vAlign w:val="center"/>
                </w:tcPr>
                <w:p>
                  <w:pPr>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1000</w:t>
                  </w:r>
                </w:p>
              </w:tc>
              <w:tc>
                <w:tcPr>
                  <w:tcW w:w="409" w:type="pct"/>
                  <w:noWrap w:val="0"/>
                  <w:vAlign w:val="center"/>
                </w:tcPr>
                <w:p>
                  <w:pPr>
                    <w:jc w:val="center"/>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14:textFill>
                        <w14:solidFill>
                          <w14:schemeClr w14:val="tx1"/>
                        </w14:solidFill>
                      </w14:textFill>
                    </w:rPr>
                    <w:t>60</w:t>
                  </w:r>
                </w:p>
              </w:tc>
            </w:tr>
          </w:tbl>
          <w:p>
            <w:pPr>
              <w:autoSpaceDE/>
              <w:autoSpaceDN/>
              <w:spacing w:line="360" w:lineRule="auto"/>
              <w:ind w:firstLine="420" w:firstLineChars="200"/>
              <w:jc w:val="both"/>
              <w:rPr>
                <w:rFonts w:hint="default" w:eastAsia="宋体"/>
                <w:color w:val="000000" w:themeColor="text1"/>
                <w:sz w:val="21"/>
                <w:highlight w:val="none"/>
                <w:lang w:val="en-US" w:eastAsia="zh-CN"/>
                <w14:textFill>
                  <w14:solidFill>
                    <w14:schemeClr w14:val="tx1"/>
                  </w14:solidFill>
                </w14:textFill>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2704" w:hRule="atLeast"/>
        </w:trPr>
        <w:tc>
          <w:tcPr>
            <w:tcW w:w="799" w:type="dxa"/>
            <w:tcBorders>
              <w:right w:val="single" w:color="000000" w:sz="4" w:space="0"/>
            </w:tcBorders>
          </w:tcPr>
          <w:p>
            <w:pPr>
              <w:pStyle w:val="39"/>
              <w:rPr>
                <w:rFonts w:ascii="Times New Roman"/>
                <w:color w:val="000000" w:themeColor="text1"/>
                <w:sz w:val="20"/>
                <w:highlight w:val="none"/>
                <w14:textFill>
                  <w14:solidFill>
                    <w14:schemeClr w14:val="tx1"/>
                  </w14:solidFill>
                </w14:textFill>
              </w:rPr>
            </w:pPr>
          </w:p>
          <w:p>
            <w:pPr>
              <w:pStyle w:val="39"/>
              <w:rPr>
                <w:rFonts w:ascii="Times New Roman"/>
                <w:color w:val="000000" w:themeColor="text1"/>
                <w:sz w:val="20"/>
                <w:highlight w:val="none"/>
                <w14:textFill>
                  <w14:solidFill>
                    <w14:schemeClr w14:val="tx1"/>
                  </w14:solidFill>
                </w14:textFill>
              </w:rPr>
            </w:pPr>
          </w:p>
          <w:p>
            <w:pPr>
              <w:pStyle w:val="39"/>
              <w:rPr>
                <w:rFonts w:ascii="Times New Roman"/>
                <w:color w:val="000000" w:themeColor="text1"/>
                <w:sz w:val="20"/>
                <w:highlight w:val="none"/>
                <w14:textFill>
                  <w14:solidFill>
                    <w14:schemeClr w14:val="tx1"/>
                  </w14:solidFill>
                </w14:textFill>
              </w:rPr>
            </w:pPr>
          </w:p>
          <w:p>
            <w:pPr>
              <w:pStyle w:val="39"/>
              <w:rPr>
                <w:rFonts w:ascii="Times New Roman"/>
                <w:color w:val="000000" w:themeColor="text1"/>
                <w:sz w:val="20"/>
                <w:highlight w:val="none"/>
                <w14:textFill>
                  <w14:solidFill>
                    <w14:schemeClr w14:val="tx1"/>
                  </w14:solidFill>
                </w14:textFill>
              </w:rPr>
            </w:pPr>
          </w:p>
          <w:p>
            <w:pPr>
              <w:pStyle w:val="39"/>
              <w:rPr>
                <w:rFonts w:ascii="Times New Roman"/>
                <w:color w:val="000000" w:themeColor="text1"/>
                <w:sz w:val="20"/>
                <w:highlight w:val="none"/>
                <w14:textFill>
                  <w14:solidFill>
                    <w14:schemeClr w14:val="tx1"/>
                  </w14:solidFill>
                </w14:textFill>
              </w:rPr>
            </w:pPr>
          </w:p>
          <w:p>
            <w:pPr>
              <w:pStyle w:val="39"/>
              <w:rPr>
                <w:rFonts w:ascii="Times New Roman"/>
                <w:color w:val="000000" w:themeColor="text1"/>
                <w:sz w:val="20"/>
                <w:highlight w:val="none"/>
                <w14:textFill>
                  <w14:solidFill>
                    <w14:schemeClr w14:val="tx1"/>
                  </w14:solidFill>
                </w14:textFill>
              </w:rPr>
            </w:pPr>
          </w:p>
          <w:p>
            <w:pPr>
              <w:pStyle w:val="39"/>
              <w:rPr>
                <w:rFonts w:ascii="Times New Roman"/>
                <w:color w:val="000000" w:themeColor="text1"/>
                <w:sz w:val="20"/>
                <w:highlight w:val="none"/>
                <w14:textFill>
                  <w14:solidFill>
                    <w14:schemeClr w14:val="tx1"/>
                  </w14:solidFill>
                </w14:textFill>
              </w:rPr>
            </w:pPr>
          </w:p>
          <w:p>
            <w:pPr>
              <w:pStyle w:val="39"/>
              <w:rPr>
                <w:rFonts w:ascii="Times New Roman"/>
                <w:color w:val="000000" w:themeColor="text1"/>
                <w:sz w:val="20"/>
                <w:highlight w:val="none"/>
                <w14:textFill>
                  <w14:solidFill>
                    <w14:schemeClr w14:val="tx1"/>
                  </w14:solidFill>
                </w14:textFill>
              </w:rPr>
            </w:pPr>
          </w:p>
          <w:p>
            <w:pPr>
              <w:pStyle w:val="39"/>
              <w:rPr>
                <w:rFonts w:ascii="Times New Roman"/>
                <w:color w:val="000000" w:themeColor="text1"/>
                <w:sz w:val="20"/>
                <w:highlight w:val="none"/>
                <w14:textFill>
                  <w14:solidFill>
                    <w14:schemeClr w14:val="tx1"/>
                  </w14:solidFill>
                </w14:textFill>
              </w:rPr>
            </w:pPr>
          </w:p>
          <w:p>
            <w:pPr>
              <w:pStyle w:val="39"/>
              <w:rPr>
                <w:rFonts w:ascii="Times New Roman"/>
                <w:color w:val="000000" w:themeColor="text1"/>
                <w:sz w:val="20"/>
                <w:highlight w:val="none"/>
                <w14:textFill>
                  <w14:solidFill>
                    <w14:schemeClr w14:val="tx1"/>
                  </w14:solidFill>
                </w14:textFill>
              </w:rPr>
            </w:pPr>
          </w:p>
          <w:p>
            <w:pPr>
              <w:pStyle w:val="39"/>
              <w:rPr>
                <w:rFonts w:ascii="Times New Roman"/>
                <w:color w:val="000000" w:themeColor="text1"/>
                <w:sz w:val="20"/>
                <w:highlight w:val="none"/>
                <w14:textFill>
                  <w14:solidFill>
                    <w14:schemeClr w14:val="tx1"/>
                  </w14:solidFill>
                </w14:textFill>
              </w:rPr>
            </w:pPr>
          </w:p>
          <w:p>
            <w:pPr>
              <w:pStyle w:val="39"/>
              <w:rPr>
                <w:rFonts w:ascii="Times New Roman"/>
                <w:color w:val="000000" w:themeColor="text1"/>
                <w:sz w:val="20"/>
                <w:highlight w:val="none"/>
                <w14:textFill>
                  <w14:solidFill>
                    <w14:schemeClr w14:val="tx1"/>
                  </w14:solidFill>
                </w14:textFill>
              </w:rPr>
            </w:pPr>
          </w:p>
          <w:p>
            <w:pPr>
              <w:pStyle w:val="39"/>
              <w:rPr>
                <w:rFonts w:ascii="Times New Roman"/>
                <w:color w:val="000000" w:themeColor="text1"/>
                <w:sz w:val="20"/>
                <w:highlight w:val="none"/>
                <w14:textFill>
                  <w14:solidFill>
                    <w14:schemeClr w14:val="tx1"/>
                  </w14:solidFill>
                </w14:textFill>
              </w:rPr>
            </w:pPr>
          </w:p>
          <w:p>
            <w:pPr>
              <w:pStyle w:val="39"/>
              <w:rPr>
                <w:rFonts w:ascii="Times New Roman"/>
                <w:color w:val="000000" w:themeColor="text1"/>
                <w:sz w:val="20"/>
                <w:highlight w:val="none"/>
                <w14:textFill>
                  <w14:solidFill>
                    <w14:schemeClr w14:val="tx1"/>
                  </w14:solidFill>
                </w14:textFill>
              </w:rPr>
            </w:pPr>
          </w:p>
          <w:p>
            <w:pPr>
              <w:pStyle w:val="39"/>
              <w:rPr>
                <w:rFonts w:ascii="Times New Roman"/>
                <w:color w:val="000000" w:themeColor="text1"/>
                <w:sz w:val="20"/>
                <w:highlight w:val="none"/>
                <w14:textFill>
                  <w14:solidFill>
                    <w14:schemeClr w14:val="tx1"/>
                  </w14:solidFill>
                </w14:textFill>
              </w:rPr>
            </w:pPr>
          </w:p>
          <w:p>
            <w:pPr>
              <w:pStyle w:val="39"/>
              <w:rPr>
                <w:rFonts w:ascii="Times New Roman"/>
                <w:color w:val="000000" w:themeColor="text1"/>
                <w:sz w:val="20"/>
                <w:highlight w:val="none"/>
                <w14:textFill>
                  <w14:solidFill>
                    <w14:schemeClr w14:val="tx1"/>
                  </w14:solidFill>
                </w14:textFill>
              </w:rPr>
            </w:pPr>
          </w:p>
          <w:p>
            <w:pPr>
              <w:pStyle w:val="39"/>
              <w:rPr>
                <w:rFonts w:ascii="Times New Roman"/>
                <w:color w:val="000000" w:themeColor="text1"/>
                <w:sz w:val="20"/>
                <w:highlight w:val="none"/>
                <w14:textFill>
                  <w14:solidFill>
                    <w14:schemeClr w14:val="tx1"/>
                  </w14:solidFill>
                </w14:textFill>
              </w:rPr>
            </w:pPr>
          </w:p>
          <w:p>
            <w:pPr>
              <w:pStyle w:val="39"/>
              <w:rPr>
                <w:rFonts w:ascii="Times New Roman"/>
                <w:color w:val="000000" w:themeColor="text1"/>
                <w:sz w:val="20"/>
                <w:highlight w:val="none"/>
                <w14:textFill>
                  <w14:solidFill>
                    <w14:schemeClr w14:val="tx1"/>
                  </w14:solidFill>
                </w14:textFill>
              </w:rPr>
            </w:pPr>
          </w:p>
          <w:p>
            <w:pPr>
              <w:pStyle w:val="39"/>
              <w:rPr>
                <w:rFonts w:ascii="Times New Roman"/>
                <w:color w:val="000000" w:themeColor="text1"/>
                <w:sz w:val="20"/>
                <w:highlight w:val="none"/>
                <w14:textFill>
                  <w14:solidFill>
                    <w14:schemeClr w14:val="tx1"/>
                  </w14:solidFill>
                </w14:textFill>
              </w:rPr>
            </w:pPr>
          </w:p>
          <w:p>
            <w:pPr>
              <w:pStyle w:val="39"/>
              <w:rPr>
                <w:rFonts w:ascii="Times New Roman"/>
                <w:color w:val="000000" w:themeColor="text1"/>
                <w:sz w:val="20"/>
                <w:highlight w:val="none"/>
                <w14:textFill>
                  <w14:solidFill>
                    <w14:schemeClr w14:val="tx1"/>
                  </w14:solidFill>
                </w14:textFill>
              </w:rPr>
            </w:pPr>
          </w:p>
          <w:p>
            <w:pPr>
              <w:pStyle w:val="39"/>
              <w:rPr>
                <w:rFonts w:ascii="Times New Roman"/>
                <w:color w:val="000000" w:themeColor="text1"/>
                <w:sz w:val="20"/>
                <w:highlight w:val="none"/>
                <w14:textFill>
                  <w14:solidFill>
                    <w14:schemeClr w14:val="tx1"/>
                  </w14:solidFill>
                </w14:textFill>
              </w:rPr>
            </w:pPr>
          </w:p>
          <w:p>
            <w:pPr>
              <w:pStyle w:val="39"/>
              <w:rPr>
                <w:rFonts w:ascii="Times New Roman"/>
                <w:color w:val="000000" w:themeColor="text1"/>
                <w:sz w:val="20"/>
                <w:highlight w:val="none"/>
                <w14:textFill>
                  <w14:solidFill>
                    <w14:schemeClr w14:val="tx1"/>
                  </w14:solidFill>
                </w14:textFill>
              </w:rPr>
            </w:pPr>
          </w:p>
          <w:p>
            <w:pPr>
              <w:pStyle w:val="39"/>
              <w:rPr>
                <w:rFonts w:ascii="Times New Roman"/>
                <w:color w:val="000000" w:themeColor="text1"/>
                <w:sz w:val="20"/>
                <w:highlight w:val="none"/>
                <w14:textFill>
                  <w14:solidFill>
                    <w14:schemeClr w14:val="tx1"/>
                  </w14:solidFill>
                </w14:textFill>
              </w:rPr>
            </w:pPr>
          </w:p>
          <w:p>
            <w:pPr>
              <w:pStyle w:val="39"/>
              <w:rPr>
                <w:rFonts w:ascii="Times New Roman"/>
                <w:color w:val="000000" w:themeColor="text1"/>
                <w:sz w:val="20"/>
                <w:highlight w:val="none"/>
                <w14:textFill>
                  <w14:solidFill>
                    <w14:schemeClr w14:val="tx1"/>
                  </w14:solidFill>
                </w14:textFill>
              </w:rPr>
            </w:pPr>
          </w:p>
          <w:p>
            <w:pPr>
              <w:pStyle w:val="39"/>
              <w:rPr>
                <w:rFonts w:ascii="Times New Roman"/>
                <w:color w:val="000000" w:themeColor="text1"/>
                <w:sz w:val="20"/>
                <w:highlight w:val="none"/>
                <w14:textFill>
                  <w14:solidFill>
                    <w14:schemeClr w14:val="tx1"/>
                  </w14:solidFill>
                </w14:textFill>
              </w:rPr>
            </w:pPr>
          </w:p>
          <w:p>
            <w:pPr>
              <w:pStyle w:val="39"/>
              <w:spacing w:before="10"/>
              <w:rPr>
                <w:rFonts w:ascii="Times New Roman"/>
                <w:color w:val="000000" w:themeColor="text1"/>
                <w:sz w:val="16"/>
                <w:highlight w:val="none"/>
                <w14:textFill>
                  <w14:solidFill>
                    <w14:schemeClr w14:val="tx1"/>
                  </w14:solidFill>
                </w14:textFill>
              </w:rPr>
            </w:pPr>
          </w:p>
          <w:p>
            <w:pPr>
              <w:pStyle w:val="39"/>
              <w:spacing w:line="242" w:lineRule="auto"/>
              <w:ind w:left="189" w:right="67"/>
              <w:jc w:val="center"/>
              <w:rPr>
                <w:color w:val="000000" w:themeColor="text1"/>
                <w:sz w:val="21"/>
                <w:highlight w:val="none"/>
                <w14:textFill>
                  <w14:solidFill>
                    <w14:schemeClr w14:val="tx1"/>
                  </w14:solidFill>
                </w14:textFill>
              </w:rPr>
            </w:pPr>
            <w:r>
              <w:rPr>
                <w:color w:val="000000" w:themeColor="text1"/>
                <w:sz w:val="24"/>
                <w:szCs w:val="24"/>
                <w:highlight w:val="none"/>
                <w14:textFill>
                  <w14:solidFill>
                    <w14:schemeClr w14:val="tx1"/>
                  </w14:solidFill>
                </w14:textFill>
              </w:rPr>
              <w:t>总量控制指标</w:t>
            </w:r>
          </w:p>
        </w:tc>
        <w:tc>
          <w:tcPr>
            <w:tcW w:w="8190" w:type="dxa"/>
            <w:tcBorders>
              <w:left w:val="single" w:color="000000" w:sz="4" w:space="0"/>
            </w:tcBorders>
          </w:tcPr>
          <w:p>
            <w:pPr>
              <w:spacing w:line="360" w:lineRule="auto"/>
              <w:ind w:firstLine="480" w:firstLineChars="200"/>
              <w:jc w:val="both"/>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ascii="Times New Roman" w:hAnsi="Times New Roman" w:cs="Times New Roman"/>
                <w:color w:val="000000" w:themeColor="text1"/>
                <w:sz w:val="24"/>
                <w:szCs w:val="24"/>
                <w:highlight w:val="none"/>
                <w14:textFill>
                  <w14:solidFill>
                    <w14:schemeClr w14:val="tx1"/>
                  </w14:solidFill>
                </w14:textFill>
              </w:rPr>
              <w:t>根据辽宁省生态环境厅发布的《关于进一步加强建设项目主要污染物排放总量指标审核和管理办法通知》（辽环综函﹝2020﹞380号），为进一步规范建设项目主要污染物排放总量指标审核及管理工作，严控新增主要污染物排放量，坚决打赢污染防治攻坚战，持续改善全省环境质量，落实总量指标相关要求</w:t>
            </w:r>
            <w:r>
              <w:rPr>
                <w:rFonts w:hint="default" w:ascii="Times New Roman" w:hAnsi="Times New Roman" w:cs="Times New Roman"/>
                <w:color w:val="000000" w:themeColor="text1"/>
                <w:sz w:val="24"/>
                <w:szCs w:val="24"/>
                <w:highlight w:val="none"/>
                <w14:textFill>
                  <w14:solidFill>
                    <w14:schemeClr w14:val="tx1"/>
                  </w14:solidFill>
                </w14:textFill>
              </w:rPr>
              <w:t>。</w:t>
            </w:r>
            <w:r>
              <w:rPr>
                <w:rFonts w:ascii="Times New Roman" w:hAnsi="Times New Roman" w:cs="Times New Roman"/>
                <w:color w:val="000000" w:themeColor="text1"/>
                <w:sz w:val="24"/>
                <w:szCs w:val="24"/>
                <w:highlight w:val="none"/>
                <w14:textFill>
                  <w14:solidFill>
                    <w14:schemeClr w14:val="tx1"/>
                  </w14:solidFill>
                </w14:textFill>
              </w:rPr>
              <w:t>总量指标</w:t>
            </w:r>
            <w:r>
              <w:rPr>
                <w:rFonts w:hint="eastAsia" w:ascii="Times New Roman" w:hAnsi="Times New Roman" w:cs="Times New Roman"/>
                <w:color w:val="000000" w:themeColor="text1"/>
                <w:sz w:val="24"/>
                <w:szCs w:val="24"/>
                <w:highlight w:val="none"/>
                <w:lang w:eastAsia="zh-CN"/>
                <w14:textFill>
                  <w14:solidFill>
                    <w14:schemeClr w14:val="tx1"/>
                  </w14:solidFill>
                </w14:textFill>
              </w:rPr>
              <w:t>包括：氮氧化物、</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VOCs、COD、NH</w:t>
            </w:r>
            <w:r>
              <w:rPr>
                <w:rFonts w:hint="eastAsia" w:ascii="Times New Roman" w:hAnsi="Times New Roman" w:cs="Times New Roman"/>
                <w:color w:val="000000" w:themeColor="text1"/>
                <w:sz w:val="24"/>
                <w:szCs w:val="24"/>
                <w:highlight w:val="none"/>
                <w:vertAlign w:val="subscript"/>
                <w:lang w:val="en-US" w:eastAsia="zh-CN"/>
                <w14:textFill>
                  <w14:solidFill>
                    <w14:schemeClr w14:val="tx1"/>
                  </w14:solidFill>
                </w14:textFill>
              </w:rPr>
              <w:t>3</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-N。</w:t>
            </w:r>
          </w:p>
          <w:p>
            <w:pPr>
              <w:spacing w:line="360" w:lineRule="auto"/>
              <w:ind w:firstLine="480" w:firstLineChars="200"/>
              <w:jc w:val="both"/>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t>综上所述，本项目废气总量控制指标</w:t>
            </w:r>
            <w:r>
              <w:rPr>
                <w:rFonts w:hint="default" w:ascii="Times New Roman" w:hAnsi="Times New Roman" w:cs="Times New Roman"/>
                <w:color w:val="000000" w:themeColor="text1"/>
                <w:sz w:val="24"/>
                <w:szCs w:val="24"/>
                <w:highlight w:val="none"/>
                <w:lang w:eastAsia="zh-CN"/>
                <w14:textFill>
                  <w14:solidFill>
                    <w14:schemeClr w14:val="tx1"/>
                  </w14:solidFill>
                </w14:textFill>
              </w:rPr>
              <w:t>应</w:t>
            </w:r>
            <w:r>
              <w:rPr>
                <w:rFonts w:hint="default" w:ascii="Times New Roman" w:hAnsi="Times New Roman" w:cs="Times New Roman"/>
                <w:color w:val="000000" w:themeColor="text1"/>
                <w:sz w:val="24"/>
                <w:szCs w:val="24"/>
                <w:highlight w:val="none"/>
                <w14:textFill>
                  <w14:solidFill>
                    <w14:schemeClr w14:val="tx1"/>
                  </w14:solidFill>
                </w14:textFill>
              </w:rPr>
              <w:t>为</w:t>
            </w:r>
            <w:r>
              <w:rPr>
                <w:rFonts w:hint="eastAsia" w:ascii="Times New Roman" w:hAnsi="Times New Roman" w:cs="Times New Roman"/>
                <w:color w:val="000000" w:themeColor="text1"/>
                <w:sz w:val="24"/>
                <w:szCs w:val="24"/>
                <w:highlight w:val="none"/>
                <w:lang w:eastAsia="zh-CN"/>
                <w14:textFill>
                  <w14:solidFill>
                    <w14:schemeClr w14:val="tx1"/>
                  </w14:solidFill>
                </w14:textFill>
              </w:rPr>
              <w:t>氮氧化物，废水</w:t>
            </w:r>
            <w:r>
              <w:rPr>
                <w:rFonts w:hint="default" w:ascii="Times New Roman" w:hAnsi="Times New Roman" w:cs="Times New Roman"/>
                <w:color w:val="000000" w:themeColor="text1"/>
                <w:sz w:val="24"/>
                <w:szCs w:val="24"/>
                <w:highlight w:val="none"/>
                <w14:textFill>
                  <w14:solidFill>
                    <w14:schemeClr w14:val="tx1"/>
                  </w14:solidFill>
                </w14:textFill>
              </w:rPr>
              <w:t>总量控制指标</w:t>
            </w:r>
            <w:r>
              <w:rPr>
                <w:rFonts w:hint="default" w:ascii="Times New Roman" w:hAnsi="Times New Roman" w:cs="Times New Roman"/>
                <w:color w:val="000000" w:themeColor="text1"/>
                <w:sz w:val="24"/>
                <w:szCs w:val="24"/>
                <w:highlight w:val="none"/>
                <w:lang w:eastAsia="zh-CN"/>
                <w14:textFill>
                  <w14:solidFill>
                    <w14:schemeClr w14:val="tx1"/>
                  </w14:solidFill>
                </w14:textFill>
              </w:rPr>
              <w:t>应</w:t>
            </w:r>
            <w:r>
              <w:rPr>
                <w:rFonts w:hint="default" w:ascii="Times New Roman" w:hAnsi="Times New Roman" w:cs="Times New Roman"/>
                <w:color w:val="000000" w:themeColor="text1"/>
                <w:sz w:val="24"/>
                <w:szCs w:val="24"/>
                <w:highlight w:val="none"/>
                <w14:textFill>
                  <w14:solidFill>
                    <w14:schemeClr w14:val="tx1"/>
                  </w14:solidFill>
                </w14:textFill>
              </w:rPr>
              <w:t>为</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COD、NH</w:t>
            </w:r>
            <w:r>
              <w:rPr>
                <w:rFonts w:hint="eastAsia" w:ascii="Times New Roman" w:hAnsi="Times New Roman" w:cs="Times New Roman"/>
                <w:color w:val="000000" w:themeColor="text1"/>
                <w:sz w:val="24"/>
                <w:szCs w:val="24"/>
                <w:highlight w:val="none"/>
                <w:vertAlign w:val="subscript"/>
                <w:lang w:val="en-US" w:eastAsia="zh-CN"/>
                <w14:textFill>
                  <w14:solidFill>
                    <w14:schemeClr w14:val="tx1"/>
                  </w14:solidFill>
                </w14:textFill>
              </w:rPr>
              <w:t>3</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-N</w:t>
            </w:r>
            <w:r>
              <w:rPr>
                <w:rFonts w:hint="default" w:ascii="Times New Roman" w:hAnsi="Times New Roman" w:cs="Times New Roman"/>
                <w:color w:val="000000" w:themeColor="text1"/>
                <w:sz w:val="24"/>
                <w:szCs w:val="24"/>
                <w:highlight w:val="none"/>
                <w14:textFill>
                  <w14:solidFill>
                    <w14:schemeClr w14:val="tx1"/>
                  </w14:solidFill>
                </w14:textFill>
              </w:rPr>
              <w:t>。</w:t>
            </w:r>
          </w:p>
          <w:p>
            <w:pPr>
              <w:pStyle w:val="2"/>
              <w:spacing w:after="0"/>
              <w:ind w:left="0" w:leftChars="0" w:firstLine="480" w:firstLineChars="200"/>
              <w:jc w:val="both"/>
              <w:rPr>
                <w:rFonts w:hint="eastAsia" w:ascii="Times New Roman" w:hAnsi="Times New Roman" w:cs="Times New Roman"/>
                <w:color w:val="00B050"/>
                <w:sz w:val="24"/>
                <w:szCs w:val="24"/>
                <w:highlight w:val="none"/>
                <w:lang w:val="en-US" w:eastAsia="zh-CN"/>
              </w:rPr>
            </w:pPr>
            <w:r>
              <w:rPr>
                <w:rFonts w:hint="eastAsia" w:ascii="Times New Roman" w:hAnsi="Times New Roman" w:cs="Times New Roman"/>
                <w:color w:val="00B050"/>
                <w:sz w:val="24"/>
                <w:szCs w:val="24"/>
                <w:highlight w:val="none"/>
                <w:lang w:val="en-US" w:eastAsia="zh-CN"/>
              </w:rPr>
              <w:t>根据</w:t>
            </w:r>
            <w:r>
              <w:rPr>
                <w:rFonts w:hint="eastAsia" w:cs="Times New Roman"/>
                <w:color w:val="00B050"/>
                <w:sz w:val="24"/>
                <w:szCs w:val="24"/>
                <w:highlight w:val="none"/>
                <w:vertAlign w:val="baseline"/>
                <w:lang w:val="en-US" w:eastAsia="zh-CN"/>
              </w:rPr>
              <w:t>现有工程</w:t>
            </w:r>
            <w:r>
              <w:rPr>
                <w:rFonts w:hint="eastAsia" w:ascii="Times New Roman" w:hAnsi="Times New Roman" w:cs="Times New Roman"/>
                <w:color w:val="00B050"/>
                <w:sz w:val="24"/>
                <w:szCs w:val="24"/>
                <w:highlight w:val="none"/>
                <w:lang w:val="en-US" w:eastAsia="zh-CN"/>
              </w:rPr>
              <w:t>了解到，</w:t>
            </w:r>
            <w:r>
              <w:rPr>
                <w:rFonts w:hint="eastAsia" w:cs="Times New Roman"/>
                <w:color w:val="00B050"/>
                <w:sz w:val="24"/>
                <w:szCs w:val="24"/>
                <w:highlight w:val="none"/>
                <w:lang w:val="en-US" w:eastAsia="zh-CN"/>
              </w:rPr>
              <w:t>环评阶段虽</w:t>
            </w:r>
            <w:r>
              <w:rPr>
                <w:rFonts w:hint="eastAsia" w:ascii="Times New Roman" w:hAnsi="Times New Roman" w:cs="Times New Roman"/>
                <w:color w:val="00B050"/>
                <w:sz w:val="24"/>
                <w:szCs w:val="24"/>
                <w:highlight w:val="none"/>
                <w:lang w:val="en-US" w:eastAsia="zh-CN"/>
              </w:rPr>
              <w:t>进行总量申请</w:t>
            </w:r>
            <w:r>
              <w:rPr>
                <w:rFonts w:hint="eastAsia" w:cs="Times New Roman"/>
                <w:color w:val="00B050"/>
                <w:sz w:val="24"/>
                <w:szCs w:val="24"/>
                <w:highlight w:val="none"/>
                <w:lang w:val="en-US" w:eastAsia="zh-CN"/>
              </w:rPr>
              <w:t>（</w:t>
            </w:r>
            <w:r>
              <w:rPr>
                <w:rFonts w:hint="eastAsia" w:ascii="Times New Roman" w:hAnsi="Times New Roman" w:cs="Times New Roman"/>
                <w:color w:val="00B050"/>
                <w:sz w:val="24"/>
                <w:szCs w:val="24"/>
                <w:highlight w:val="none"/>
                <w:lang w:val="en-US" w:eastAsia="zh-CN"/>
              </w:rPr>
              <w:t>氮氧化物量为</w:t>
            </w:r>
            <w:r>
              <w:rPr>
                <w:rFonts w:hint="eastAsia" w:ascii="Times New Roman" w:hAnsi="Times New Roman" w:cs="Times New Roman"/>
                <w:color w:val="00B050"/>
                <w:sz w:val="24"/>
                <w:szCs w:val="24"/>
                <w:highlight w:val="none"/>
                <w:vertAlign w:val="baseline"/>
                <w:lang w:val="en-US" w:eastAsia="zh-CN"/>
              </w:rPr>
              <w:t>1.96t/a</w:t>
            </w:r>
            <w:r>
              <w:rPr>
                <w:rFonts w:hint="eastAsia" w:cs="Times New Roman"/>
                <w:color w:val="00B050"/>
                <w:sz w:val="24"/>
                <w:szCs w:val="24"/>
                <w:highlight w:val="none"/>
                <w:lang w:val="en-US" w:eastAsia="zh-CN"/>
              </w:rPr>
              <w:t>）</w:t>
            </w:r>
            <w:r>
              <w:rPr>
                <w:rFonts w:hint="eastAsia" w:ascii="Times New Roman" w:hAnsi="Times New Roman" w:cs="Times New Roman"/>
                <w:color w:val="00B050"/>
                <w:sz w:val="24"/>
                <w:szCs w:val="24"/>
                <w:highlight w:val="none"/>
                <w:vertAlign w:val="baseline"/>
                <w:lang w:val="en-US" w:eastAsia="zh-CN"/>
              </w:rPr>
              <w:t>，</w:t>
            </w:r>
            <w:r>
              <w:rPr>
                <w:rFonts w:hint="eastAsia" w:cs="Times New Roman"/>
                <w:color w:val="00B050"/>
                <w:sz w:val="24"/>
                <w:szCs w:val="24"/>
                <w:highlight w:val="none"/>
                <w:vertAlign w:val="baseline"/>
                <w:lang w:val="en-US" w:eastAsia="zh-CN"/>
              </w:rPr>
              <w:t>但是根据企业的实际建设情况，现有工程未进行验收，故现有工程总量未进行验收。</w:t>
            </w:r>
            <w:r>
              <w:rPr>
                <w:rFonts w:hint="eastAsia" w:ascii="Times New Roman" w:hAnsi="Times New Roman" w:cs="Times New Roman"/>
                <w:color w:val="00B050"/>
                <w:sz w:val="24"/>
                <w:szCs w:val="24"/>
                <w:highlight w:val="none"/>
                <w:vertAlign w:val="baseline"/>
                <w:lang w:val="en-US" w:eastAsia="zh-CN"/>
              </w:rPr>
              <w:t>本项目</w:t>
            </w:r>
            <w:r>
              <w:rPr>
                <w:rFonts w:hint="eastAsia" w:cs="Times New Roman"/>
                <w:color w:val="00B050"/>
                <w:sz w:val="24"/>
                <w:szCs w:val="24"/>
                <w:highlight w:val="none"/>
                <w:vertAlign w:val="baseline"/>
                <w:lang w:val="en-US" w:eastAsia="zh-CN"/>
              </w:rPr>
              <w:t>变更后厂内</w:t>
            </w:r>
            <w:r>
              <w:rPr>
                <w:rFonts w:hint="eastAsia" w:ascii="Times New Roman" w:hAnsi="Times New Roman" w:cs="Times New Roman"/>
                <w:color w:val="00B050"/>
                <w:sz w:val="24"/>
                <w:szCs w:val="24"/>
                <w:highlight w:val="none"/>
                <w:vertAlign w:val="baseline"/>
                <w:lang w:val="en-US" w:eastAsia="zh-CN"/>
              </w:rPr>
              <w:t>新建</w:t>
            </w:r>
            <w:r>
              <w:rPr>
                <w:rFonts w:hint="default" w:ascii="Times New Roman" w:hAnsi="Times New Roman" w:cs="Times New Roman"/>
                <w:color w:val="00B050"/>
                <w:sz w:val="24"/>
                <w:szCs w:val="24"/>
                <w:highlight w:val="none"/>
                <w:lang w:eastAsia="zh-CN"/>
              </w:rPr>
              <w:t>一台</w:t>
            </w:r>
            <w:r>
              <w:rPr>
                <w:rFonts w:hint="eastAsia" w:ascii="Times New Roman" w:hAnsi="Times New Roman" w:cs="Times New Roman"/>
                <w:color w:val="00B050"/>
                <w:sz w:val="24"/>
                <w:szCs w:val="24"/>
                <w:highlight w:val="none"/>
                <w:lang w:val="en-US" w:eastAsia="zh-CN"/>
              </w:rPr>
              <w:t>6</w:t>
            </w:r>
            <w:r>
              <w:rPr>
                <w:rFonts w:hint="default" w:ascii="Times New Roman" w:hAnsi="Times New Roman" w:cs="Times New Roman"/>
                <w:color w:val="00B050"/>
                <w:sz w:val="24"/>
                <w:szCs w:val="24"/>
                <w:highlight w:val="none"/>
                <w:lang w:eastAsia="zh-CN"/>
              </w:rPr>
              <w:t>t</w:t>
            </w:r>
            <w:r>
              <w:rPr>
                <w:rFonts w:hint="default" w:ascii="Times New Roman" w:hAnsi="Times New Roman" w:cs="Times New Roman"/>
                <w:color w:val="00B050"/>
                <w:sz w:val="24"/>
                <w:szCs w:val="24"/>
                <w:highlight w:val="none"/>
                <w:lang w:val="en-US" w:eastAsia="zh-CN"/>
              </w:rPr>
              <w:t>/h</w:t>
            </w:r>
            <w:r>
              <w:rPr>
                <w:rFonts w:hint="eastAsia" w:ascii="Times New Roman" w:hAnsi="Times New Roman" w:cs="Times New Roman"/>
                <w:color w:val="00B050"/>
                <w:sz w:val="24"/>
                <w:szCs w:val="24"/>
                <w:highlight w:val="none"/>
                <w:lang w:val="en-US" w:eastAsia="zh-CN"/>
              </w:rPr>
              <w:t>的生物质锅炉并且现有</w:t>
            </w:r>
            <w:r>
              <w:rPr>
                <w:rFonts w:hint="default" w:ascii="Times New Roman" w:hAnsi="Times New Roman" w:cs="Times New Roman"/>
                <w:color w:val="00B050"/>
                <w:sz w:val="24"/>
                <w:szCs w:val="24"/>
                <w:highlight w:val="none"/>
                <w:lang w:eastAsia="zh-CN"/>
              </w:rPr>
              <w:t>一台</w:t>
            </w:r>
            <w:r>
              <w:rPr>
                <w:rFonts w:hint="eastAsia" w:ascii="Times New Roman" w:hAnsi="Times New Roman" w:cs="Times New Roman"/>
                <w:color w:val="00B050"/>
                <w:sz w:val="24"/>
                <w:szCs w:val="24"/>
                <w:highlight w:val="none"/>
                <w:lang w:val="en-US" w:eastAsia="zh-CN"/>
              </w:rPr>
              <w:t>4</w:t>
            </w:r>
            <w:r>
              <w:rPr>
                <w:rFonts w:hint="default" w:ascii="Times New Roman" w:hAnsi="Times New Roman" w:cs="Times New Roman"/>
                <w:color w:val="00B050"/>
                <w:sz w:val="24"/>
                <w:szCs w:val="24"/>
                <w:highlight w:val="none"/>
                <w:lang w:eastAsia="zh-CN"/>
              </w:rPr>
              <w:t>t</w:t>
            </w:r>
            <w:r>
              <w:rPr>
                <w:rFonts w:hint="default" w:ascii="Times New Roman" w:hAnsi="Times New Roman" w:cs="Times New Roman"/>
                <w:color w:val="00B050"/>
                <w:sz w:val="24"/>
                <w:szCs w:val="24"/>
                <w:highlight w:val="none"/>
                <w:lang w:val="en-US" w:eastAsia="zh-CN"/>
              </w:rPr>
              <w:t>/h</w:t>
            </w:r>
            <w:r>
              <w:rPr>
                <w:rFonts w:hint="eastAsia" w:ascii="Times New Roman" w:hAnsi="Times New Roman" w:cs="Times New Roman"/>
                <w:color w:val="00B050"/>
                <w:sz w:val="24"/>
                <w:szCs w:val="24"/>
                <w:highlight w:val="none"/>
                <w:lang w:val="en-US" w:eastAsia="zh-CN"/>
              </w:rPr>
              <w:t>的生物质锅炉作为备用，经过废气源强分析，确定本项目最终排放氮氧化物量为</w:t>
            </w:r>
            <w:r>
              <w:rPr>
                <w:rFonts w:hint="eastAsia" w:cs="Times New Roman"/>
                <w:color w:val="00B050"/>
                <w:sz w:val="24"/>
                <w:szCs w:val="24"/>
                <w:highlight w:val="none"/>
                <w:lang w:val="en-US" w:eastAsia="zh-CN"/>
              </w:rPr>
              <w:t>2.045</w:t>
            </w:r>
            <w:r>
              <w:rPr>
                <w:rFonts w:hint="eastAsia" w:ascii="Times New Roman" w:hAnsi="Times New Roman" w:cs="Times New Roman"/>
                <w:color w:val="00B050"/>
                <w:sz w:val="24"/>
                <w:szCs w:val="24"/>
                <w:highlight w:val="none"/>
                <w:lang w:val="en-US" w:eastAsia="zh-CN"/>
              </w:rPr>
              <w:t>t/a</w:t>
            </w:r>
            <w:r>
              <w:rPr>
                <w:rFonts w:hint="eastAsia" w:cs="Times New Roman"/>
                <w:color w:val="00B050"/>
                <w:sz w:val="24"/>
                <w:szCs w:val="24"/>
                <w:highlight w:val="none"/>
                <w:lang w:val="en-US" w:eastAsia="zh-CN"/>
              </w:rPr>
              <w:t>，故本项目申请</w:t>
            </w:r>
            <w:r>
              <w:rPr>
                <w:rFonts w:hint="eastAsia" w:ascii="Times New Roman" w:hAnsi="Times New Roman" w:cs="Times New Roman"/>
                <w:color w:val="00B050"/>
                <w:sz w:val="24"/>
                <w:szCs w:val="24"/>
                <w:highlight w:val="none"/>
                <w:lang w:val="en-US" w:eastAsia="zh-CN"/>
              </w:rPr>
              <w:t>氮氧化物量</w:t>
            </w:r>
            <w:r>
              <w:rPr>
                <w:rFonts w:hint="eastAsia" w:cs="Times New Roman"/>
                <w:color w:val="00B050"/>
                <w:sz w:val="24"/>
                <w:szCs w:val="24"/>
                <w:highlight w:val="none"/>
                <w:lang w:val="en-US" w:eastAsia="zh-CN"/>
              </w:rPr>
              <w:t>为2.045</w:t>
            </w:r>
            <w:r>
              <w:rPr>
                <w:rFonts w:hint="eastAsia" w:ascii="Times New Roman" w:hAnsi="Times New Roman" w:cs="Times New Roman"/>
                <w:color w:val="00B050"/>
                <w:sz w:val="24"/>
                <w:szCs w:val="24"/>
                <w:highlight w:val="none"/>
                <w:lang w:val="en-US" w:eastAsia="zh-CN"/>
              </w:rPr>
              <w:t>t/a。</w:t>
            </w:r>
          </w:p>
          <w:p>
            <w:pPr>
              <w:spacing w:line="360" w:lineRule="auto"/>
              <w:ind w:firstLine="480" w:firstLineChars="200"/>
              <w:rPr>
                <w:rFonts w:ascii="Times New Roman" w:hAnsi="Times New Roman"/>
                <w:color w:val="00B050"/>
                <w:sz w:val="24"/>
                <w:highlight w:val="none"/>
              </w:rPr>
            </w:pPr>
            <w:r>
              <w:rPr>
                <w:rFonts w:ascii="Times New Roman" w:hAnsi="Times New Roman"/>
                <w:color w:val="00B050"/>
                <w:sz w:val="24"/>
                <w:highlight w:val="none"/>
              </w:rPr>
              <w:t>废水总量控制指标分析：</w:t>
            </w:r>
          </w:p>
          <w:p>
            <w:pPr>
              <w:autoSpaceDE w:val="0"/>
              <w:autoSpaceDN w:val="0"/>
              <w:adjustRightInd w:val="0"/>
              <w:snapToGrid w:val="0"/>
              <w:spacing w:line="360" w:lineRule="auto"/>
              <w:ind w:firstLine="480" w:firstLineChars="200"/>
              <w:jc w:val="both"/>
              <w:rPr>
                <w:rFonts w:ascii="Times New Roman" w:hAnsi="Times New Roman"/>
                <w:color w:val="00B050"/>
                <w:sz w:val="24"/>
                <w:highlight w:val="none"/>
              </w:rPr>
            </w:pPr>
            <w:r>
              <w:rPr>
                <w:rFonts w:ascii="Times New Roman" w:hAnsi="Times New Roman"/>
                <w:color w:val="00B050"/>
                <w:sz w:val="24"/>
                <w:highlight w:val="none"/>
              </w:rPr>
              <w:t>本项目处理后达标污水经过</w:t>
            </w:r>
            <w:r>
              <w:rPr>
                <w:rFonts w:hint="eastAsia" w:ascii="Times New Roman" w:hAnsi="Times New Roman"/>
                <w:color w:val="00B050"/>
                <w:sz w:val="24"/>
                <w:highlight w:val="none"/>
              </w:rPr>
              <w:t>污水管网排入</w:t>
            </w:r>
            <w:r>
              <w:rPr>
                <w:rFonts w:hint="default" w:ascii="Times New Roman" w:hAnsi="Times New Roman"/>
                <w:color w:val="00B050"/>
                <w:sz w:val="24"/>
                <w:highlight w:val="none"/>
              </w:rPr>
              <w:t>三宝屯污水处理厂</w:t>
            </w:r>
            <w:r>
              <w:rPr>
                <w:rFonts w:hint="eastAsia" w:ascii="Times New Roman" w:hAnsi="Times New Roman"/>
                <w:color w:val="00B050"/>
                <w:sz w:val="24"/>
                <w:highlight w:val="none"/>
              </w:rPr>
              <w:t>，最终排入</w:t>
            </w:r>
            <w:r>
              <w:rPr>
                <w:rFonts w:hint="eastAsia" w:ascii="Times New Roman" w:hAnsi="Times New Roman"/>
                <w:color w:val="00B050"/>
                <w:sz w:val="24"/>
                <w:highlight w:val="none"/>
                <w:lang w:eastAsia="zh-CN"/>
              </w:rPr>
              <w:t>浑河</w:t>
            </w:r>
            <w:r>
              <w:rPr>
                <w:rFonts w:hint="eastAsia" w:ascii="Times New Roman" w:hAnsi="Times New Roman"/>
                <w:color w:val="00B050"/>
                <w:sz w:val="24"/>
                <w:highlight w:val="none"/>
              </w:rPr>
              <w:t>，</w:t>
            </w:r>
            <w:r>
              <w:rPr>
                <w:rFonts w:hint="eastAsia" w:ascii="Times New Roman" w:hAnsi="Times New Roman"/>
                <w:color w:val="00B050"/>
                <w:sz w:val="24"/>
                <w:highlight w:val="none"/>
                <w:lang w:eastAsia="zh-CN"/>
              </w:rPr>
              <w:t>根据废水源强分析本项目变更后全厂排放水量为</w:t>
            </w:r>
            <w:r>
              <w:rPr>
                <w:rFonts w:hint="eastAsia" w:ascii="Times New Roman" w:hAnsi="Times New Roman" w:eastAsia="宋体" w:cs="Times New Roman"/>
                <w:color w:val="00B050"/>
                <w:sz w:val="24"/>
                <w:szCs w:val="24"/>
                <w:highlight w:val="none"/>
                <w:lang w:val="en-US" w:eastAsia="zh-CN"/>
              </w:rPr>
              <w:t>63</w:t>
            </w:r>
            <w:r>
              <w:rPr>
                <w:rFonts w:hint="eastAsia" w:ascii="Times New Roman" w:hAnsi="Times New Roman" w:cs="Times New Roman"/>
                <w:color w:val="00B050"/>
                <w:sz w:val="24"/>
                <w:szCs w:val="24"/>
                <w:highlight w:val="none"/>
                <w:lang w:val="en-US" w:eastAsia="zh-CN"/>
              </w:rPr>
              <w:t>667.8</w:t>
            </w:r>
            <w:r>
              <w:rPr>
                <w:rFonts w:hint="eastAsia" w:ascii="Times New Roman" w:hAnsi="Times New Roman"/>
                <w:color w:val="00B050"/>
                <w:sz w:val="24"/>
                <w:highlight w:val="none"/>
              </w:rPr>
              <w:t>t/a，污染因子排放浓度限值</w:t>
            </w:r>
            <w:r>
              <w:rPr>
                <w:rFonts w:ascii="Times New Roman" w:hAnsi="Times New Roman"/>
                <w:color w:val="00B050"/>
                <w:sz w:val="24"/>
                <w:highlight w:val="none"/>
              </w:rPr>
              <w:t>为COD：</w:t>
            </w:r>
            <w:r>
              <w:rPr>
                <w:rFonts w:hint="eastAsia" w:ascii="Times New Roman" w:hAnsi="Times New Roman"/>
                <w:color w:val="00B050"/>
                <w:sz w:val="24"/>
                <w:highlight w:val="none"/>
              </w:rPr>
              <w:t>50</w:t>
            </w:r>
            <w:r>
              <w:rPr>
                <w:rFonts w:ascii="Times New Roman" w:hAnsi="Times New Roman"/>
                <w:color w:val="00B050"/>
                <w:sz w:val="24"/>
                <w:highlight w:val="none"/>
              </w:rPr>
              <w:t>mg/L</w:t>
            </w:r>
            <w:r>
              <w:rPr>
                <w:rFonts w:hint="eastAsia" w:ascii="Times New Roman" w:hAnsi="Times New Roman"/>
                <w:color w:val="00B050"/>
                <w:sz w:val="24"/>
                <w:highlight w:val="none"/>
              </w:rPr>
              <w:t>、NH</w:t>
            </w:r>
            <w:r>
              <w:rPr>
                <w:rFonts w:hint="eastAsia" w:ascii="Times New Roman" w:hAnsi="Times New Roman"/>
                <w:color w:val="00B050"/>
                <w:sz w:val="24"/>
                <w:highlight w:val="none"/>
                <w:vertAlign w:val="subscript"/>
              </w:rPr>
              <w:t>3</w:t>
            </w:r>
            <w:r>
              <w:rPr>
                <w:rFonts w:hint="eastAsia" w:ascii="Times New Roman" w:hAnsi="Times New Roman"/>
                <w:color w:val="00B050"/>
                <w:sz w:val="24"/>
                <w:highlight w:val="none"/>
              </w:rPr>
              <w:t>-N：5</w:t>
            </w:r>
            <w:r>
              <w:rPr>
                <w:rFonts w:ascii="Times New Roman" w:hAnsi="Times New Roman"/>
                <w:color w:val="00B050"/>
                <w:sz w:val="24"/>
                <w:highlight w:val="none"/>
              </w:rPr>
              <w:t>mg/L</w:t>
            </w:r>
            <w:r>
              <w:rPr>
                <w:rFonts w:hint="eastAsia" w:ascii="Times New Roman" w:hAnsi="Times New Roman"/>
                <w:color w:val="00B050"/>
                <w:sz w:val="24"/>
                <w:highlight w:val="none"/>
              </w:rPr>
              <w:t>（</w:t>
            </w:r>
            <w:r>
              <w:rPr>
                <w:rFonts w:ascii="Times New Roman" w:hAnsi="Times New Roman"/>
                <w:color w:val="00B050"/>
                <w:sz w:val="24"/>
                <w:highlight w:val="none"/>
              </w:rPr>
              <w:t>《城镇污水处理厂污染物排放标准》（GB18918-2002）一级</w:t>
            </w:r>
            <w:r>
              <w:rPr>
                <w:rFonts w:hint="eastAsia" w:ascii="Times New Roman" w:hAnsi="Times New Roman"/>
                <w:color w:val="00B050"/>
                <w:sz w:val="24"/>
                <w:highlight w:val="none"/>
              </w:rPr>
              <w:t>A</w:t>
            </w:r>
            <w:r>
              <w:rPr>
                <w:rFonts w:ascii="Times New Roman" w:hAnsi="Times New Roman"/>
                <w:color w:val="00B050"/>
                <w:sz w:val="24"/>
                <w:highlight w:val="none"/>
              </w:rPr>
              <w:t>标准</w:t>
            </w:r>
            <w:r>
              <w:rPr>
                <w:rFonts w:hint="eastAsia"/>
                <w:color w:val="00B050"/>
                <w:sz w:val="24"/>
                <w:highlight w:val="none"/>
              </w:rPr>
              <w:t>）</w:t>
            </w:r>
            <w:r>
              <w:rPr>
                <w:rFonts w:hint="eastAsia" w:ascii="Times New Roman" w:hAnsi="Times New Roman"/>
                <w:color w:val="00B050"/>
                <w:sz w:val="24"/>
                <w:highlight w:val="none"/>
              </w:rPr>
              <w:t>。</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eastAsia" w:ascii="Times New Roman" w:hAnsi="Times New Roman" w:eastAsia="宋体"/>
                <w:color w:val="00B050"/>
                <w:sz w:val="24"/>
                <w:szCs w:val="24"/>
                <w:highlight w:val="none"/>
                <w:lang w:eastAsia="zh-CN"/>
              </w:rPr>
            </w:pPr>
            <w:r>
              <w:rPr>
                <w:rFonts w:hint="eastAsia"/>
                <w:color w:val="00B050"/>
                <w:sz w:val="24"/>
                <w:szCs w:val="24"/>
                <w:highlight w:val="none"/>
                <w:lang w:eastAsia="zh-CN"/>
              </w:rPr>
              <w:t>本项目</w:t>
            </w:r>
            <w:r>
              <w:rPr>
                <w:rFonts w:hint="eastAsia"/>
                <w:color w:val="00B050"/>
                <w:sz w:val="24"/>
                <w:szCs w:val="24"/>
                <w:highlight w:val="none"/>
              </w:rPr>
              <w:t>排入外环境的</w:t>
            </w:r>
            <w:r>
              <w:rPr>
                <w:rFonts w:hint="eastAsia" w:ascii="Times New Roman" w:hAnsi="Times New Roman"/>
                <w:color w:val="00B050"/>
                <w:sz w:val="24"/>
                <w:szCs w:val="24"/>
                <w:highlight w:val="none"/>
              </w:rPr>
              <w:t>废水指标如下</w:t>
            </w:r>
            <w:r>
              <w:rPr>
                <w:rFonts w:hint="eastAsia" w:ascii="Times New Roman" w:hAnsi="Times New Roman"/>
                <w:color w:val="00B050"/>
                <w:sz w:val="24"/>
                <w:szCs w:val="24"/>
                <w:highlight w:val="none"/>
                <w:lang w:eastAsia="zh-CN"/>
              </w:rPr>
              <w:t>：</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eastAsia" w:ascii="Times New Roman" w:hAnsi="Times New Roman" w:eastAsia="宋体"/>
                <w:color w:val="00B050"/>
                <w:sz w:val="24"/>
                <w:szCs w:val="24"/>
                <w:highlight w:val="none"/>
                <w:lang w:eastAsia="zh-CN"/>
              </w:rPr>
            </w:pPr>
            <w:r>
              <w:rPr>
                <w:rFonts w:hint="eastAsia" w:ascii="Times New Roman" w:hAnsi="Times New Roman"/>
                <w:color w:val="00B050"/>
                <w:sz w:val="24"/>
                <w:szCs w:val="24"/>
                <w:highlight w:val="none"/>
              </w:rPr>
              <w:t>COD：</w:t>
            </w:r>
            <w:r>
              <w:rPr>
                <w:rFonts w:hint="eastAsia" w:ascii="Times New Roman" w:hAnsi="Times New Roman"/>
                <w:color w:val="00B050"/>
                <w:sz w:val="24"/>
                <w:szCs w:val="24"/>
                <w:highlight w:val="none"/>
                <w:lang w:val="en-US" w:eastAsia="zh-CN"/>
              </w:rPr>
              <w:t>3.183</w:t>
            </w:r>
            <w:r>
              <w:rPr>
                <w:rFonts w:hint="eastAsia" w:ascii="Times New Roman" w:hAnsi="Times New Roman"/>
                <w:color w:val="00B050"/>
                <w:sz w:val="24"/>
                <w:szCs w:val="24"/>
                <w:highlight w:val="none"/>
              </w:rPr>
              <w:t>t/a</w:t>
            </w:r>
            <w:r>
              <w:rPr>
                <w:rFonts w:hint="eastAsia" w:ascii="Times New Roman" w:hAnsi="Times New Roman"/>
                <w:color w:val="00B050"/>
                <w:sz w:val="24"/>
                <w:szCs w:val="24"/>
                <w:highlight w:val="none"/>
                <w:lang w:eastAsia="zh-CN"/>
              </w:rPr>
              <w:t>；</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eastAsia" w:ascii="Times New Roman" w:hAnsi="Times New Roman"/>
                <w:color w:val="00B050"/>
                <w:sz w:val="24"/>
                <w:szCs w:val="24"/>
                <w:highlight w:val="none"/>
                <w:lang w:eastAsia="zh-CN"/>
              </w:rPr>
            </w:pPr>
            <w:r>
              <w:rPr>
                <w:rFonts w:hint="eastAsia" w:ascii="Times New Roman" w:hAnsi="Times New Roman"/>
                <w:color w:val="00B050"/>
                <w:sz w:val="24"/>
                <w:szCs w:val="24"/>
                <w:highlight w:val="none"/>
              </w:rPr>
              <w:t>NH</w:t>
            </w:r>
            <w:r>
              <w:rPr>
                <w:rFonts w:hint="eastAsia" w:ascii="Times New Roman" w:hAnsi="Times New Roman"/>
                <w:color w:val="00B050"/>
                <w:sz w:val="24"/>
                <w:szCs w:val="24"/>
                <w:highlight w:val="none"/>
                <w:vertAlign w:val="subscript"/>
              </w:rPr>
              <w:t>3</w:t>
            </w:r>
            <w:r>
              <w:rPr>
                <w:rFonts w:hint="eastAsia" w:ascii="Times New Roman" w:hAnsi="Times New Roman"/>
                <w:color w:val="00B050"/>
                <w:sz w:val="24"/>
                <w:szCs w:val="24"/>
                <w:highlight w:val="none"/>
              </w:rPr>
              <w:t>-N：</w:t>
            </w:r>
            <w:r>
              <w:rPr>
                <w:rFonts w:hint="eastAsia" w:ascii="Times New Roman" w:hAnsi="Times New Roman"/>
                <w:color w:val="00B050"/>
                <w:sz w:val="24"/>
                <w:szCs w:val="24"/>
                <w:highlight w:val="none"/>
                <w:lang w:val="en-US" w:eastAsia="zh-CN"/>
              </w:rPr>
              <w:t>0.3183</w:t>
            </w:r>
            <w:r>
              <w:rPr>
                <w:rFonts w:hint="eastAsia" w:ascii="Times New Roman" w:hAnsi="Times New Roman"/>
                <w:color w:val="00B050"/>
                <w:sz w:val="24"/>
                <w:szCs w:val="24"/>
                <w:highlight w:val="none"/>
              </w:rPr>
              <w:t>t/a</w:t>
            </w:r>
            <w:r>
              <w:rPr>
                <w:rFonts w:hint="eastAsia" w:ascii="Times New Roman" w:hAnsi="Times New Roman"/>
                <w:color w:val="00B050"/>
                <w:sz w:val="24"/>
                <w:szCs w:val="24"/>
                <w:highlight w:val="none"/>
                <w:lang w:eastAsia="zh-CN"/>
              </w:rPr>
              <w:t>。</w:t>
            </w:r>
          </w:p>
          <w:p>
            <w:pPr>
              <w:pStyle w:val="20"/>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hint="default" w:ascii="Times New Roman" w:hAnsi="Times New Roman"/>
                <w:color w:val="00B050"/>
                <w:sz w:val="24"/>
                <w:szCs w:val="24"/>
                <w:highlight w:val="none"/>
                <w:lang w:val="en-US"/>
              </w:rPr>
            </w:pPr>
            <w:r>
              <w:rPr>
                <w:rFonts w:hint="eastAsia"/>
                <w:color w:val="00B050"/>
                <w:sz w:val="24"/>
                <w:szCs w:val="24"/>
                <w:lang w:val="en-US" w:eastAsia="zh-CN"/>
              </w:rPr>
              <w:t>综上所述，</w:t>
            </w:r>
            <w:r>
              <w:rPr>
                <w:rFonts w:hint="eastAsia" w:ascii="Times New Roman" w:hAnsi="Times New Roman"/>
                <w:color w:val="00B050"/>
                <w:sz w:val="24"/>
                <w:szCs w:val="24"/>
                <w:highlight w:val="none"/>
                <w:lang w:eastAsia="zh-CN"/>
              </w:rPr>
              <w:t>本次</w:t>
            </w:r>
            <w:r>
              <w:rPr>
                <w:rFonts w:hint="eastAsia" w:ascii="Times New Roman" w:hAnsi="Times New Roman"/>
                <w:color w:val="00B050"/>
                <w:sz w:val="24"/>
                <w:szCs w:val="24"/>
                <w:highlight w:val="none"/>
              </w:rPr>
              <w:t>企业污染物总量控制指标</w:t>
            </w:r>
            <w:r>
              <w:rPr>
                <w:rFonts w:hint="eastAsia" w:ascii="Times New Roman" w:hAnsi="Times New Roman"/>
                <w:color w:val="00B050"/>
                <w:sz w:val="24"/>
                <w:szCs w:val="24"/>
                <w:highlight w:val="none"/>
                <w:lang w:eastAsia="zh-CN"/>
              </w:rPr>
              <w:t>应</w:t>
            </w:r>
            <w:r>
              <w:rPr>
                <w:rFonts w:hint="eastAsia" w:ascii="Times New Roman" w:hAnsi="Times New Roman"/>
                <w:color w:val="00B050"/>
                <w:sz w:val="24"/>
                <w:szCs w:val="24"/>
                <w:highlight w:val="none"/>
              </w:rPr>
              <w:t>为：化学需氧量</w:t>
            </w:r>
            <w:r>
              <w:rPr>
                <w:rFonts w:hint="eastAsia" w:ascii="Times New Roman" w:hAnsi="Times New Roman"/>
                <w:color w:val="00B050"/>
                <w:sz w:val="24"/>
                <w:szCs w:val="24"/>
                <w:highlight w:val="none"/>
                <w:lang w:val="en-US" w:eastAsia="zh-CN"/>
              </w:rPr>
              <w:t>3.183</w:t>
            </w:r>
            <w:r>
              <w:rPr>
                <w:rFonts w:hint="eastAsia" w:ascii="Times New Roman" w:hAnsi="Times New Roman"/>
                <w:color w:val="00B050"/>
                <w:sz w:val="24"/>
                <w:szCs w:val="24"/>
                <w:highlight w:val="none"/>
              </w:rPr>
              <w:t>吨/年、氨氮</w:t>
            </w:r>
            <w:r>
              <w:rPr>
                <w:rFonts w:hint="eastAsia" w:ascii="Times New Roman" w:hAnsi="Times New Roman"/>
                <w:color w:val="00B050"/>
                <w:sz w:val="24"/>
                <w:szCs w:val="24"/>
                <w:highlight w:val="none"/>
                <w:lang w:val="en-US" w:eastAsia="zh-CN"/>
              </w:rPr>
              <w:t>0.3183</w:t>
            </w:r>
            <w:r>
              <w:rPr>
                <w:rFonts w:hint="eastAsia" w:ascii="Times New Roman" w:hAnsi="Times New Roman"/>
                <w:color w:val="00B050"/>
                <w:sz w:val="24"/>
                <w:szCs w:val="24"/>
                <w:highlight w:val="none"/>
              </w:rPr>
              <w:t>吨/年</w:t>
            </w:r>
            <w:r>
              <w:rPr>
                <w:rFonts w:hint="eastAsia" w:ascii="Times New Roman" w:hAnsi="Times New Roman"/>
                <w:color w:val="00B050"/>
                <w:sz w:val="24"/>
                <w:szCs w:val="24"/>
                <w:highlight w:val="none"/>
                <w:lang w:eastAsia="zh-CN"/>
              </w:rPr>
              <w:t>、氮氧化物</w:t>
            </w:r>
            <w:r>
              <w:rPr>
                <w:rFonts w:hint="eastAsia" w:ascii="Times New Roman" w:hAnsi="Times New Roman"/>
                <w:color w:val="00B050"/>
                <w:sz w:val="24"/>
                <w:szCs w:val="24"/>
                <w:highlight w:val="none"/>
                <w:lang w:val="en-US" w:eastAsia="zh-CN"/>
              </w:rPr>
              <w:t>2.045吨/年</w:t>
            </w:r>
            <w:r>
              <w:rPr>
                <w:rFonts w:hint="eastAsia" w:ascii="Times New Roman" w:hAnsi="Times New Roman"/>
                <w:color w:val="00B050"/>
                <w:sz w:val="24"/>
                <w:szCs w:val="24"/>
                <w:highlight w:val="none"/>
              </w:rPr>
              <w:t>。</w:t>
            </w:r>
          </w:p>
          <w:p>
            <w:pPr>
              <w:pStyle w:val="35"/>
              <w:spacing w:after="0"/>
              <w:ind w:left="0" w:leftChars="0" w:firstLine="480"/>
              <w:jc w:val="both"/>
              <w:rPr>
                <w:color w:val="000000" w:themeColor="text1"/>
                <w:highlight w:val="none"/>
                <w14:textFill>
                  <w14:solidFill>
                    <w14:schemeClr w14:val="tx1"/>
                  </w14:solidFill>
                </w14:textFill>
              </w:rPr>
            </w:pPr>
          </w:p>
        </w:tc>
      </w:tr>
    </w:tbl>
    <w:p>
      <w:pPr>
        <w:rPr>
          <w:color w:val="000000" w:themeColor="text1"/>
          <w:sz w:val="21"/>
          <w:highlight w:val="none"/>
          <w:lang w:val="en-US"/>
          <w14:textFill>
            <w14:solidFill>
              <w14:schemeClr w14:val="tx1"/>
            </w14:solidFill>
          </w14:textFill>
        </w:rPr>
        <w:sectPr>
          <w:pgSz w:w="11910" w:h="16850"/>
          <w:pgMar w:top="1600" w:right="1320" w:bottom="940" w:left="1340" w:header="0" w:footer="747" w:gutter="0"/>
          <w:pgBorders>
            <w:top w:val="none" w:sz="0" w:space="0"/>
            <w:left w:val="none" w:sz="0" w:space="0"/>
            <w:bottom w:val="none" w:sz="0" w:space="0"/>
            <w:right w:val="none" w:sz="0" w:space="0"/>
          </w:pgBorders>
          <w:pgNumType w:fmt="decimal"/>
          <w:cols w:space="720" w:num="1"/>
        </w:sectPr>
      </w:pPr>
    </w:p>
    <w:p>
      <w:pPr>
        <w:pStyle w:val="3"/>
        <w:spacing w:before="120" w:beforeLines="50" w:after="120" w:afterLines="50"/>
        <w:ind w:left="0" w:right="0"/>
        <w:rPr>
          <w:rFonts w:ascii="宋体" w:hAnsi="宋体" w:eastAsia="宋体" w:cs="宋体"/>
          <w:b/>
          <w:bCs/>
          <w:color w:val="000000" w:themeColor="text1"/>
          <w:highlight w:val="none"/>
          <w14:textFill>
            <w14:solidFill>
              <w14:schemeClr w14:val="tx1"/>
            </w14:solidFill>
          </w14:textFill>
        </w:rPr>
      </w:pPr>
      <w:r>
        <w:rPr>
          <w:rFonts w:hint="eastAsia" w:ascii="宋体" w:hAnsi="宋体" w:eastAsia="宋体" w:cs="宋体"/>
          <w:b/>
          <w:bCs/>
          <w:color w:val="000000" w:themeColor="text1"/>
          <w:highlight w:val="none"/>
          <w14:textFill>
            <w14:solidFill>
              <w14:schemeClr w14:val="tx1"/>
            </w14:solidFill>
          </w14:textFill>
        </w:rPr>
        <w:t>四、主要环境影响和保护措施</w:t>
      </w:r>
    </w:p>
    <w:tbl>
      <w:tblPr>
        <w:tblStyle w:val="26"/>
        <w:tblW w:w="9090" w:type="dxa"/>
        <w:tblInd w:w="17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autofit"/>
        <w:tblCellMar>
          <w:top w:w="0" w:type="dxa"/>
          <w:left w:w="0" w:type="dxa"/>
          <w:bottom w:w="0" w:type="dxa"/>
          <w:right w:w="0" w:type="dxa"/>
        </w:tblCellMar>
      </w:tblPr>
      <w:tblGrid>
        <w:gridCol w:w="112"/>
        <w:gridCol w:w="8978"/>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577" w:hRule="atLeast"/>
        </w:trPr>
        <w:tc>
          <w:tcPr>
            <w:tcW w:w="545" w:type="dxa"/>
            <w:tcBorders>
              <w:bottom w:val="single" w:color="000000" w:sz="4" w:space="0"/>
              <w:right w:val="single" w:color="000000" w:sz="4" w:space="0"/>
            </w:tcBorders>
          </w:tcPr>
          <w:p>
            <w:pPr>
              <w:pStyle w:val="39"/>
              <w:spacing w:line="360" w:lineRule="auto"/>
              <w:ind w:firstLine="480" w:firstLineChars="200"/>
              <w:jc w:val="both"/>
              <w:rPr>
                <w:rFonts w:ascii="Times New Roman" w:hAnsi="Times New Roman" w:cs="Times New Roman"/>
                <w:color w:val="000000" w:themeColor="text1"/>
                <w:sz w:val="24"/>
                <w:szCs w:val="24"/>
                <w:highlight w:val="none"/>
                <w14:textFill>
                  <w14:solidFill>
                    <w14:schemeClr w14:val="tx1"/>
                  </w14:solidFill>
                </w14:textFill>
              </w:rPr>
            </w:pPr>
          </w:p>
          <w:p>
            <w:pPr>
              <w:pStyle w:val="39"/>
              <w:spacing w:line="360" w:lineRule="auto"/>
              <w:ind w:firstLine="480" w:firstLineChars="200"/>
              <w:jc w:val="both"/>
              <w:rPr>
                <w:rFonts w:ascii="Times New Roman" w:hAnsi="Times New Roman" w:cs="Times New Roman"/>
                <w:color w:val="000000" w:themeColor="text1"/>
                <w:sz w:val="24"/>
                <w:szCs w:val="24"/>
                <w:highlight w:val="none"/>
                <w14:textFill>
                  <w14:solidFill>
                    <w14:schemeClr w14:val="tx1"/>
                  </w14:solidFill>
                </w14:textFill>
              </w:rPr>
            </w:pPr>
          </w:p>
          <w:p>
            <w:pPr>
              <w:pStyle w:val="39"/>
              <w:spacing w:line="360" w:lineRule="auto"/>
              <w:ind w:firstLine="480" w:firstLineChars="200"/>
              <w:jc w:val="both"/>
              <w:rPr>
                <w:rFonts w:ascii="Times New Roman" w:hAnsi="Times New Roman" w:cs="Times New Roman"/>
                <w:color w:val="000000" w:themeColor="text1"/>
                <w:sz w:val="24"/>
                <w:szCs w:val="24"/>
                <w:highlight w:val="none"/>
                <w14:textFill>
                  <w14:solidFill>
                    <w14:schemeClr w14:val="tx1"/>
                  </w14:solidFill>
                </w14:textFill>
              </w:rPr>
            </w:pPr>
          </w:p>
          <w:p>
            <w:pPr>
              <w:pStyle w:val="39"/>
              <w:spacing w:line="360" w:lineRule="auto"/>
              <w:ind w:firstLine="480" w:firstLineChars="200"/>
              <w:jc w:val="both"/>
              <w:rPr>
                <w:rFonts w:ascii="Times New Roman" w:hAnsi="Times New Roman" w:cs="Times New Roman"/>
                <w:color w:val="000000" w:themeColor="text1"/>
                <w:sz w:val="24"/>
                <w:szCs w:val="24"/>
                <w:highlight w:val="none"/>
                <w14:textFill>
                  <w14:solidFill>
                    <w14:schemeClr w14:val="tx1"/>
                  </w14:solidFill>
                </w14:textFill>
              </w:rPr>
            </w:pPr>
          </w:p>
          <w:p>
            <w:pPr>
              <w:pStyle w:val="39"/>
              <w:spacing w:line="360" w:lineRule="auto"/>
              <w:ind w:firstLine="480" w:firstLineChars="200"/>
              <w:jc w:val="both"/>
              <w:rPr>
                <w:rFonts w:ascii="Times New Roman" w:hAnsi="Times New Roman" w:cs="Times New Roman"/>
                <w:color w:val="000000" w:themeColor="text1"/>
                <w:sz w:val="24"/>
                <w:szCs w:val="24"/>
                <w:highlight w:val="none"/>
                <w14:textFill>
                  <w14:solidFill>
                    <w14:schemeClr w14:val="tx1"/>
                  </w14:solidFill>
                </w14:textFill>
              </w:rPr>
            </w:pPr>
          </w:p>
          <w:p>
            <w:pPr>
              <w:pStyle w:val="39"/>
              <w:spacing w:line="360" w:lineRule="auto"/>
              <w:ind w:firstLine="480" w:firstLineChars="200"/>
              <w:jc w:val="both"/>
              <w:rPr>
                <w:rFonts w:ascii="Times New Roman" w:hAnsi="Times New Roman" w:cs="Times New Roman"/>
                <w:color w:val="000000" w:themeColor="text1"/>
                <w:sz w:val="24"/>
                <w:szCs w:val="24"/>
                <w:highlight w:val="none"/>
                <w14:textFill>
                  <w14:solidFill>
                    <w14:schemeClr w14:val="tx1"/>
                  </w14:solidFill>
                </w14:textFill>
              </w:rPr>
            </w:pPr>
          </w:p>
          <w:p>
            <w:pPr>
              <w:pStyle w:val="39"/>
              <w:spacing w:line="360" w:lineRule="auto"/>
              <w:ind w:firstLine="480" w:firstLineChars="200"/>
              <w:jc w:val="both"/>
              <w:rPr>
                <w:rFonts w:ascii="Times New Roman" w:hAnsi="Times New Roman" w:cs="Times New Roman"/>
                <w:color w:val="000000" w:themeColor="text1"/>
                <w:sz w:val="24"/>
                <w:szCs w:val="24"/>
                <w:highlight w:val="none"/>
                <w14:textFill>
                  <w14:solidFill>
                    <w14:schemeClr w14:val="tx1"/>
                  </w14:solidFill>
                </w14:textFill>
              </w:rPr>
            </w:pPr>
          </w:p>
          <w:p>
            <w:pPr>
              <w:pStyle w:val="39"/>
              <w:spacing w:line="360" w:lineRule="auto"/>
              <w:ind w:firstLine="480" w:firstLineChars="200"/>
              <w:jc w:val="both"/>
              <w:rPr>
                <w:rFonts w:ascii="Times New Roman" w:hAnsi="Times New Roman" w:cs="Times New Roman"/>
                <w:color w:val="000000" w:themeColor="text1"/>
                <w:sz w:val="24"/>
                <w:szCs w:val="24"/>
                <w:highlight w:val="none"/>
                <w14:textFill>
                  <w14:solidFill>
                    <w14:schemeClr w14:val="tx1"/>
                  </w14:solidFill>
                </w14:textFill>
              </w:rPr>
            </w:pPr>
          </w:p>
          <w:p>
            <w:pPr>
              <w:pStyle w:val="39"/>
              <w:spacing w:line="360" w:lineRule="auto"/>
              <w:ind w:firstLine="480" w:firstLineChars="200"/>
              <w:jc w:val="both"/>
              <w:rPr>
                <w:rFonts w:ascii="Times New Roman" w:hAnsi="Times New Roman" w:cs="Times New Roman"/>
                <w:color w:val="000000" w:themeColor="text1"/>
                <w:sz w:val="24"/>
                <w:szCs w:val="24"/>
                <w:highlight w:val="none"/>
                <w14:textFill>
                  <w14:solidFill>
                    <w14:schemeClr w14:val="tx1"/>
                  </w14:solidFill>
                </w14:textFill>
              </w:rPr>
            </w:pPr>
          </w:p>
          <w:p>
            <w:pPr>
              <w:pStyle w:val="39"/>
              <w:spacing w:line="360" w:lineRule="auto"/>
              <w:ind w:firstLine="480" w:firstLineChars="200"/>
              <w:jc w:val="center"/>
              <w:rPr>
                <w:rFonts w:ascii="Times New Roman" w:hAnsi="Times New Roman" w:cs="Times New Roman"/>
                <w:color w:val="000000" w:themeColor="text1"/>
                <w:sz w:val="24"/>
                <w:szCs w:val="24"/>
                <w:highlight w:val="none"/>
                <w14:textFill>
                  <w14:solidFill>
                    <w14:schemeClr w14:val="tx1"/>
                  </w14:solidFill>
                </w14:textFill>
              </w:rPr>
            </w:pPr>
          </w:p>
          <w:p>
            <w:pPr>
              <w:pStyle w:val="39"/>
              <w:spacing w:line="360" w:lineRule="auto"/>
              <w:jc w:val="center"/>
              <w:rPr>
                <w:rFonts w:ascii="Times New Roman" w:hAnsi="Times New Roman" w:cs="Times New Roman"/>
                <w:color w:val="000000" w:themeColor="text1"/>
                <w:sz w:val="24"/>
                <w:szCs w:val="24"/>
                <w:highlight w:val="none"/>
                <w14:textFill>
                  <w14:solidFill>
                    <w14:schemeClr w14:val="tx1"/>
                  </w14:solidFill>
                </w14:textFill>
              </w:rPr>
            </w:pPr>
            <w:r>
              <w:rPr>
                <w:rFonts w:ascii="Times New Roman" w:hAnsi="Times New Roman" w:cs="Times New Roman"/>
                <w:color w:val="000000" w:themeColor="text1"/>
                <w:sz w:val="24"/>
                <w:szCs w:val="24"/>
                <w:highlight w:val="none"/>
                <w14:textFill>
                  <w14:solidFill>
                    <w14:schemeClr w14:val="tx1"/>
                  </w14:solidFill>
                </w14:textFill>
              </w:rPr>
              <w:t>施工期环境保护措施</w:t>
            </w:r>
          </w:p>
        </w:tc>
        <w:tc>
          <w:tcPr>
            <w:tcW w:w="8545" w:type="dxa"/>
            <w:tcBorders>
              <w:left w:val="single" w:color="000000" w:sz="4" w:space="0"/>
              <w:bottom w:val="single" w:color="000000" w:sz="4" w:space="0"/>
            </w:tcBorders>
          </w:tcPr>
          <w:p>
            <w:pPr>
              <w:pStyle w:val="40"/>
              <w:ind w:firstLine="482"/>
              <w:jc w:val="both"/>
              <w:rPr>
                <w:rFonts w:ascii="Times New Roman" w:hAnsi="Times New Roman" w:cs="Times New Roman"/>
                <w:color w:val="000000" w:themeColor="text1"/>
                <w:sz w:val="24"/>
                <w:szCs w:val="24"/>
                <w:highlight w:val="none"/>
                <w14:textFill>
                  <w14:solidFill>
                    <w14:schemeClr w14:val="tx1"/>
                  </w14:solidFill>
                </w14:textFill>
              </w:rPr>
            </w:pPr>
            <w:r>
              <w:rPr>
                <w:rFonts w:ascii="Times New Roman" w:hAnsi="Times New Roman" w:cs="Times New Roman"/>
                <w:color w:val="000000" w:themeColor="text1"/>
                <w:sz w:val="24"/>
                <w:szCs w:val="24"/>
                <w:highlight w:val="none"/>
                <w14:textFill>
                  <w14:solidFill>
                    <w14:schemeClr w14:val="tx1"/>
                  </w14:solidFill>
                </w14:textFill>
              </w:rPr>
              <w:t>一、施工扬尘</w:t>
            </w:r>
          </w:p>
          <w:p>
            <w:pPr>
              <w:spacing w:line="360" w:lineRule="auto"/>
              <w:ind w:firstLine="480" w:firstLineChars="200"/>
              <w:jc w:val="both"/>
              <w:rPr>
                <w:rFonts w:ascii="Times New Roman" w:hAnsi="Times New Roman" w:cs="Times New Roman"/>
                <w:color w:val="000000" w:themeColor="text1"/>
                <w:sz w:val="24"/>
                <w:szCs w:val="24"/>
                <w:highlight w:val="none"/>
                <w14:textFill>
                  <w14:solidFill>
                    <w14:schemeClr w14:val="tx1"/>
                  </w14:solidFill>
                </w14:textFill>
              </w:rPr>
            </w:pPr>
            <w:r>
              <w:rPr>
                <w:rFonts w:ascii="Times New Roman" w:hAnsi="Times New Roman" w:cs="Times New Roman"/>
                <w:color w:val="000000" w:themeColor="text1"/>
                <w:sz w:val="24"/>
                <w:szCs w:val="24"/>
                <w:highlight w:val="none"/>
                <w14:textFill>
                  <w14:solidFill>
                    <w14:schemeClr w14:val="tx1"/>
                  </w14:solidFill>
                </w14:textFill>
              </w:rPr>
              <w:t>本项目在施工期的大气污染主要</w:t>
            </w:r>
            <w:r>
              <w:rPr>
                <w:rFonts w:hint="eastAsia" w:ascii="Times New Roman" w:hAnsi="Times New Roman" w:cs="Times New Roman"/>
                <w:color w:val="000000" w:themeColor="text1"/>
                <w:sz w:val="24"/>
                <w:szCs w:val="24"/>
                <w:highlight w:val="none"/>
                <w:lang w:eastAsia="zh-CN"/>
                <w14:textFill>
                  <w14:solidFill>
                    <w14:schemeClr w14:val="tx1"/>
                  </w14:solidFill>
                </w14:textFill>
              </w:rPr>
              <w:t>包括拆除原有</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1台天然气锅炉、新建1台6t/h的生物质锅炉</w:t>
            </w:r>
            <w:r>
              <w:rPr>
                <w:rFonts w:hint="eastAsia" w:ascii="Times New Roman" w:hAnsi="Times New Roman" w:cs="Times New Roman"/>
                <w:color w:val="000000" w:themeColor="text1"/>
                <w:sz w:val="24"/>
                <w:szCs w:val="24"/>
                <w:highlight w:val="none"/>
                <w:lang w:eastAsia="zh-CN"/>
                <w14:textFill>
                  <w14:solidFill>
                    <w14:schemeClr w14:val="tx1"/>
                  </w14:solidFill>
                </w14:textFill>
              </w:rPr>
              <w:t>，</w:t>
            </w:r>
            <w:r>
              <w:rPr>
                <w:rFonts w:ascii="Times New Roman" w:hAnsi="Times New Roman" w:cs="Times New Roman"/>
                <w:color w:val="000000" w:themeColor="text1"/>
                <w:sz w:val="24"/>
                <w:szCs w:val="24"/>
                <w:highlight w:val="none"/>
                <w14:textFill>
                  <w14:solidFill>
                    <w14:schemeClr w14:val="tx1"/>
                  </w14:solidFill>
                </w14:textFill>
              </w:rPr>
              <w:t>装卸</w:t>
            </w:r>
            <w:r>
              <w:rPr>
                <w:rFonts w:hint="eastAsia" w:ascii="Times New Roman" w:hAnsi="Times New Roman" w:cs="Times New Roman"/>
                <w:color w:val="000000" w:themeColor="text1"/>
                <w:sz w:val="24"/>
                <w:szCs w:val="24"/>
                <w:highlight w:val="none"/>
                <w:lang w:eastAsia="zh-CN"/>
                <w14:textFill>
                  <w14:solidFill>
                    <w14:schemeClr w14:val="tx1"/>
                  </w14:solidFill>
                </w14:textFill>
              </w:rPr>
              <w:t>材料、</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新建环保设施等</w:t>
            </w:r>
            <w:r>
              <w:rPr>
                <w:rFonts w:ascii="Times New Roman" w:hAnsi="Times New Roman" w:cs="Times New Roman"/>
                <w:color w:val="000000" w:themeColor="text1"/>
                <w:sz w:val="24"/>
                <w:szCs w:val="24"/>
                <w:highlight w:val="none"/>
                <w14:textFill>
                  <w14:solidFill>
                    <w14:schemeClr w14:val="tx1"/>
                  </w14:solidFill>
                </w14:textFill>
              </w:rPr>
              <w:t>时产生的扬尘。所以项目施工期内应注意以下几点：</w:t>
            </w:r>
          </w:p>
          <w:p>
            <w:pPr>
              <w:spacing w:line="360" w:lineRule="auto"/>
              <w:ind w:firstLine="480" w:firstLineChars="200"/>
              <w:jc w:val="both"/>
              <w:rPr>
                <w:rFonts w:ascii="Times New Roman" w:hAnsi="Times New Roman" w:cs="Times New Roman"/>
                <w:color w:val="000000" w:themeColor="text1"/>
                <w:sz w:val="24"/>
                <w:szCs w:val="24"/>
                <w:highlight w:val="none"/>
                <w14:textFill>
                  <w14:solidFill>
                    <w14:schemeClr w14:val="tx1"/>
                  </w14:solidFill>
                </w14:textFill>
              </w:rPr>
            </w:pPr>
            <w:r>
              <w:rPr>
                <w:rFonts w:ascii="Times New Roman" w:hAnsi="Times New Roman" w:cs="Times New Roman"/>
                <w:color w:val="000000" w:themeColor="text1"/>
                <w:sz w:val="24"/>
                <w:szCs w:val="24"/>
                <w:highlight w:val="none"/>
                <w14:textFill>
                  <w14:solidFill>
                    <w14:schemeClr w14:val="tx1"/>
                  </w14:solidFill>
                </w14:textFill>
              </w:rPr>
              <w:t>（1）施工</w:t>
            </w:r>
            <w:r>
              <w:rPr>
                <w:rFonts w:hint="eastAsia" w:ascii="Times New Roman" w:hAnsi="Times New Roman" w:cs="Times New Roman"/>
                <w:color w:val="000000" w:themeColor="text1"/>
                <w:sz w:val="24"/>
                <w:szCs w:val="24"/>
                <w:highlight w:val="none"/>
                <w14:textFill>
                  <w14:solidFill>
                    <w14:schemeClr w14:val="tx1"/>
                  </w14:solidFill>
                </w14:textFill>
              </w:rPr>
              <w:t>中</w:t>
            </w:r>
            <w:r>
              <w:rPr>
                <w:rFonts w:ascii="Times New Roman" w:hAnsi="Times New Roman" w:cs="Times New Roman"/>
                <w:color w:val="000000" w:themeColor="text1"/>
                <w:sz w:val="24"/>
                <w:szCs w:val="24"/>
                <w:highlight w:val="none"/>
                <w14:textFill>
                  <w14:solidFill>
                    <w14:schemeClr w14:val="tx1"/>
                  </w14:solidFill>
                </w14:textFill>
              </w:rPr>
              <w:t>的加工、制作等活动必须在</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现有</w:t>
            </w:r>
            <w:r>
              <w:rPr>
                <w:rFonts w:hint="eastAsia" w:ascii="Times New Roman" w:hAnsi="Times New Roman" w:cs="Times New Roman"/>
                <w:color w:val="000000" w:themeColor="text1"/>
                <w:sz w:val="24"/>
                <w:szCs w:val="24"/>
                <w:highlight w:val="none"/>
                <w14:textFill>
                  <w14:solidFill>
                    <w14:schemeClr w14:val="tx1"/>
                  </w14:solidFill>
                </w14:textFill>
              </w:rPr>
              <w:t>厂</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区</w:t>
            </w:r>
            <w:r>
              <w:rPr>
                <w:rFonts w:ascii="Times New Roman" w:hAnsi="Times New Roman" w:cs="Times New Roman"/>
                <w:color w:val="000000" w:themeColor="text1"/>
                <w:sz w:val="24"/>
                <w:szCs w:val="24"/>
                <w:highlight w:val="none"/>
                <w14:textFill>
                  <w14:solidFill>
                    <w14:schemeClr w14:val="tx1"/>
                  </w14:solidFill>
                </w14:textFill>
              </w:rPr>
              <w:t>内进行，禁止在</w:t>
            </w:r>
            <w:r>
              <w:rPr>
                <w:rFonts w:hint="eastAsia" w:ascii="Times New Roman" w:hAnsi="Times New Roman" w:cs="Times New Roman"/>
                <w:color w:val="000000" w:themeColor="text1"/>
                <w:sz w:val="24"/>
                <w:szCs w:val="24"/>
                <w:highlight w:val="none"/>
                <w14:textFill>
                  <w14:solidFill>
                    <w14:schemeClr w14:val="tx1"/>
                  </w14:solidFill>
                </w14:textFill>
              </w:rPr>
              <w:t>厂</w:t>
            </w:r>
            <w:r>
              <w:rPr>
                <w:rFonts w:ascii="Times New Roman" w:hAnsi="Times New Roman" w:cs="Times New Roman"/>
                <w:color w:val="000000" w:themeColor="text1"/>
                <w:sz w:val="24"/>
                <w:szCs w:val="24"/>
                <w:highlight w:val="none"/>
                <w14:textFill>
                  <w14:solidFill>
                    <w14:schemeClr w14:val="tx1"/>
                  </w14:solidFill>
                </w14:textFill>
              </w:rPr>
              <w:t>外堆放建筑材料。</w:t>
            </w:r>
          </w:p>
          <w:p>
            <w:pPr>
              <w:spacing w:line="360" w:lineRule="auto"/>
              <w:ind w:firstLine="480" w:firstLineChars="200"/>
              <w:jc w:val="both"/>
              <w:rPr>
                <w:rFonts w:ascii="Times New Roman" w:hAnsi="Times New Roman" w:cs="Times New Roman"/>
                <w:color w:val="000000" w:themeColor="text1"/>
                <w:sz w:val="24"/>
                <w:szCs w:val="24"/>
                <w:highlight w:val="none"/>
                <w14:textFill>
                  <w14:solidFill>
                    <w14:schemeClr w14:val="tx1"/>
                  </w14:solidFill>
                </w14:textFill>
              </w:rPr>
            </w:pPr>
            <w:r>
              <w:rPr>
                <w:rFonts w:ascii="Times New Roman" w:hAnsi="Times New Roman" w:cs="Times New Roman"/>
                <w:color w:val="000000" w:themeColor="text1"/>
                <w:sz w:val="24"/>
                <w:szCs w:val="24"/>
                <w:highlight w:val="none"/>
                <w14:textFill>
                  <w14:solidFill>
                    <w14:schemeClr w14:val="tx1"/>
                  </w14:solidFill>
                </w14:textFill>
              </w:rPr>
              <w:t>（2）大风天气避免进行可能造成扬尘污染的露天作业。</w:t>
            </w:r>
          </w:p>
          <w:p>
            <w:pPr>
              <w:spacing w:line="360" w:lineRule="auto"/>
              <w:ind w:firstLine="480" w:firstLineChars="200"/>
              <w:jc w:val="both"/>
              <w:rPr>
                <w:rFonts w:ascii="Times New Roman" w:hAnsi="Times New Roman" w:cs="Times New Roman"/>
                <w:color w:val="000000" w:themeColor="text1"/>
                <w:sz w:val="24"/>
                <w:szCs w:val="24"/>
                <w:highlight w:val="none"/>
                <w14:textFill>
                  <w14:solidFill>
                    <w14:schemeClr w14:val="tx1"/>
                  </w14:solidFill>
                </w14:textFill>
              </w:rPr>
            </w:pPr>
            <w:r>
              <w:rPr>
                <w:rFonts w:ascii="Times New Roman" w:hAnsi="Times New Roman" w:cs="Times New Roman"/>
                <w:color w:val="000000" w:themeColor="text1"/>
                <w:sz w:val="24"/>
                <w:szCs w:val="24"/>
                <w:highlight w:val="none"/>
                <w14:textFill>
                  <w14:solidFill>
                    <w14:schemeClr w14:val="tx1"/>
                  </w14:solidFill>
                </w14:textFill>
              </w:rPr>
              <w:t>（3）进行必要的洒水抑尘措施。建议用浸过水的草帘大面积覆盖场地出口附近道路，既可吸附尘土，又可擦洗带土的车轮，同时应安排专人负责及时清扫撒落物，保持周围环境整洁。</w:t>
            </w:r>
          </w:p>
          <w:p>
            <w:pPr>
              <w:pStyle w:val="40"/>
              <w:ind w:firstLine="482"/>
              <w:jc w:val="both"/>
              <w:rPr>
                <w:rFonts w:ascii="Times New Roman" w:hAnsi="Times New Roman" w:cs="Times New Roman"/>
                <w:color w:val="000000" w:themeColor="text1"/>
                <w:sz w:val="24"/>
                <w:szCs w:val="24"/>
                <w:highlight w:val="none"/>
                <w14:textFill>
                  <w14:solidFill>
                    <w14:schemeClr w14:val="tx1"/>
                  </w14:solidFill>
                </w14:textFill>
              </w:rPr>
            </w:pPr>
            <w:r>
              <w:rPr>
                <w:rFonts w:hint="eastAsia" w:ascii="Times New Roman" w:hAnsi="Times New Roman" w:cs="Times New Roman"/>
                <w:color w:val="000000" w:themeColor="text1"/>
                <w:sz w:val="24"/>
                <w:szCs w:val="24"/>
                <w:highlight w:val="none"/>
                <w:lang w:eastAsia="zh-CN"/>
                <w14:textFill>
                  <w14:solidFill>
                    <w14:schemeClr w14:val="tx1"/>
                  </w14:solidFill>
                </w14:textFill>
              </w:rPr>
              <w:t>二</w:t>
            </w:r>
            <w:r>
              <w:rPr>
                <w:rFonts w:ascii="Times New Roman" w:hAnsi="Times New Roman" w:cs="Times New Roman"/>
                <w:color w:val="000000" w:themeColor="text1"/>
                <w:sz w:val="24"/>
                <w:szCs w:val="24"/>
                <w:highlight w:val="none"/>
                <w14:textFill>
                  <w14:solidFill>
                    <w14:schemeClr w14:val="tx1"/>
                  </w14:solidFill>
                </w14:textFill>
              </w:rPr>
              <w:t>、</w:t>
            </w:r>
            <w:r>
              <w:rPr>
                <w:rFonts w:hint="eastAsia" w:ascii="Times New Roman" w:hAnsi="Times New Roman" w:cs="Times New Roman"/>
                <w:color w:val="000000" w:themeColor="text1"/>
                <w:sz w:val="24"/>
                <w:szCs w:val="24"/>
                <w:highlight w:val="none"/>
                <w:lang w:eastAsia="zh-CN"/>
                <w14:textFill>
                  <w14:solidFill>
                    <w14:schemeClr w14:val="tx1"/>
                  </w14:solidFill>
                </w14:textFill>
              </w:rPr>
              <w:t>施工</w:t>
            </w:r>
            <w:r>
              <w:rPr>
                <w:rFonts w:ascii="Times New Roman" w:hAnsi="Times New Roman" w:cs="Times New Roman"/>
                <w:color w:val="000000" w:themeColor="text1"/>
                <w:sz w:val="24"/>
                <w:szCs w:val="24"/>
                <w:highlight w:val="none"/>
                <w14:textFill>
                  <w14:solidFill>
                    <w14:schemeClr w14:val="tx1"/>
                  </w14:solidFill>
                </w14:textFill>
              </w:rPr>
              <w:t>噪声</w:t>
            </w:r>
          </w:p>
          <w:p>
            <w:pPr>
              <w:spacing w:line="360" w:lineRule="auto"/>
              <w:ind w:firstLine="480" w:firstLineChars="200"/>
              <w:jc w:val="both"/>
              <w:rPr>
                <w:rFonts w:ascii="Times New Roman" w:hAnsi="Times New Roman" w:cs="Times New Roman"/>
                <w:color w:val="000000" w:themeColor="text1"/>
                <w:sz w:val="24"/>
                <w:szCs w:val="24"/>
                <w:highlight w:val="none"/>
                <w14:textFill>
                  <w14:solidFill>
                    <w14:schemeClr w14:val="tx1"/>
                  </w14:solidFill>
                </w14:textFill>
              </w:rPr>
            </w:pPr>
            <w:r>
              <w:rPr>
                <w:rFonts w:ascii="Times New Roman" w:hAnsi="Times New Roman" w:cs="Times New Roman"/>
                <w:color w:val="000000" w:themeColor="text1"/>
                <w:sz w:val="24"/>
                <w:szCs w:val="24"/>
                <w:highlight w:val="none"/>
                <w14:textFill>
                  <w14:solidFill>
                    <w14:schemeClr w14:val="tx1"/>
                  </w14:solidFill>
                </w14:textFill>
              </w:rPr>
              <w:t>施工期主要噪声源为设备噪声。应采用先进的设备和工艺，强化噪声源的管理和治理。选择高效能、低噪音的先进施工机械，从根本上控制施工噪声的产生。</w:t>
            </w:r>
          </w:p>
          <w:p>
            <w:pPr>
              <w:spacing w:line="360" w:lineRule="auto"/>
              <w:ind w:firstLine="480" w:firstLineChars="200"/>
              <w:jc w:val="both"/>
              <w:rPr>
                <w:rFonts w:ascii="Times New Roman" w:hAnsi="Times New Roman" w:cs="Times New Roman"/>
                <w:color w:val="000000" w:themeColor="text1"/>
                <w:sz w:val="24"/>
                <w:szCs w:val="24"/>
                <w:highlight w:val="none"/>
                <w14:textFill>
                  <w14:solidFill>
                    <w14:schemeClr w14:val="tx1"/>
                  </w14:solidFill>
                </w14:textFill>
              </w:rPr>
            </w:pPr>
            <w:r>
              <w:rPr>
                <w:rFonts w:ascii="Times New Roman" w:hAnsi="Times New Roman" w:cs="Times New Roman"/>
                <w:color w:val="000000" w:themeColor="text1"/>
                <w:sz w:val="24"/>
                <w:szCs w:val="24"/>
                <w:highlight w:val="none"/>
                <w14:textFill>
                  <w14:solidFill>
                    <w14:schemeClr w14:val="tx1"/>
                  </w14:solidFill>
                </w14:textFill>
              </w:rPr>
              <w:t>对各施工环节中噪声较为突出、位置相对固定，而且又难以对声源进行降噪的设备装置，应尽量设置操作间进行封闭隔声；对位置不能固定的设备应采取临时的单面、多面声障进行隔声。</w:t>
            </w:r>
          </w:p>
          <w:p>
            <w:pPr>
              <w:spacing w:line="360" w:lineRule="auto"/>
              <w:ind w:firstLine="480" w:firstLineChars="200"/>
              <w:jc w:val="both"/>
              <w:rPr>
                <w:rFonts w:ascii="Times New Roman" w:hAnsi="Times New Roman" w:cs="Times New Roman"/>
                <w:color w:val="000000" w:themeColor="text1"/>
                <w:sz w:val="24"/>
                <w:szCs w:val="24"/>
                <w:highlight w:val="none"/>
                <w14:textFill>
                  <w14:solidFill>
                    <w14:schemeClr w14:val="tx1"/>
                  </w14:solidFill>
                </w14:textFill>
              </w:rPr>
            </w:pPr>
            <w:r>
              <w:rPr>
                <w:rFonts w:ascii="Times New Roman" w:hAnsi="Times New Roman" w:cs="Times New Roman"/>
                <w:color w:val="000000" w:themeColor="text1"/>
                <w:sz w:val="24"/>
                <w:szCs w:val="24"/>
                <w:highlight w:val="none"/>
                <w14:textFill>
                  <w14:solidFill>
                    <w14:schemeClr w14:val="tx1"/>
                  </w14:solidFill>
                </w14:textFill>
              </w:rPr>
              <w:t>加强现场管理，文明施工，自觉减少人为噪声。对动力机械设备进行定期的维护、养护，闲置不用的设备立即关闭；运输车辆进入现场应当减速行驶，避免鸣笛。</w:t>
            </w:r>
            <w:r>
              <w:rPr>
                <w:rFonts w:hint="eastAsia" w:ascii="Times New Roman" w:hAnsi="Times New Roman" w:cs="Times New Roman"/>
                <w:color w:val="000000" w:themeColor="text1"/>
                <w:sz w:val="24"/>
                <w:szCs w:val="24"/>
                <w:highlight w:val="none"/>
                <w14:textFill>
                  <w14:solidFill>
                    <w14:schemeClr w14:val="tx1"/>
                  </w14:solidFill>
                </w14:textFill>
              </w:rPr>
              <w:t>夜间禁止施工。</w:t>
            </w:r>
          </w:p>
          <w:p>
            <w:pPr>
              <w:spacing w:line="360" w:lineRule="auto"/>
              <w:ind w:firstLine="480" w:firstLineChars="200"/>
              <w:jc w:val="both"/>
              <w:rPr>
                <w:rFonts w:ascii="Times New Roman" w:hAnsi="Times New Roman" w:cs="Times New Roman"/>
                <w:color w:val="000000" w:themeColor="text1"/>
                <w:sz w:val="24"/>
                <w:szCs w:val="24"/>
                <w:highlight w:val="none"/>
                <w14:textFill>
                  <w14:solidFill>
                    <w14:schemeClr w14:val="tx1"/>
                  </w14:solidFill>
                </w14:textFill>
              </w:rPr>
            </w:pPr>
            <w:r>
              <w:rPr>
                <w:rFonts w:ascii="Times New Roman" w:hAnsi="Times New Roman" w:cs="Times New Roman"/>
                <w:color w:val="000000" w:themeColor="text1"/>
                <w:sz w:val="24"/>
                <w:szCs w:val="24"/>
                <w:highlight w:val="none"/>
                <w14:textFill>
                  <w14:solidFill>
                    <w14:schemeClr w14:val="tx1"/>
                  </w14:solidFill>
                </w14:textFill>
              </w:rPr>
              <w:t>经采取以上措施后，对环境影响较小。</w:t>
            </w:r>
          </w:p>
          <w:p>
            <w:pPr>
              <w:pStyle w:val="40"/>
              <w:ind w:firstLine="482"/>
              <w:jc w:val="both"/>
              <w:rPr>
                <w:rFonts w:ascii="Times New Roman" w:hAnsi="Times New Roman" w:cs="Times New Roman"/>
                <w:color w:val="000000" w:themeColor="text1"/>
                <w:sz w:val="24"/>
                <w:szCs w:val="24"/>
                <w:highlight w:val="none"/>
                <w14:textFill>
                  <w14:solidFill>
                    <w14:schemeClr w14:val="tx1"/>
                  </w14:solidFill>
                </w14:textFill>
              </w:rPr>
            </w:pPr>
            <w:r>
              <w:rPr>
                <w:rFonts w:hint="eastAsia" w:ascii="Times New Roman" w:hAnsi="Times New Roman" w:cs="Times New Roman"/>
                <w:color w:val="000000" w:themeColor="text1"/>
                <w:sz w:val="24"/>
                <w:szCs w:val="24"/>
                <w:highlight w:val="none"/>
                <w:lang w:eastAsia="zh-CN"/>
                <w14:textFill>
                  <w14:solidFill>
                    <w14:schemeClr w14:val="tx1"/>
                  </w14:solidFill>
                </w14:textFill>
              </w:rPr>
              <w:t>三</w:t>
            </w:r>
            <w:r>
              <w:rPr>
                <w:rFonts w:ascii="Times New Roman" w:hAnsi="Times New Roman" w:cs="Times New Roman"/>
                <w:color w:val="000000" w:themeColor="text1"/>
                <w:sz w:val="24"/>
                <w:szCs w:val="24"/>
                <w:highlight w:val="none"/>
                <w14:textFill>
                  <w14:solidFill>
                    <w14:schemeClr w14:val="tx1"/>
                  </w14:solidFill>
                </w14:textFill>
              </w:rPr>
              <w:t>、</w:t>
            </w:r>
            <w:r>
              <w:rPr>
                <w:rFonts w:hint="eastAsia" w:ascii="Times New Roman" w:hAnsi="Times New Roman" w:cs="Times New Roman"/>
                <w:color w:val="000000" w:themeColor="text1"/>
                <w:sz w:val="24"/>
                <w:szCs w:val="24"/>
                <w:highlight w:val="none"/>
                <w:lang w:eastAsia="zh-CN"/>
                <w14:textFill>
                  <w14:solidFill>
                    <w14:schemeClr w14:val="tx1"/>
                  </w14:solidFill>
                </w14:textFill>
              </w:rPr>
              <w:t>施工</w:t>
            </w:r>
            <w:r>
              <w:rPr>
                <w:rFonts w:ascii="Times New Roman" w:hAnsi="Times New Roman" w:cs="Times New Roman"/>
                <w:color w:val="000000" w:themeColor="text1"/>
                <w:sz w:val="24"/>
                <w:szCs w:val="24"/>
                <w:highlight w:val="none"/>
                <w14:textFill>
                  <w14:solidFill>
                    <w14:schemeClr w14:val="tx1"/>
                  </w14:solidFill>
                </w14:textFill>
              </w:rPr>
              <w:t>固体废物</w:t>
            </w:r>
          </w:p>
          <w:p>
            <w:pPr>
              <w:pStyle w:val="2"/>
              <w:keepNext w:val="0"/>
              <w:keepLines w:val="0"/>
              <w:pageBreakBefore w:val="0"/>
              <w:widowControl w:val="0"/>
              <w:kinsoku/>
              <w:wordWrap/>
              <w:overflowPunct/>
              <w:topLinePunct w:val="0"/>
              <w:autoSpaceDE w:val="0"/>
              <w:autoSpaceDN w:val="0"/>
              <w:bidi w:val="0"/>
              <w:adjustRightInd/>
              <w:snapToGrid/>
              <w:spacing w:after="0"/>
              <w:ind w:left="0" w:leftChars="0" w:firstLine="480" w:firstLineChars="200"/>
              <w:textAlignment w:val="auto"/>
              <w:rPr>
                <w:rFonts w:ascii="Times New Roman" w:hAnsi="Times New Roman" w:cs="Times New Roman"/>
                <w:color w:val="000000" w:themeColor="text1"/>
                <w:sz w:val="24"/>
                <w:szCs w:val="24"/>
                <w:highlight w:val="none"/>
                <w14:textFill>
                  <w14:solidFill>
                    <w14:schemeClr w14:val="tx1"/>
                  </w14:solidFill>
                </w14:textFill>
              </w:rPr>
            </w:pPr>
            <w:r>
              <w:rPr>
                <w:rFonts w:ascii="Times New Roman" w:hAnsi="Times New Roman" w:cs="Times New Roman"/>
                <w:color w:val="000000" w:themeColor="text1"/>
                <w:sz w:val="24"/>
                <w:szCs w:val="24"/>
                <w:highlight w:val="none"/>
                <w14:textFill>
                  <w14:solidFill>
                    <w14:schemeClr w14:val="tx1"/>
                  </w14:solidFill>
                </w14:textFill>
              </w:rPr>
              <w:t>施工期的建筑垃圾主要为</w:t>
            </w:r>
            <w:r>
              <w:rPr>
                <w:rFonts w:hint="eastAsia" w:ascii="Times New Roman" w:hAnsi="Times New Roman" w:cs="Times New Roman"/>
                <w:color w:val="000000" w:themeColor="text1"/>
                <w:sz w:val="24"/>
                <w:szCs w:val="24"/>
                <w:highlight w:val="none"/>
                <w:lang w:eastAsia="zh-CN"/>
                <w14:textFill>
                  <w14:solidFill>
                    <w14:schemeClr w14:val="tx1"/>
                  </w14:solidFill>
                </w14:textFill>
              </w:rPr>
              <w:t>包装材料</w:t>
            </w:r>
            <w:r>
              <w:rPr>
                <w:rFonts w:ascii="Times New Roman" w:hAnsi="Times New Roman" w:cs="Times New Roman"/>
                <w:color w:val="000000" w:themeColor="text1"/>
                <w:sz w:val="24"/>
                <w:szCs w:val="24"/>
                <w:highlight w:val="none"/>
                <w14:textFill>
                  <w14:solidFill>
                    <w14:schemeClr w14:val="tx1"/>
                  </w14:solidFill>
                </w14:textFill>
              </w:rPr>
              <w:t>垃圾</w:t>
            </w:r>
            <w:r>
              <w:rPr>
                <w:rFonts w:hint="eastAsia" w:ascii="Times New Roman" w:hAnsi="Times New Roman" w:cs="Times New Roman"/>
                <w:color w:val="000000" w:themeColor="text1"/>
                <w:sz w:val="24"/>
                <w:szCs w:val="24"/>
                <w:highlight w:val="none"/>
                <w14:textFill>
                  <w14:solidFill>
                    <w14:schemeClr w14:val="tx1"/>
                  </w14:solidFill>
                </w14:textFill>
              </w:rPr>
              <w:t>、生活垃圾</w:t>
            </w:r>
            <w:r>
              <w:rPr>
                <w:rFonts w:ascii="Times New Roman" w:hAnsi="Times New Roman" w:cs="Times New Roman"/>
                <w:color w:val="000000" w:themeColor="text1"/>
                <w:sz w:val="24"/>
                <w:szCs w:val="24"/>
                <w:highlight w:val="none"/>
                <w14:textFill>
                  <w14:solidFill>
                    <w14:schemeClr w14:val="tx1"/>
                  </w14:solidFill>
                </w14:textFill>
              </w:rPr>
              <w:t>等，基本无毒性，有害程度较低，为一般废物，</w:t>
            </w:r>
            <w:r>
              <w:rPr>
                <w:rFonts w:hint="eastAsia" w:ascii="Times New Roman" w:hAnsi="Times New Roman" w:cs="Times New Roman"/>
                <w:color w:val="000000" w:themeColor="text1"/>
                <w:sz w:val="24"/>
                <w:szCs w:val="24"/>
                <w:highlight w:val="none"/>
                <w:lang w:eastAsia="zh-CN"/>
                <w14:textFill>
                  <w14:solidFill>
                    <w14:schemeClr w14:val="tx1"/>
                  </w14:solidFill>
                </w14:textFill>
              </w:rPr>
              <w:t>包装材料经收集后外售于收购站</w:t>
            </w:r>
            <w:r>
              <w:rPr>
                <w:rFonts w:ascii="Times New Roman" w:hAnsi="Times New Roman" w:cs="Times New Roman"/>
                <w:color w:val="000000" w:themeColor="text1"/>
                <w:sz w:val="24"/>
                <w:szCs w:val="24"/>
                <w:highlight w:val="none"/>
                <w14:textFill>
                  <w14:solidFill>
                    <w14:schemeClr w14:val="tx1"/>
                  </w14:solidFill>
                </w14:textFill>
              </w:rPr>
              <w:t>；生活垃圾主要包括废弃的各种生活用品以及饮食垃圾，应及时清运处理，避免污染环境，影响人群健康，生活垃圾应设置集中收运设备，由环卫部门统一处理</w:t>
            </w:r>
            <w:r>
              <w:rPr>
                <w:rFonts w:hint="eastAsia" w:cs="Times New Roman"/>
                <w:color w:val="000000" w:themeColor="text1"/>
                <w:sz w:val="24"/>
                <w:szCs w:val="24"/>
                <w:highlight w:val="none"/>
                <w:lang w:eastAsia="zh-CN"/>
                <w14:textFill>
                  <w14:solidFill>
                    <w14:schemeClr w14:val="tx1"/>
                  </w14:solidFill>
                </w14:textFill>
              </w:rPr>
              <w:t>。于本项目进行拆除的燃煤锅炉，经拆除后不可随意丢弃，拆除后暂存于厂内，经全部拆除后，联系废品收购站，将废弃的锅炉进行外售利用</w:t>
            </w:r>
            <w:r>
              <w:rPr>
                <w:rFonts w:ascii="Times New Roman" w:hAnsi="Times New Roman" w:cs="Times New Roman"/>
                <w:color w:val="000000" w:themeColor="text1"/>
                <w:sz w:val="24"/>
                <w:szCs w:val="24"/>
                <w:highlight w:val="none"/>
                <w14:textFill>
                  <w14:solidFill>
                    <w14:schemeClr w14:val="tx1"/>
                  </w14:solidFill>
                </w14:textFill>
              </w:rPr>
              <w:t>。因此，施工期的固体废物对环境产生的影响是很小的。</w:t>
            </w:r>
          </w:p>
          <w:p>
            <w:pPr>
              <w:spacing w:line="360" w:lineRule="auto"/>
              <w:ind w:firstLine="480" w:firstLineChars="200"/>
              <w:jc w:val="both"/>
              <w:rPr>
                <w:rFonts w:ascii="Times New Roman" w:hAnsi="Times New Roman" w:cs="Times New Roman"/>
                <w:color w:val="000000" w:themeColor="text1"/>
                <w:sz w:val="24"/>
                <w:szCs w:val="24"/>
                <w:highlight w:val="none"/>
                <w14:textFill>
                  <w14:solidFill>
                    <w14:schemeClr w14:val="tx1"/>
                  </w14:solidFill>
                </w14:textFill>
              </w:rPr>
            </w:pPr>
            <w:r>
              <w:rPr>
                <w:rFonts w:ascii="Times New Roman" w:hAnsi="Times New Roman" w:cs="Times New Roman"/>
                <w:color w:val="000000" w:themeColor="text1"/>
                <w:sz w:val="24"/>
                <w:szCs w:val="24"/>
                <w:highlight w:val="none"/>
                <w14:textFill>
                  <w14:solidFill>
                    <w14:schemeClr w14:val="tx1"/>
                  </w14:solidFill>
                </w14:textFill>
              </w:rPr>
              <w:t>由于施工期对环境的影响是属于局部、短期、可恢复性的，是随着施工期的结束而消除的环境影响。一般在可接受的影响范围以内。</w:t>
            </w:r>
          </w:p>
          <w:p>
            <w:pPr>
              <w:pStyle w:val="40"/>
              <w:ind w:firstLine="482"/>
              <w:jc w:val="both"/>
              <w:rPr>
                <w:rFonts w:ascii="Times New Roman" w:hAnsi="Times New Roman" w:cs="Times New Roman"/>
                <w:color w:val="000000" w:themeColor="text1"/>
                <w:sz w:val="24"/>
                <w:szCs w:val="24"/>
                <w:highlight w:val="none"/>
                <w14:textFill>
                  <w14:solidFill>
                    <w14:schemeClr w14:val="tx1"/>
                  </w14:solidFill>
                </w14:textFill>
              </w:rPr>
            </w:pPr>
            <w:r>
              <w:rPr>
                <w:rFonts w:hint="eastAsia" w:ascii="Times New Roman" w:hAnsi="Times New Roman" w:cs="Times New Roman"/>
                <w:color w:val="000000" w:themeColor="text1"/>
                <w:sz w:val="24"/>
                <w:szCs w:val="24"/>
                <w:highlight w:val="none"/>
                <w:lang w:eastAsia="zh-CN"/>
                <w14:textFill>
                  <w14:solidFill>
                    <w14:schemeClr w14:val="tx1"/>
                  </w14:solidFill>
                </w14:textFill>
              </w:rPr>
              <w:t>四</w:t>
            </w:r>
            <w:r>
              <w:rPr>
                <w:rFonts w:ascii="Times New Roman" w:hAnsi="Times New Roman" w:cs="Times New Roman"/>
                <w:color w:val="000000" w:themeColor="text1"/>
                <w:sz w:val="24"/>
                <w:szCs w:val="24"/>
                <w:highlight w:val="none"/>
                <w14:textFill>
                  <w14:solidFill>
                    <w14:schemeClr w14:val="tx1"/>
                  </w14:solidFill>
                </w14:textFill>
              </w:rPr>
              <w:t>、</w:t>
            </w:r>
            <w:r>
              <w:rPr>
                <w:rFonts w:hint="eastAsia" w:ascii="Times New Roman" w:hAnsi="Times New Roman" w:cs="Times New Roman"/>
                <w:color w:val="000000" w:themeColor="text1"/>
                <w:sz w:val="24"/>
                <w:szCs w:val="24"/>
                <w:highlight w:val="none"/>
                <w:lang w:eastAsia="zh-CN"/>
                <w14:textFill>
                  <w14:solidFill>
                    <w14:schemeClr w14:val="tx1"/>
                  </w14:solidFill>
                </w14:textFill>
              </w:rPr>
              <w:t>施工</w:t>
            </w:r>
            <w:r>
              <w:rPr>
                <w:rFonts w:ascii="Times New Roman" w:hAnsi="Times New Roman" w:cs="Times New Roman"/>
                <w:color w:val="000000" w:themeColor="text1"/>
                <w:sz w:val="24"/>
                <w:szCs w:val="24"/>
                <w:highlight w:val="none"/>
                <w14:textFill>
                  <w14:solidFill>
                    <w14:schemeClr w14:val="tx1"/>
                  </w14:solidFill>
                </w14:textFill>
              </w:rPr>
              <w:t>生态环境</w:t>
            </w:r>
          </w:p>
          <w:p>
            <w:pPr>
              <w:pStyle w:val="39"/>
              <w:spacing w:line="360" w:lineRule="auto"/>
              <w:ind w:firstLine="480" w:firstLineChars="200"/>
              <w:jc w:val="both"/>
              <w:rPr>
                <w:rFonts w:ascii="Times New Roman" w:hAnsi="Times New Roman" w:cs="Times New Roman"/>
                <w:color w:val="000000" w:themeColor="text1"/>
                <w:sz w:val="24"/>
                <w:szCs w:val="24"/>
                <w:highlight w:val="none"/>
                <w14:textFill>
                  <w14:solidFill>
                    <w14:schemeClr w14:val="tx1"/>
                  </w14:solidFill>
                </w14:textFill>
              </w:rPr>
            </w:pPr>
            <w:r>
              <w:rPr>
                <w:rFonts w:ascii="Times New Roman" w:hAnsi="Times New Roman" w:cs="Times New Roman"/>
                <w:color w:val="000000" w:themeColor="text1"/>
                <w:sz w:val="24"/>
                <w:szCs w:val="24"/>
                <w:highlight w:val="none"/>
                <w14:textFill>
                  <w14:solidFill>
                    <w14:schemeClr w14:val="tx1"/>
                  </w14:solidFill>
                </w14:textFill>
              </w:rPr>
              <w:t>本项目占地范围内无生态环境保护目标。</w:t>
            </w:r>
          </w:p>
          <w:p>
            <w:pPr>
              <w:pStyle w:val="39"/>
              <w:spacing w:line="360" w:lineRule="auto"/>
              <w:ind w:firstLine="482" w:firstLineChars="200"/>
              <w:jc w:val="both"/>
              <w:rPr>
                <w:rFonts w:hint="eastAsia" w:ascii="Times New Roman" w:hAnsi="Times New Roman" w:cs="Times New Roman"/>
                <w:b/>
                <w:bCs/>
                <w:color w:val="000000" w:themeColor="text1"/>
                <w:sz w:val="24"/>
                <w:szCs w:val="24"/>
                <w:highlight w:val="none"/>
                <w:lang w:eastAsia="zh-CN"/>
                <w14:textFill>
                  <w14:solidFill>
                    <w14:schemeClr w14:val="tx1"/>
                  </w14:solidFill>
                </w14:textFill>
              </w:rPr>
            </w:pPr>
            <w:r>
              <w:rPr>
                <w:rFonts w:hint="eastAsia" w:ascii="Times New Roman" w:hAnsi="Times New Roman" w:cs="Times New Roman"/>
                <w:b/>
                <w:bCs/>
                <w:color w:val="000000" w:themeColor="text1"/>
                <w:sz w:val="24"/>
                <w:szCs w:val="24"/>
                <w:highlight w:val="none"/>
                <w:lang w:eastAsia="zh-CN"/>
                <w14:textFill>
                  <w14:solidFill>
                    <w14:schemeClr w14:val="tx1"/>
                  </w14:solidFill>
                </w14:textFill>
              </w:rPr>
              <w:t>五、施工废水</w:t>
            </w:r>
          </w:p>
          <w:p>
            <w:pPr>
              <w:pStyle w:val="39"/>
              <w:spacing w:line="360" w:lineRule="auto"/>
              <w:ind w:firstLine="480" w:firstLineChars="200"/>
              <w:jc w:val="both"/>
              <w:rPr>
                <w:rFonts w:hint="eastAsia" w:ascii="Times New Roman" w:hAnsi="Times New Roman" w:cs="Times New Roman"/>
                <w:b/>
                <w:bCs/>
                <w:color w:val="000000" w:themeColor="text1"/>
                <w:sz w:val="24"/>
                <w:szCs w:val="24"/>
                <w:highlight w:val="none"/>
                <w:lang w:eastAsia="zh-CN"/>
                <w14:textFill>
                  <w14:solidFill>
                    <w14:schemeClr w14:val="tx1"/>
                  </w14:solidFill>
                </w14:textFill>
              </w:rPr>
            </w:pP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本</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项目</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施工期</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主要依</w:t>
            </w:r>
            <w:r>
              <w:rPr>
                <w:rFonts w:hint="eastAsia" w:ascii="Times New Roman" w:hAnsi="Times New Roman" w:cs="Times New Roman"/>
                <w:color w:val="000000" w:themeColor="text1"/>
                <w:sz w:val="24"/>
                <w:szCs w:val="24"/>
                <w:highlight w:val="none"/>
                <w:lang w:val="en-US" w:eastAsia="zh-CN" w:bidi="zh-CN"/>
                <w14:textFill>
                  <w14:solidFill>
                    <w14:schemeClr w14:val="tx1"/>
                  </w14:solidFill>
                </w14:textFill>
              </w:rPr>
              <w:t>拆除</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现有的</w:t>
            </w:r>
            <w:r>
              <w:rPr>
                <w:rFonts w:hint="eastAsia" w:ascii="Times New Roman" w:hAnsi="Times New Roman" w:eastAsia="宋体" w:cs="Times New Roman"/>
                <w:color w:val="000000" w:themeColor="text1"/>
                <w:sz w:val="24"/>
                <w:szCs w:val="24"/>
                <w:highlight w:val="none"/>
                <w:lang w:val="zh-CN" w:eastAsia="zh-CN" w:bidi="zh-CN"/>
                <w14:textFill>
                  <w14:solidFill>
                    <w14:schemeClr w14:val="tx1"/>
                  </w14:solidFill>
                </w14:textFill>
              </w:rPr>
              <w:t>天然气蒸汽</w:t>
            </w:r>
            <w:r>
              <w:rPr>
                <w:rFonts w:hint="default" w:ascii="Times New Roman" w:hAnsi="Times New Roman" w:eastAsia="宋体" w:cs="Times New Roman"/>
                <w:color w:val="000000" w:themeColor="text1"/>
                <w:sz w:val="24"/>
                <w:szCs w:val="24"/>
                <w:highlight w:val="none"/>
                <w:lang w:val="zh-CN" w:eastAsia="zh-CN" w:bidi="zh-CN"/>
                <w14:textFill>
                  <w14:solidFill>
                    <w14:schemeClr w14:val="tx1"/>
                  </w14:solidFill>
                </w14:textFill>
              </w:rPr>
              <w:t>锅炉</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，并在其位置上新建1台6t/h的生物质锅炉，配套相关环保设备</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无生产废水产生，仅产生生活污水，经厂内现有污水处理装置处理后，排入市政污水管网即可。施工期较短，不会对周边水环境产生影响。</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4274" w:hRule="atLeast"/>
        </w:trPr>
        <w:tc>
          <w:tcPr>
            <w:tcW w:w="545" w:type="dxa"/>
            <w:tcBorders>
              <w:top w:val="single" w:color="000000" w:sz="4" w:space="0"/>
              <w:bottom w:val="single" w:color="000000" w:sz="4" w:space="0"/>
              <w:right w:val="single" w:color="000000" w:sz="4" w:space="0"/>
            </w:tcBorders>
          </w:tcPr>
          <w:p>
            <w:pPr>
              <w:pStyle w:val="39"/>
              <w:rPr>
                <w:rFonts w:ascii="黑体"/>
                <w:color w:val="000000" w:themeColor="text1"/>
                <w:sz w:val="20"/>
                <w:highlight w:val="none"/>
                <w14:textFill>
                  <w14:solidFill>
                    <w14:schemeClr w14:val="tx1"/>
                  </w14:solidFill>
                </w14:textFill>
              </w:rPr>
            </w:pPr>
          </w:p>
          <w:p>
            <w:pPr>
              <w:pStyle w:val="39"/>
              <w:rPr>
                <w:rFonts w:ascii="黑体"/>
                <w:color w:val="000000" w:themeColor="text1"/>
                <w:sz w:val="20"/>
                <w:highlight w:val="none"/>
                <w14:textFill>
                  <w14:solidFill>
                    <w14:schemeClr w14:val="tx1"/>
                  </w14:solidFill>
                </w14:textFill>
              </w:rPr>
            </w:pPr>
          </w:p>
          <w:p>
            <w:pPr>
              <w:pStyle w:val="39"/>
              <w:rPr>
                <w:rFonts w:ascii="黑体"/>
                <w:color w:val="000000" w:themeColor="text1"/>
                <w:sz w:val="20"/>
                <w:highlight w:val="none"/>
                <w14:textFill>
                  <w14:solidFill>
                    <w14:schemeClr w14:val="tx1"/>
                  </w14:solidFill>
                </w14:textFill>
              </w:rPr>
            </w:pPr>
          </w:p>
          <w:p>
            <w:pPr>
              <w:pStyle w:val="39"/>
              <w:rPr>
                <w:rFonts w:ascii="黑体"/>
                <w:color w:val="000000" w:themeColor="text1"/>
                <w:sz w:val="20"/>
                <w:highlight w:val="none"/>
                <w14:textFill>
                  <w14:solidFill>
                    <w14:schemeClr w14:val="tx1"/>
                  </w14:solidFill>
                </w14:textFill>
              </w:rPr>
            </w:pPr>
          </w:p>
          <w:p>
            <w:pPr>
              <w:pStyle w:val="39"/>
              <w:rPr>
                <w:rFonts w:ascii="黑体"/>
                <w:color w:val="000000" w:themeColor="text1"/>
                <w:sz w:val="20"/>
                <w:highlight w:val="none"/>
                <w14:textFill>
                  <w14:solidFill>
                    <w14:schemeClr w14:val="tx1"/>
                  </w14:solidFill>
                </w14:textFill>
              </w:rPr>
            </w:pPr>
          </w:p>
          <w:p>
            <w:pPr>
              <w:pStyle w:val="39"/>
              <w:rPr>
                <w:rFonts w:ascii="黑体"/>
                <w:color w:val="000000" w:themeColor="text1"/>
                <w:sz w:val="20"/>
                <w:highlight w:val="none"/>
                <w14:textFill>
                  <w14:solidFill>
                    <w14:schemeClr w14:val="tx1"/>
                  </w14:solidFill>
                </w14:textFill>
              </w:rPr>
            </w:pPr>
          </w:p>
          <w:p>
            <w:pPr>
              <w:pStyle w:val="39"/>
              <w:spacing w:before="10"/>
              <w:rPr>
                <w:rFonts w:ascii="黑体"/>
                <w:color w:val="000000" w:themeColor="text1"/>
                <w:sz w:val="28"/>
                <w:highlight w:val="none"/>
                <w14:textFill>
                  <w14:solidFill>
                    <w14:schemeClr w14:val="tx1"/>
                  </w14:solidFill>
                </w14:textFill>
              </w:rPr>
            </w:pPr>
          </w:p>
          <w:p>
            <w:pPr>
              <w:pStyle w:val="39"/>
              <w:keepNext w:val="0"/>
              <w:keepLines w:val="0"/>
              <w:pageBreakBefore w:val="0"/>
              <w:widowControl w:val="0"/>
              <w:kinsoku/>
              <w:wordWrap/>
              <w:overflowPunct/>
              <w:topLinePunct w:val="0"/>
              <w:autoSpaceDE w:val="0"/>
              <w:autoSpaceDN w:val="0"/>
              <w:bidi w:val="0"/>
              <w:adjustRightInd/>
              <w:snapToGrid/>
              <w:spacing w:line="360" w:lineRule="auto"/>
              <w:ind w:right="45"/>
              <w:jc w:val="center"/>
              <w:textAlignment w:val="auto"/>
              <w:rPr>
                <w:rFonts w:ascii="Times New Roman" w:hAnsi="Times New Roman" w:cs="Times New Roman"/>
                <w:color w:val="000000" w:themeColor="text1"/>
                <w:sz w:val="24"/>
                <w:szCs w:val="24"/>
                <w:highlight w:val="none"/>
                <w14:textFill>
                  <w14:solidFill>
                    <w14:schemeClr w14:val="tx1"/>
                  </w14:solidFill>
                </w14:textFill>
              </w:rPr>
            </w:pPr>
            <w:r>
              <w:rPr>
                <w:rFonts w:ascii="Times New Roman" w:hAnsi="Times New Roman" w:cs="Times New Roman"/>
                <w:color w:val="000000" w:themeColor="text1"/>
                <w:sz w:val="24"/>
                <w:szCs w:val="24"/>
                <w:highlight w:val="none"/>
                <w14:textFill>
                  <w14:solidFill>
                    <w14:schemeClr w14:val="tx1"/>
                  </w14:solidFill>
                </w14:textFill>
              </w:rPr>
              <w:t>运营</w:t>
            </w:r>
          </w:p>
          <w:p>
            <w:pPr>
              <w:pStyle w:val="39"/>
              <w:keepNext w:val="0"/>
              <w:keepLines w:val="0"/>
              <w:pageBreakBefore w:val="0"/>
              <w:widowControl w:val="0"/>
              <w:kinsoku/>
              <w:wordWrap/>
              <w:overflowPunct/>
              <w:topLinePunct w:val="0"/>
              <w:autoSpaceDE w:val="0"/>
              <w:autoSpaceDN w:val="0"/>
              <w:bidi w:val="0"/>
              <w:adjustRightInd/>
              <w:snapToGrid/>
              <w:spacing w:line="360" w:lineRule="auto"/>
              <w:ind w:right="45"/>
              <w:jc w:val="center"/>
              <w:textAlignment w:val="auto"/>
              <w:rPr>
                <w:rFonts w:ascii="Times New Roman" w:hAnsi="Times New Roman" w:cs="Times New Roman"/>
                <w:color w:val="000000" w:themeColor="text1"/>
                <w:sz w:val="24"/>
                <w:szCs w:val="24"/>
                <w:highlight w:val="none"/>
                <w14:textFill>
                  <w14:solidFill>
                    <w14:schemeClr w14:val="tx1"/>
                  </w14:solidFill>
                </w14:textFill>
              </w:rPr>
            </w:pPr>
            <w:r>
              <w:rPr>
                <w:rFonts w:ascii="Times New Roman" w:hAnsi="Times New Roman" w:cs="Times New Roman"/>
                <w:color w:val="000000" w:themeColor="text1"/>
                <w:sz w:val="24"/>
                <w:szCs w:val="24"/>
                <w:highlight w:val="none"/>
                <w14:textFill>
                  <w14:solidFill>
                    <w14:schemeClr w14:val="tx1"/>
                  </w14:solidFill>
                </w14:textFill>
              </w:rPr>
              <w:t>期环</w:t>
            </w:r>
          </w:p>
          <w:p>
            <w:pPr>
              <w:pStyle w:val="39"/>
              <w:keepNext w:val="0"/>
              <w:keepLines w:val="0"/>
              <w:pageBreakBefore w:val="0"/>
              <w:widowControl w:val="0"/>
              <w:kinsoku/>
              <w:wordWrap/>
              <w:overflowPunct/>
              <w:topLinePunct w:val="0"/>
              <w:autoSpaceDE w:val="0"/>
              <w:autoSpaceDN w:val="0"/>
              <w:bidi w:val="0"/>
              <w:adjustRightInd/>
              <w:snapToGrid/>
              <w:spacing w:line="360" w:lineRule="auto"/>
              <w:ind w:right="45"/>
              <w:jc w:val="center"/>
              <w:textAlignment w:val="auto"/>
              <w:rPr>
                <w:rFonts w:ascii="Times New Roman" w:hAnsi="Times New Roman" w:cs="Times New Roman"/>
                <w:color w:val="000000" w:themeColor="text1"/>
                <w:sz w:val="24"/>
                <w:szCs w:val="24"/>
                <w:highlight w:val="none"/>
                <w14:textFill>
                  <w14:solidFill>
                    <w14:schemeClr w14:val="tx1"/>
                  </w14:solidFill>
                </w14:textFill>
              </w:rPr>
            </w:pPr>
            <w:r>
              <w:rPr>
                <w:rFonts w:ascii="Times New Roman" w:hAnsi="Times New Roman" w:cs="Times New Roman"/>
                <w:color w:val="000000" w:themeColor="text1"/>
                <w:sz w:val="24"/>
                <w:szCs w:val="24"/>
                <w:highlight w:val="none"/>
                <w14:textFill>
                  <w14:solidFill>
                    <w14:schemeClr w14:val="tx1"/>
                  </w14:solidFill>
                </w14:textFill>
              </w:rPr>
              <w:t>境影</w:t>
            </w:r>
          </w:p>
          <w:p>
            <w:pPr>
              <w:pStyle w:val="39"/>
              <w:keepNext w:val="0"/>
              <w:keepLines w:val="0"/>
              <w:pageBreakBefore w:val="0"/>
              <w:widowControl w:val="0"/>
              <w:kinsoku/>
              <w:wordWrap/>
              <w:overflowPunct/>
              <w:topLinePunct w:val="0"/>
              <w:autoSpaceDE w:val="0"/>
              <w:autoSpaceDN w:val="0"/>
              <w:bidi w:val="0"/>
              <w:adjustRightInd/>
              <w:snapToGrid/>
              <w:spacing w:line="360" w:lineRule="auto"/>
              <w:ind w:right="45"/>
              <w:jc w:val="center"/>
              <w:textAlignment w:val="auto"/>
              <w:rPr>
                <w:rFonts w:ascii="Times New Roman" w:hAnsi="Times New Roman" w:cs="Times New Roman"/>
                <w:color w:val="000000" w:themeColor="text1"/>
                <w:sz w:val="24"/>
                <w:szCs w:val="24"/>
                <w:highlight w:val="none"/>
                <w14:textFill>
                  <w14:solidFill>
                    <w14:schemeClr w14:val="tx1"/>
                  </w14:solidFill>
                </w14:textFill>
              </w:rPr>
            </w:pPr>
            <w:r>
              <w:rPr>
                <w:rFonts w:ascii="Times New Roman" w:hAnsi="Times New Roman" w:cs="Times New Roman"/>
                <w:color w:val="000000" w:themeColor="text1"/>
                <w:sz w:val="24"/>
                <w:szCs w:val="24"/>
                <w:highlight w:val="none"/>
                <w14:textFill>
                  <w14:solidFill>
                    <w14:schemeClr w14:val="tx1"/>
                  </w14:solidFill>
                </w14:textFill>
              </w:rPr>
              <w:t>响和</w:t>
            </w:r>
          </w:p>
          <w:p>
            <w:pPr>
              <w:pStyle w:val="39"/>
              <w:keepNext w:val="0"/>
              <w:keepLines w:val="0"/>
              <w:pageBreakBefore w:val="0"/>
              <w:widowControl w:val="0"/>
              <w:kinsoku/>
              <w:wordWrap/>
              <w:overflowPunct/>
              <w:topLinePunct w:val="0"/>
              <w:autoSpaceDE w:val="0"/>
              <w:autoSpaceDN w:val="0"/>
              <w:bidi w:val="0"/>
              <w:adjustRightInd/>
              <w:snapToGrid/>
              <w:spacing w:line="360" w:lineRule="auto"/>
              <w:ind w:right="45"/>
              <w:jc w:val="center"/>
              <w:textAlignment w:val="auto"/>
              <w:rPr>
                <w:rFonts w:ascii="Times New Roman" w:hAnsi="Times New Roman" w:cs="Times New Roman"/>
                <w:color w:val="000000" w:themeColor="text1"/>
                <w:sz w:val="24"/>
                <w:szCs w:val="24"/>
                <w:highlight w:val="none"/>
                <w14:textFill>
                  <w14:solidFill>
                    <w14:schemeClr w14:val="tx1"/>
                  </w14:solidFill>
                </w14:textFill>
              </w:rPr>
            </w:pPr>
            <w:r>
              <w:rPr>
                <w:rFonts w:ascii="Times New Roman" w:hAnsi="Times New Roman" w:cs="Times New Roman"/>
                <w:color w:val="000000" w:themeColor="text1"/>
                <w:sz w:val="24"/>
                <w:szCs w:val="24"/>
                <w:highlight w:val="none"/>
                <w14:textFill>
                  <w14:solidFill>
                    <w14:schemeClr w14:val="tx1"/>
                  </w14:solidFill>
                </w14:textFill>
              </w:rPr>
              <w:t>保护</w:t>
            </w:r>
          </w:p>
          <w:p>
            <w:pPr>
              <w:pStyle w:val="39"/>
              <w:keepNext w:val="0"/>
              <w:keepLines w:val="0"/>
              <w:pageBreakBefore w:val="0"/>
              <w:widowControl w:val="0"/>
              <w:kinsoku/>
              <w:wordWrap/>
              <w:overflowPunct/>
              <w:topLinePunct w:val="0"/>
              <w:autoSpaceDE w:val="0"/>
              <w:autoSpaceDN w:val="0"/>
              <w:bidi w:val="0"/>
              <w:adjustRightInd/>
              <w:snapToGrid/>
              <w:spacing w:line="360" w:lineRule="auto"/>
              <w:ind w:right="45"/>
              <w:jc w:val="center"/>
              <w:textAlignment w:val="auto"/>
              <w:rPr>
                <w:color w:val="000000" w:themeColor="text1"/>
                <w:sz w:val="21"/>
                <w:highlight w:val="none"/>
                <w14:textFill>
                  <w14:solidFill>
                    <w14:schemeClr w14:val="tx1"/>
                  </w14:solidFill>
                </w14:textFill>
              </w:rPr>
            </w:pPr>
            <w:r>
              <w:rPr>
                <w:rFonts w:ascii="Times New Roman" w:hAnsi="Times New Roman" w:cs="Times New Roman"/>
                <w:color w:val="000000" w:themeColor="text1"/>
                <w:sz w:val="24"/>
                <w:szCs w:val="24"/>
                <w:highlight w:val="none"/>
                <w14:textFill>
                  <w14:solidFill>
                    <w14:schemeClr w14:val="tx1"/>
                  </w14:solidFill>
                </w14:textFill>
              </w:rPr>
              <w:t>措施</w:t>
            </w:r>
          </w:p>
        </w:tc>
        <w:tc>
          <w:tcPr>
            <w:tcW w:w="8545" w:type="dxa"/>
            <w:tcBorders>
              <w:top w:val="single" w:color="000000" w:sz="4" w:space="0"/>
              <w:left w:val="single" w:color="000000" w:sz="4" w:space="0"/>
              <w:bottom w:val="single" w:color="000000" w:sz="4" w:space="0"/>
            </w:tcBorders>
          </w:tcPr>
          <w:p>
            <w:pPr>
              <w:pStyle w:val="39"/>
              <w:numPr>
                <w:ilvl w:val="0"/>
                <w:numId w:val="3"/>
              </w:numPr>
              <w:tabs>
                <w:tab w:val="left" w:pos="292"/>
              </w:tabs>
              <w:spacing w:line="360" w:lineRule="auto"/>
              <w:ind w:firstLine="482" w:firstLineChars="200"/>
              <w:jc w:val="both"/>
              <w:rPr>
                <w:b/>
                <w:color w:val="000000" w:themeColor="text1"/>
                <w:sz w:val="24"/>
                <w:szCs w:val="24"/>
                <w:highlight w:val="none"/>
                <w14:textFill>
                  <w14:solidFill>
                    <w14:schemeClr w14:val="tx1"/>
                  </w14:solidFill>
                </w14:textFill>
              </w:rPr>
            </w:pPr>
            <w:r>
              <w:rPr>
                <w:b/>
                <w:color w:val="000000" w:themeColor="text1"/>
                <w:sz w:val="24"/>
                <w:szCs w:val="24"/>
                <w:highlight w:val="none"/>
                <w14:textFill>
                  <w14:solidFill>
                    <w14:schemeClr w14:val="tx1"/>
                  </w14:solidFill>
                </w14:textFill>
              </w:rPr>
              <w:t>废气</w:t>
            </w:r>
          </w:p>
          <w:p>
            <w:pPr>
              <w:pStyle w:val="40"/>
              <w:keepNext w:val="0"/>
              <w:keepLines w:val="0"/>
              <w:pageBreakBefore w:val="0"/>
              <w:widowControl w:val="0"/>
              <w:kinsoku/>
              <w:wordWrap/>
              <w:overflowPunct/>
              <w:topLinePunct w:val="0"/>
              <w:autoSpaceDE/>
              <w:autoSpaceDN/>
              <w:bidi w:val="0"/>
              <w:adjustRightInd/>
              <w:snapToGrid/>
              <w:ind w:firstLine="482" w:firstLineChars="200"/>
              <w:jc w:val="both"/>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cs="Times New Roman"/>
                <w:b/>
                <w:color w:val="000000" w:themeColor="text1"/>
                <w:sz w:val="24"/>
                <w:szCs w:val="24"/>
                <w:highlight w:val="none"/>
                <w:lang w:val="en-US"/>
                <w14:textFill>
                  <w14:solidFill>
                    <w14:schemeClr w14:val="tx1"/>
                  </w14:solidFill>
                </w14:textFill>
              </w:rPr>
              <w:t>1、废气源强及废气治理措施</w:t>
            </w:r>
          </w:p>
          <w:p>
            <w:pPr>
              <w:keepNext w:val="0"/>
              <w:keepLines w:val="0"/>
              <w:pageBreakBefore w:val="0"/>
              <w:widowControl w:val="0"/>
              <w:kinsoku/>
              <w:wordWrap/>
              <w:overflowPunct/>
              <w:topLinePunct w:val="0"/>
              <w:bidi w:val="0"/>
              <w:adjustRightInd/>
              <w:snapToGrid/>
              <w:spacing w:line="360" w:lineRule="auto"/>
              <w:ind w:firstLine="480" w:firstLineChars="200"/>
              <w:jc w:val="both"/>
              <w:textAlignment w:val="auto"/>
              <w:rPr>
                <w:rFonts w:hint="default" w:ascii="Times New Roman" w:hAnsi="Times New Roman" w:cs="Times New Roman"/>
                <w:color w:val="000000" w:themeColor="text1"/>
                <w:sz w:val="24"/>
                <w:szCs w:val="24"/>
                <w:highlight w:val="none"/>
                <w:lang w:val="en-US" w:eastAsia="zh-CN" w:bidi="ar"/>
                <w14:textFill>
                  <w14:solidFill>
                    <w14:schemeClr w14:val="tx1"/>
                  </w14:solidFill>
                </w14:textFill>
              </w:rPr>
            </w:pPr>
            <w:r>
              <w:rPr>
                <w:rFonts w:hint="eastAsia" w:ascii="Times New Roman" w:hAnsi="Times New Roman" w:cs="Times New Roman"/>
                <w:color w:val="000000" w:themeColor="text1"/>
                <w:sz w:val="24"/>
                <w:szCs w:val="24"/>
                <w:highlight w:val="none"/>
                <w:lang w:val="en-US" w:eastAsia="zh-CN" w:bidi="ar"/>
                <w14:textFill>
                  <w14:solidFill>
                    <w14:schemeClr w14:val="tx1"/>
                  </w14:solidFill>
                </w14:textFill>
              </w:rPr>
              <w:t>项目变更前后厂内</w:t>
            </w:r>
            <w:r>
              <w:rPr>
                <w:rFonts w:hint="default" w:ascii="Times New Roman" w:hAnsi="Times New Roman" w:cs="Times New Roman"/>
                <w:color w:val="000000" w:themeColor="text1"/>
                <w:sz w:val="24"/>
                <w:szCs w:val="24"/>
                <w:highlight w:val="none"/>
                <w:lang w:val="en-US" w:bidi="ar"/>
                <w14:textFill>
                  <w14:solidFill>
                    <w14:schemeClr w14:val="tx1"/>
                  </w14:solidFill>
                </w14:textFill>
              </w:rPr>
              <w:t>废气</w:t>
            </w:r>
            <w:r>
              <w:rPr>
                <w:rFonts w:hint="default" w:ascii="Times New Roman" w:hAnsi="Times New Roman" w:cs="Times New Roman"/>
                <w:color w:val="000000" w:themeColor="text1"/>
                <w:sz w:val="24"/>
                <w:szCs w:val="24"/>
                <w:highlight w:val="none"/>
                <w:lang w:val="en-US" w:eastAsia="zh-CN" w:bidi="ar"/>
                <w14:textFill>
                  <w14:solidFill>
                    <w14:schemeClr w14:val="tx1"/>
                  </w14:solidFill>
                </w14:textFill>
              </w:rPr>
              <w:t>污染源主要为</w:t>
            </w:r>
            <w:r>
              <w:rPr>
                <w:rFonts w:hint="eastAsia" w:ascii="Times New Roman" w:hAnsi="Times New Roman" w:cs="Times New Roman"/>
                <w:color w:val="000000" w:themeColor="text1"/>
                <w:sz w:val="24"/>
                <w:szCs w:val="24"/>
                <w:highlight w:val="none"/>
                <w:lang w:val="en-US" w:eastAsia="zh-CN" w:bidi="ar"/>
                <w14:textFill>
                  <w14:solidFill>
                    <w14:schemeClr w14:val="tx1"/>
                  </w14:solidFill>
                </w14:textFill>
              </w:rPr>
              <w:t>生物质</w:t>
            </w:r>
            <w:r>
              <w:rPr>
                <w:rFonts w:hint="default" w:ascii="Times New Roman" w:hAnsi="Times New Roman" w:cs="Times New Roman"/>
                <w:color w:val="000000" w:themeColor="text1"/>
                <w:sz w:val="24"/>
                <w:szCs w:val="24"/>
                <w:highlight w:val="none"/>
                <w:lang w:val="en-US" w:eastAsia="zh-CN" w:bidi="ar"/>
                <w14:textFill>
                  <w14:solidFill>
                    <w14:schemeClr w14:val="tx1"/>
                  </w14:solidFill>
                </w14:textFill>
              </w:rPr>
              <w:t>锅炉产生的颗粒物、SO</w:t>
            </w:r>
            <w:r>
              <w:rPr>
                <w:rFonts w:hint="default" w:ascii="Times New Roman" w:hAnsi="Times New Roman" w:cs="Times New Roman"/>
                <w:color w:val="000000" w:themeColor="text1"/>
                <w:sz w:val="24"/>
                <w:szCs w:val="24"/>
                <w:highlight w:val="none"/>
                <w:vertAlign w:val="subscript"/>
                <w:lang w:val="en-US" w:eastAsia="zh-CN" w:bidi="ar"/>
                <w14:textFill>
                  <w14:solidFill>
                    <w14:schemeClr w14:val="tx1"/>
                  </w14:solidFill>
                </w14:textFill>
              </w:rPr>
              <w:t>2</w:t>
            </w:r>
            <w:r>
              <w:rPr>
                <w:rFonts w:hint="default" w:ascii="Times New Roman" w:hAnsi="Times New Roman" w:cs="Times New Roman"/>
                <w:color w:val="000000" w:themeColor="text1"/>
                <w:sz w:val="24"/>
                <w:szCs w:val="24"/>
                <w:highlight w:val="none"/>
                <w:lang w:val="en-US" w:eastAsia="zh-CN" w:bidi="ar"/>
                <w14:textFill>
                  <w14:solidFill>
                    <w14:schemeClr w14:val="tx1"/>
                  </w14:solidFill>
                </w14:textFill>
              </w:rPr>
              <w:t>、NO</w:t>
            </w:r>
            <w:r>
              <w:rPr>
                <w:rFonts w:hint="default" w:ascii="Times New Roman" w:hAnsi="Times New Roman" w:cs="Times New Roman"/>
                <w:color w:val="000000" w:themeColor="text1"/>
                <w:sz w:val="24"/>
                <w:szCs w:val="24"/>
                <w:highlight w:val="none"/>
                <w:vertAlign w:val="subscript"/>
                <w:lang w:val="en-US" w:eastAsia="zh-CN" w:bidi="ar"/>
                <w14:textFill>
                  <w14:solidFill>
                    <w14:schemeClr w14:val="tx1"/>
                  </w14:solidFill>
                </w14:textFill>
              </w:rPr>
              <w:t>X</w:t>
            </w:r>
            <w:r>
              <w:rPr>
                <w:rFonts w:hint="eastAsia" w:ascii="Times New Roman" w:hAnsi="Times New Roman" w:cs="Times New Roman"/>
                <w:color w:val="000000" w:themeColor="text1"/>
                <w:sz w:val="24"/>
                <w:szCs w:val="24"/>
                <w:highlight w:val="none"/>
                <w:lang w:val="en-US" w:eastAsia="zh-CN" w:bidi="ar"/>
                <w14:textFill>
                  <w14:solidFill>
                    <w14:schemeClr w14:val="tx1"/>
                  </w14:solidFill>
                </w14:textFill>
              </w:rPr>
              <w:t>，肠衣车间产生的臭气浓度，污水处理站产生的氨气、硫化氢</w:t>
            </w:r>
            <w:r>
              <w:rPr>
                <w:rFonts w:hint="default" w:ascii="Times New Roman" w:hAnsi="Times New Roman" w:cs="Times New Roman"/>
                <w:color w:val="000000" w:themeColor="text1"/>
                <w:sz w:val="24"/>
                <w:szCs w:val="24"/>
                <w:highlight w:val="none"/>
                <w:lang w:val="en-US" w:eastAsia="zh-CN" w:bidi="ar"/>
                <w14:textFill>
                  <w14:solidFill>
                    <w14:schemeClr w14:val="tx1"/>
                  </w14:solidFill>
                </w14:textFill>
              </w:rPr>
              <w:t>。</w:t>
            </w:r>
          </w:p>
          <w:p>
            <w:pPr>
              <w:keepNext w:val="0"/>
              <w:keepLines w:val="0"/>
              <w:pageBreakBefore w:val="0"/>
              <w:widowControl w:val="0"/>
              <w:kinsoku/>
              <w:wordWrap/>
              <w:overflowPunct/>
              <w:topLinePunct w:val="0"/>
              <w:bidi w:val="0"/>
              <w:adjustRightInd/>
              <w:snapToGrid/>
              <w:spacing w:line="360" w:lineRule="auto"/>
              <w:ind w:firstLine="482" w:firstLineChars="200"/>
              <w:jc w:val="both"/>
              <w:textAlignment w:val="auto"/>
              <w:rPr>
                <w:rFonts w:hint="eastAsia" w:ascii="Times New Roman" w:hAnsi="Times New Roman" w:cs="Times New Roman"/>
                <w:b/>
                <w:bCs/>
                <w:color w:val="000000" w:themeColor="text1"/>
                <w:sz w:val="24"/>
                <w:szCs w:val="24"/>
                <w:highlight w:val="none"/>
                <w:lang w:val="en-US" w:eastAsia="zh-CN" w:bidi="ar"/>
                <w14:textFill>
                  <w14:solidFill>
                    <w14:schemeClr w14:val="tx1"/>
                  </w14:solidFill>
                </w14:textFill>
              </w:rPr>
            </w:pPr>
            <w:r>
              <w:rPr>
                <w:rFonts w:hint="eastAsia" w:ascii="Times New Roman" w:hAnsi="Times New Roman" w:cs="Times New Roman"/>
                <w:b/>
                <w:bCs/>
                <w:color w:val="000000" w:themeColor="text1"/>
                <w:sz w:val="24"/>
                <w:szCs w:val="24"/>
                <w:highlight w:val="none"/>
                <w:lang w:val="en-US" w:eastAsia="zh-CN" w:bidi="ar"/>
                <w14:textFill>
                  <w14:solidFill>
                    <w14:schemeClr w14:val="tx1"/>
                  </w14:solidFill>
                </w14:textFill>
              </w:rPr>
              <w:t>变更前在建项目废气源强分析</w:t>
            </w:r>
          </w:p>
          <w:p>
            <w:pPr>
              <w:pStyle w:val="35"/>
              <w:keepNext w:val="0"/>
              <w:keepLines w:val="0"/>
              <w:pageBreakBefore w:val="0"/>
              <w:widowControl w:val="0"/>
              <w:kinsoku/>
              <w:wordWrap/>
              <w:overflowPunct/>
              <w:topLinePunct w:val="0"/>
              <w:autoSpaceDE w:val="0"/>
              <w:autoSpaceDN w:val="0"/>
              <w:bidi w:val="0"/>
              <w:adjustRightInd/>
              <w:snapToGrid/>
              <w:spacing w:after="0"/>
              <w:ind w:left="0" w:leftChars="0" w:firstLine="480" w:firstLineChars="200"/>
              <w:jc w:val="both"/>
              <w:textAlignment w:val="auto"/>
              <w:rPr>
                <w:rFonts w:hint="default" w:ascii="Times New Roman" w:hAnsi="Times New Roman" w:cs="Times New Roman"/>
                <w:b w:val="0"/>
                <w:bCs w:val="0"/>
                <w:color w:val="000000" w:themeColor="text1"/>
                <w:sz w:val="24"/>
                <w:szCs w:val="24"/>
                <w:highlight w:val="none"/>
                <w:lang w:val="en-US" w:eastAsia="zh-CN" w:bidi="ar"/>
                <w14:textFill>
                  <w14:solidFill>
                    <w14:schemeClr w14:val="tx1"/>
                  </w14:solidFill>
                </w14:textFill>
              </w:rPr>
            </w:pPr>
            <w:r>
              <w:rPr>
                <w:rFonts w:hint="default" w:ascii="Times New Roman" w:hAnsi="Times New Roman" w:cs="Times New Roman"/>
                <w:b w:val="0"/>
                <w:bCs w:val="0"/>
                <w:color w:val="000000" w:themeColor="text1"/>
                <w:sz w:val="24"/>
                <w:szCs w:val="24"/>
                <w:highlight w:val="none"/>
                <w:lang w:val="en-US" w:eastAsia="zh-CN" w:bidi="ar"/>
                <w14:textFill>
                  <w14:solidFill>
                    <w14:schemeClr w14:val="tx1"/>
                  </w14:solidFill>
                </w14:textFill>
              </w:rPr>
              <w:t>（1）锅炉废气</w:t>
            </w:r>
          </w:p>
          <w:p>
            <w:pPr>
              <w:keepNext w:val="0"/>
              <w:keepLines w:val="0"/>
              <w:pageBreakBefore w:val="0"/>
              <w:widowControl w:val="0"/>
              <w:tabs>
                <w:tab w:val="left" w:pos="4425"/>
              </w:tabs>
              <w:kinsoku/>
              <w:wordWrap/>
              <w:overflowPunct/>
              <w:topLinePunct w:val="0"/>
              <w:autoSpaceDE w:val="0"/>
              <w:autoSpaceDN w:val="0"/>
              <w:bidi w:val="0"/>
              <w:adjustRightInd/>
              <w:snapToGrid/>
              <w:spacing w:line="360" w:lineRule="auto"/>
              <w:ind w:left="0" w:leftChars="0" w:firstLine="560" w:firstLineChars="200"/>
              <w:jc w:val="both"/>
              <w:textAlignment w:val="auto"/>
              <w:rPr>
                <w:rFonts w:hint="default" w:ascii="Times New Roman" w:hAnsi="Times New Roman" w:cs="Times New Roman"/>
                <w:b w:val="0"/>
                <w:bCs w:val="0"/>
                <w:snapToGrid w:val="0"/>
                <w:color w:val="FF0000"/>
                <w:spacing w:val="20"/>
                <w:sz w:val="24"/>
                <w:szCs w:val="24"/>
                <w:highlight w:val="none"/>
              </w:rPr>
            </w:pPr>
            <w:r>
              <w:rPr>
                <w:rFonts w:hint="default" w:ascii="Times New Roman" w:hAnsi="Times New Roman" w:cs="Times New Roman"/>
                <w:b w:val="0"/>
                <w:bCs w:val="0"/>
                <w:snapToGrid w:val="0"/>
                <w:color w:val="000000" w:themeColor="text1"/>
                <w:spacing w:val="20"/>
                <w:sz w:val="24"/>
                <w:szCs w:val="24"/>
                <w:highlight w:val="none"/>
                <w14:textFill>
                  <w14:solidFill>
                    <w14:schemeClr w14:val="tx1"/>
                  </w14:solidFill>
                </w14:textFill>
              </w:rPr>
              <w:t>项目设一台4t/h木质颗粒燃料蒸汽锅炉供热，木质颗粒燃料用量为1920t/a。燃木质颗粒燃料产生的废气中主要污染物为</w:t>
            </w:r>
            <w:r>
              <w:rPr>
                <w:rFonts w:hint="default" w:ascii="Times New Roman" w:hAnsi="Times New Roman" w:cs="Times New Roman"/>
                <w:b w:val="0"/>
                <w:bCs w:val="0"/>
                <w:color w:val="000000" w:themeColor="text1"/>
                <w:sz w:val="24"/>
                <w:szCs w:val="24"/>
                <w:highlight w:val="none"/>
                <w14:textFill>
                  <w14:solidFill>
                    <w14:schemeClr w14:val="tx1"/>
                  </w14:solidFill>
                </w14:textFill>
              </w:rPr>
              <w:t>烟尘、SO</w:t>
            </w:r>
            <w:r>
              <w:rPr>
                <w:rFonts w:hint="default" w:ascii="Times New Roman" w:hAnsi="Times New Roman" w:cs="Times New Roman"/>
                <w:b w:val="0"/>
                <w:bCs w:val="0"/>
                <w:color w:val="000000" w:themeColor="text1"/>
                <w:sz w:val="24"/>
                <w:szCs w:val="24"/>
                <w:highlight w:val="none"/>
                <w:vertAlign w:val="subscript"/>
                <w14:textFill>
                  <w14:solidFill>
                    <w14:schemeClr w14:val="tx1"/>
                  </w14:solidFill>
                </w14:textFill>
              </w:rPr>
              <w:t>2</w:t>
            </w:r>
            <w:r>
              <w:rPr>
                <w:rFonts w:hint="default" w:ascii="Times New Roman" w:hAnsi="Times New Roman" w:cs="Times New Roman"/>
                <w:b w:val="0"/>
                <w:bCs w:val="0"/>
                <w:color w:val="000000" w:themeColor="text1"/>
                <w:sz w:val="24"/>
                <w:szCs w:val="24"/>
                <w:highlight w:val="none"/>
                <w14:textFill>
                  <w14:solidFill>
                    <w14:schemeClr w14:val="tx1"/>
                  </w14:solidFill>
                </w14:textFill>
              </w:rPr>
              <w:t>、NO</w:t>
            </w:r>
            <w:r>
              <w:rPr>
                <w:rFonts w:hint="default" w:ascii="Times New Roman" w:hAnsi="Times New Roman" w:cs="Times New Roman"/>
                <w:b w:val="0"/>
                <w:bCs w:val="0"/>
                <w:color w:val="000000" w:themeColor="text1"/>
                <w:sz w:val="24"/>
                <w:szCs w:val="24"/>
                <w:highlight w:val="none"/>
                <w:vertAlign w:val="subscript"/>
                <w14:textFill>
                  <w14:solidFill>
                    <w14:schemeClr w14:val="tx1"/>
                  </w14:solidFill>
                </w14:textFill>
              </w:rPr>
              <w:t>x</w:t>
            </w:r>
            <w:r>
              <w:rPr>
                <w:rFonts w:hint="default" w:ascii="Times New Roman" w:hAnsi="Times New Roman" w:cs="Times New Roman"/>
                <w:b w:val="0"/>
                <w:bCs w:val="0"/>
                <w:color w:val="000000" w:themeColor="text1"/>
                <w:sz w:val="24"/>
                <w:szCs w:val="24"/>
                <w:highlight w:val="none"/>
                <w14:textFill>
                  <w14:solidFill>
                    <w14:schemeClr w14:val="tx1"/>
                  </w14:solidFill>
                </w14:textFill>
              </w:rPr>
              <w:t>。</w:t>
            </w:r>
            <w:r>
              <w:rPr>
                <w:rFonts w:hint="default" w:ascii="Times New Roman" w:hAnsi="Times New Roman" w:cs="Times New Roman"/>
                <w:b w:val="0"/>
                <w:bCs w:val="0"/>
                <w:snapToGrid w:val="0"/>
                <w:color w:val="FF0000"/>
                <w:spacing w:val="20"/>
                <w:sz w:val="24"/>
                <w:szCs w:val="24"/>
                <w:highlight w:val="none"/>
                <w:lang w:val="en-US" w:eastAsia="zh-CN"/>
              </w:rPr>
              <w:t>生物质锅炉产生的</w:t>
            </w:r>
            <w:r>
              <w:rPr>
                <w:rFonts w:hint="default" w:ascii="Times New Roman" w:hAnsi="Times New Roman" w:cs="Times New Roman"/>
                <w:b w:val="0"/>
                <w:bCs w:val="0"/>
                <w:snapToGrid w:val="0"/>
                <w:color w:val="FF0000"/>
                <w:spacing w:val="20"/>
                <w:sz w:val="24"/>
                <w:szCs w:val="24"/>
                <w:highlight w:val="none"/>
                <w:lang w:eastAsia="zh-CN"/>
              </w:rPr>
              <w:t>废气</w:t>
            </w:r>
            <w:r>
              <w:rPr>
                <w:rFonts w:hint="default" w:ascii="Times New Roman" w:hAnsi="Times New Roman" w:cs="Times New Roman"/>
                <w:b w:val="0"/>
                <w:bCs w:val="0"/>
                <w:snapToGrid w:val="0"/>
                <w:color w:val="FF0000"/>
                <w:spacing w:val="20"/>
                <w:sz w:val="24"/>
                <w:szCs w:val="24"/>
                <w:highlight w:val="none"/>
                <w:lang w:val="en-US" w:eastAsia="zh-CN"/>
              </w:rPr>
              <w:t>经布袋除尘器处理后</w:t>
            </w:r>
            <w:r>
              <w:rPr>
                <w:rFonts w:hint="default" w:ascii="Times New Roman" w:hAnsi="Times New Roman" w:cs="Times New Roman"/>
                <w:b w:val="0"/>
                <w:bCs w:val="0"/>
                <w:snapToGrid w:val="0"/>
                <w:color w:val="FF0000"/>
                <w:spacing w:val="20"/>
                <w:sz w:val="24"/>
                <w:szCs w:val="24"/>
                <w:highlight w:val="none"/>
              </w:rPr>
              <w:t>，</w:t>
            </w:r>
            <w:r>
              <w:rPr>
                <w:rFonts w:hint="default" w:ascii="Times New Roman" w:hAnsi="Times New Roman" w:cs="Times New Roman"/>
                <w:b w:val="0"/>
                <w:bCs w:val="0"/>
                <w:snapToGrid w:val="0"/>
                <w:color w:val="FF0000"/>
                <w:spacing w:val="20"/>
                <w:sz w:val="24"/>
                <w:szCs w:val="24"/>
                <w:highlight w:val="none"/>
                <w:lang w:val="en-US" w:eastAsia="zh-CN"/>
              </w:rPr>
              <w:t>经1根10m排气筒有组织排放；天然气锅炉产生废气经处理后经1根10m排气筒排放</w:t>
            </w:r>
            <w:r>
              <w:rPr>
                <w:rFonts w:hint="eastAsia" w:ascii="Times New Roman" w:hAnsi="Times New Roman" w:cs="Times New Roman"/>
                <w:b w:val="0"/>
                <w:bCs w:val="0"/>
                <w:snapToGrid w:val="0"/>
                <w:color w:val="FF0000"/>
                <w:spacing w:val="20"/>
                <w:sz w:val="24"/>
                <w:szCs w:val="24"/>
                <w:highlight w:val="none"/>
                <w:lang w:val="en-US" w:eastAsia="zh-CN"/>
              </w:rPr>
              <w:t>（</w:t>
            </w:r>
            <w:r>
              <w:rPr>
                <w:rFonts w:hint="default" w:ascii="Times New Roman" w:hAnsi="Times New Roman" w:cs="Times New Roman"/>
                <w:b w:val="0"/>
                <w:bCs w:val="0"/>
                <w:snapToGrid w:val="0"/>
                <w:color w:val="FF0000"/>
                <w:spacing w:val="20"/>
                <w:sz w:val="24"/>
                <w:szCs w:val="24"/>
                <w:highlight w:val="none"/>
                <w:lang w:val="en-US" w:eastAsia="zh-CN"/>
              </w:rPr>
              <w:t>天然气锅炉</w:t>
            </w:r>
            <w:r>
              <w:rPr>
                <w:rFonts w:hint="eastAsia" w:ascii="Times New Roman" w:hAnsi="Times New Roman" w:cs="Times New Roman"/>
                <w:b w:val="0"/>
                <w:bCs w:val="0"/>
                <w:snapToGrid w:val="0"/>
                <w:color w:val="FF0000"/>
                <w:spacing w:val="20"/>
                <w:sz w:val="24"/>
                <w:szCs w:val="24"/>
                <w:highlight w:val="none"/>
                <w:lang w:val="en-US" w:eastAsia="zh-CN"/>
              </w:rPr>
              <w:t>为备用锅炉，年运行时间较少，运行时产生污染物量小于生物质锅炉产生的污染物量，故本次按照最大生物质锅炉运行时间进行源强分析）。</w:t>
            </w:r>
          </w:p>
          <w:p>
            <w:pPr>
              <w:pStyle w:val="15"/>
              <w:keepNext w:val="0"/>
              <w:keepLines w:val="0"/>
              <w:pageBreakBefore w:val="0"/>
              <w:widowControl w:val="0"/>
              <w:kinsoku/>
              <w:wordWrap/>
              <w:overflowPunct/>
              <w:topLinePunct w:val="0"/>
              <w:autoSpaceDE w:val="0"/>
              <w:autoSpaceDN w:val="0"/>
              <w:bidi w:val="0"/>
              <w:adjustRightInd/>
              <w:snapToGrid/>
              <w:spacing w:after="0" w:line="360" w:lineRule="auto"/>
              <w:ind w:left="0" w:leftChars="0" w:firstLine="560" w:firstLineChars="200"/>
              <w:jc w:val="both"/>
              <w:textAlignment w:val="auto"/>
              <w:rPr>
                <w:rFonts w:hint="default" w:ascii="Times New Roman" w:hAnsi="Times New Roman" w:cs="Times New Roman"/>
                <w:b w:val="0"/>
                <w:bCs w:val="0"/>
                <w:snapToGrid w:val="0"/>
                <w:color w:val="000000" w:themeColor="text1"/>
                <w:spacing w:val="20"/>
                <w:sz w:val="24"/>
                <w:szCs w:val="24"/>
                <w:highlight w:val="none"/>
                <w14:textFill>
                  <w14:solidFill>
                    <w14:schemeClr w14:val="tx1"/>
                  </w14:solidFill>
                </w14:textFill>
              </w:rPr>
            </w:pPr>
            <w:r>
              <w:rPr>
                <w:rFonts w:hint="default" w:ascii="Times New Roman" w:hAnsi="Times New Roman" w:cs="Times New Roman"/>
                <w:b w:val="0"/>
                <w:bCs w:val="0"/>
                <w:snapToGrid w:val="0"/>
                <w:color w:val="000000" w:themeColor="text1"/>
                <w:spacing w:val="20"/>
                <w:sz w:val="24"/>
                <w:szCs w:val="24"/>
                <w:highlight w:val="none"/>
                <w14:textFill>
                  <w14:solidFill>
                    <w14:schemeClr w14:val="tx1"/>
                  </w14:solidFill>
                </w14:textFill>
              </w:rPr>
              <w:t>木质颗粒属于生物质原料，因此对于锅炉产生的废气参照《第一次全国污染源普查工业污染源产排污系数手册（2010修订）》中，蒸汽/热水/其他使用生物质原料的层燃炉的工业锅炉产污系数及排污系数进行核算。具体的计算结果见表</w:t>
            </w:r>
            <w:r>
              <w:rPr>
                <w:rFonts w:hint="eastAsia" w:ascii="Times New Roman" w:hAnsi="Times New Roman" w:cs="Times New Roman"/>
                <w:b w:val="0"/>
                <w:bCs w:val="0"/>
                <w:snapToGrid w:val="0"/>
                <w:color w:val="000000" w:themeColor="text1"/>
                <w:spacing w:val="20"/>
                <w:sz w:val="24"/>
                <w:szCs w:val="24"/>
                <w:highlight w:val="none"/>
                <w:lang w:val="en-US" w:eastAsia="zh-CN"/>
                <w14:textFill>
                  <w14:solidFill>
                    <w14:schemeClr w14:val="tx1"/>
                  </w14:solidFill>
                </w14:textFill>
              </w:rPr>
              <w:t>4-1与4-2</w:t>
            </w:r>
            <w:r>
              <w:rPr>
                <w:rFonts w:hint="default" w:ascii="Times New Roman" w:hAnsi="Times New Roman" w:cs="Times New Roman"/>
                <w:b w:val="0"/>
                <w:bCs w:val="0"/>
                <w:snapToGrid w:val="0"/>
                <w:color w:val="000000" w:themeColor="text1"/>
                <w:spacing w:val="20"/>
                <w:sz w:val="24"/>
                <w:szCs w:val="24"/>
                <w:highlight w:val="none"/>
                <w14:textFill>
                  <w14:solidFill>
                    <w14:schemeClr w14:val="tx1"/>
                  </w14:solidFill>
                </w14:textFill>
              </w:rPr>
              <w:t>。</w:t>
            </w:r>
          </w:p>
          <w:p>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cs="Times New Roman"/>
                <w:b/>
                <w:color w:val="000000" w:themeColor="text1"/>
                <w:spacing w:val="-4"/>
                <w:sz w:val="21"/>
                <w:szCs w:val="21"/>
                <w:highlight w:val="none"/>
                <w14:textFill>
                  <w14:solidFill>
                    <w14:schemeClr w14:val="tx1"/>
                  </w14:solidFill>
                </w14:textFill>
              </w:rPr>
            </w:pPr>
            <w:r>
              <w:rPr>
                <w:rFonts w:hint="default" w:ascii="Times New Roman" w:hAnsi="Times New Roman" w:cs="Times New Roman"/>
                <w:b/>
                <w:color w:val="000000" w:themeColor="text1"/>
                <w:spacing w:val="-4"/>
                <w:sz w:val="21"/>
                <w:szCs w:val="21"/>
                <w:highlight w:val="none"/>
                <w14:textFill>
                  <w14:solidFill>
                    <w14:schemeClr w14:val="tx1"/>
                  </w14:solidFill>
                </w14:textFill>
              </w:rPr>
              <w:t>表</w:t>
            </w:r>
            <w:r>
              <w:rPr>
                <w:rFonts w:hint="default" w:ascii="Times New Roman" w:hAnsi="Times New Roman" w:cs="Times New Roman"/>
                <w:b/>
                <w:color w:val="000000" w:themeColor="text1"/>
                <w:spacing w:val="-4"/>
                <w:sz w:val="21"/>
                <w:szCs w:val="21"/>
                <w:highlight w:val="none"/>
                <w:lang w:val="en-US" w:eastAsia="zh-CN"/>
                <w14:textFill>
                  <w14:solidFill>
                    <w14:schemeClr w14:val="tx1"/>
                  </w14:solidFill>
                </w14:textFill>
              </w:rPr>
              <w:t>4-</w:t>
            </w:r>
            <w:r>
              <w:rPr>
                <w:rFonts w:hint="eastAsia" w:ascii="Times New Roman" w:hAnsi="Times New Roman" w:cs="Times New Roman"/>
                <w:b/>
                <w:color w:val="000000" w:themeColor="text1"/>
                <w:spacing w:val="-4"/>
                <w:sz w:val="21"/>
                <w:szCs w:val="21"/>
                <w:highlight w:val="none"/>
                <w:lang w:val="en-US" w:eastAsia="zh-CN"/>
                <w14:textFill>
                  <w14:solidFill>
                    <w14:schemeClr w14:val="tx1"/>
                  </w14:solidFill>
                </w14:textFill>
              </w:rPr>
              <w:t>1</w:t>
            </w:r>
            <w:r>
              <w:rPr>
                <w:rFonts w:hint="default" w:ascii="Times New Roman" w:hAnsi="Times New Roman" w:cs="Times New Roman"/>
                <w:b/>
                <w:color w:val="000000" w:themeColor="text1"/>
                <w:spacing w:val="-4"/>
                <w:sz w:val="21"/>
                <w:szCs w:val="21"/>
                <w:highlight w:val="none"/>
                <w14:textFill>
                  <w14:solidFill>
                    <w14:schemeClr w14:val="tx1"/>
                  </w14:solidFill>
                </w14:textFill>
              </w:rPr>
              <w:t xml:space="preserve"> 热力生产和供应行业产污系数表-生物质工业锅炉</w:t>
            </w:r>
          </w:p>
          <w:tbl>
            <w:tblPr>
              <w:tblStyle w:val="26"/>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2784"/>
              <w:gridCol w:w="3246"/>
              <w:gridCol w:w="293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553" w:type="pct"/>
                  <w:noWrap w:val="0"/>
                  <w:vAlign w:val="center"/>
                </w:tcPr>
                <w:p>
                  <w:pPr>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color w:val="000000" w:themeColor="text1"/>
                      <w:kern w:val="0"/>
                      <w:sz w:val="21"/>
                      <w:szCs w:val="21"/>
                      <w:highlight w:val="none"/>
                      <w:lang w:val="zh-CN"/>
                      <w14:textFill>
                        <w14:solidFill>
                          <w14:schemeClr w14:val="tx1"/>
                        </w14:solidFill>
                      </w14:textFill>
                    </w:rPr>
                  </w:pPr>
                  <w:r>
                    <w:rPr>
                      <w:rFonts w:hint="default" w:ascii="Times New Roman" w:hAnsi="Times New Roman" w:cs="Times New Roman"/>
                      <w:color w:val="000000" w:themeColor="text1"/>
                      <w:kern w:val="0"/>
                      <w:sz w:val="21"/>
                      <w:szCs w:val="21"/>
                      <w:highlight w:val="none"/>
                      <w:lang w:val="zh-CN"/>
                      <w14:textFill>
                        <w14:solidFill>
                          <w14:schemeClr w14:val="tx1"/>
                        </w14:solidFill>
                      </w14:textFill>
                    </w:rPr>
                    <w:t>污染物指标</w:t>
                  </w:r>
                </w:p>
              </w:tc>
              <w:tc>
                <w:tcPr>
                  <w:tcW w:w="1811" w:type="pct"/>
                  <w:noWrap w:val="0"/>
                  <w:vAlign w:val="center"/>
                </w:tcPr>
                <w:p>
                  <w:pPr>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val="zh-CN"/>
                      <w14:textFill>
                        <w14:solidFill>
                          <w14:schemeClr w14:val="tx1"/>
                        </w14:solidFill>
                      </w14:textFill>
                    </w:rPr>
                    <w:t>产污系数</w:t>
                  </w:r>
                </w:p>
              </w:tc>
              <w:tc>
                <w:tcPr>
                  <w:tcW w:w="1635" w:type="pct"/>
                  <w:noWrap w:val="0"/>
                  <w:vAlign w:val="center"/>
                </w:tcPr>
                <w:p>
                  <w:pPr>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color w:val="000000" w:themeColor="text1"/>
                      <w:kern w:val="0"/>
                      <w:sz w:val="21"/>
                      <w:szCs w:val="21"/>
                      <w:highlight w:val="none"/>
                      <w:lang w:val="zh-CN"/>
                      <w14:textFill>
                        <w14:solidFill>
                          <w14:schemeClr w14:val="tx1"/>
                        </w14:solidFill>
                      </w14:textFill>
                    </w:rPr>
                  </w:pPr>
                  <w:r>
                    <w:rPr>
                      <w:rFonts w:hint="default" w:ascii="Times New Roman" w:hAnsi="Times New Roman" w:cs="Times New Roman"/>
                      <w:color w:val="000000" w:themeColor="text1"/>
                      <w:kern w:val="0"/>
                      <w:sz w:val="21"/>
                      <w:szCs w:val="21"/>
                      <w:highlight w:val="none"/>
                      <w:lang w:val="zh-CN"/>
                      <w14:textFill>
                        <w14:solidFill>
                          <w14:schemeClr w14:val="tx1"/>
                        </w14:solidFill>
                      </w14:textFill>
                    </w:rPr>
                    <w:t>单位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553" w:type="pct"/>
                  <w:noWrap w:val="0"/>
                  <w:vAlign w:val="center"/>
                </w:tcPr>
                <w:p>
                  <w:pPr>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val="zh-CN"/>
                      <w14:textFill>
                        <w14:solidFill>
                          <w14:schemeClr w14:val="tx1"/>
                        </w14:solidFill>
                      </w14:textFill>
                    </w:rPr>
                    <w:t>烟尘</w:t>
                  </w:r>
                </w:p>
              </w:tc>
              <w:tc>
                <w:tcPr>
                  <w:tcW w:w="1811" w:type="pct"/>
                  <w:noWrap w:val="0"/>
                  <w:vAlign w:val="center"/>
                </w:tcPr>
                <w:p>
                  <w:pPr>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14:textFill>
                        <w14:solidFill>
                          <w14:schemeClr w14:val="tx1"/>
                        </w14:solidFill>
                      </w14:textFill>
                    </w:rPr>
                    <w:t>0.5（压块）</w:t>
                  </w:r>
                </w:p>
              </w:tc>
              <w:tc>
                <w:tcPr>
                  <w:tcW w:w="1635" w:type="pct"/>
                  <w:vMerge w:val="restart"/>
                  <w:noWrap w:val="0"/>
                  <w:vAlign w:val="center"/>
                </w:tcPr>
                <w:p>
                  <w:pPr>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千克/吨-原料</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553" w:type="pct"/>
                  <w:noWrap w:val="0"/>
                  <w:vAlign w:val="center"/>
                </w:tcPr>
                <w:p>
                  <w:pPr>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14:textFill>
                        <w14:solidFill>
                          <w14:schemeClr w14:val="tx1"/>
                        </w14:solidFill>
                      </w14:textFill>
                    </w:rPr>
                    <w:t>SO</w:t>
                  </w:r>
                  <w:r>
                    <w:rPr>
                      <w:rFonts w:hint="default" w:ascii="Times New Roman" w:hAnsi="Times New Roman" w:cs="Times New Roman"/>
                      <w:color w:val="000000" w:themeColor="text1"/>
                      <w:kern w:val="0"/>
                      <w:sz w:val="21"/>
                      <w:szCs w:val="21"/>
                      <w:highlight w:val="none"/>
                      <w:vertAlign w:val="subscript"/>
                      <w14:textFill>
                        <w14:solidFill>
                          <w14:schemeClr w14:val="tx1"/>
                        </w14:solidFill>
                      </w14:textFill>
                    </w:rPr>
                    <w:t>2</w:t>
                  </w:r>
                </w:p>
              </w:tc>
              <w:tc>
                <w:tcPr>
                  <w:tcW w:w="1811" w:type="pct"/>
                  <w:noWrap w:val="0"/>
                  <w:vAlign w:val="center"/>
                </w:tcPr>
                <w:p>
                  <w:pPr>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14:textFill>
                        <w14:solidFill>
                          <w14:schemeClr w14:val="tx1"/>
                        </w14:solidFill>
                      </w14:textFill>
                    </w:rPr>
                    <w:t>17S</w:t>
                  </w:r>
                </w:p>
              </w:tc>
              <w:tc>
                <w:tcPr>
                  <w:tcW w:w="1635" w:type="pct"/>
                  <w:vMerge w:val="continue"/>
                  <w:noWrap w:val="0"/>
                  <w:vAlign w:val="center"/>
                </w:tcPr>
                <w:p>
                  <w:pPr>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color w:val="000000" w:themeColor="text1"/>
                      <w:kern w:val="0"/>
                      <w:sz w:val="21"/>
                      <w:szCs w:val="21"/>
                      <w:highlight w:val="none"/>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553" w:type="pct"/>
                  <w:noWrap w:val="0"/>
                  <w:vAlign w:val="center"/>
                </w:tcPr>
                <w:p>
                  <w:pPr>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14:textFill>
                        <w14:solidFill>
                          <w14:schemeClr w14:val="tx1"/>
                        </w14:solidFill>
                      </w14:textFill>
                    </w:rPr>
                    <w:t>NO</w:t>
                  </w:r>
                  <w:r>
                    <w:rPr>
                      <w:rFonts w:hint="default" w:ascii="Times New Roman" w:hAnsi="Times New Roman" w:cs="Times New Roman"/>
                      <w:color w:val="000000" w:themeColor="text1"/>
                      <w:kern w:val="0"/>
                      <w:sz w:val="21"/>
                      <w:szCs w:val="21"/>
                      <w:highlight w:val="none"/>
                      <w:vertAlign w:val="subscript"/>
                      <w14:textFill>
                        <w14:solidFill>
                          <w14:schemeClr w14:val="tx1"/>
                        </w14:solidFill>
                      </w14:textFill>
                    </w:rPr>
                    <w:t>X</w:t>
                  </w:r>
                </w:p>
              </w:tc>
              <w:tc>
                <w:tcPr>
                  <w:tcW w:w="1811" w:type="pct"/>
                  <w:noWrap w:val="0"/>
                  <w:vAlign w:val="center"/>
                </w:tcPr>
                <w:p>
                  <w:pPr>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14:textFill>
                        <w14:solidFill>
                          <w14:schemeClr w14:val="tx1"/>
                        </w14:solidFill>
                      </w14:textFill>
                    </w:rPr>
                    <w:t>1.02</w:t>
                  </w:r>
                </w:p>
              </w:tc>
              <w:tc>
                <w:tcPr>
                  <w:tcW w:w="1635" w:type="pct"/>
                  <w:vMerge w:val="continue"/>
                  <w:noWrap w:val="0"/>
                  <w:vAlign w:val="center"/>
                </w:tcPr>
                <w:p>
                  <w:pPr>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color w:val="000000" w:themeColor="text1"/>
                      <w:kern w:val="0"/>
                      <w:sz w:val="21"/>
                      <w:szCs w:val="21"/>
                      <w:highlight w:val="none"/>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553" w:type="pct"/>
                  <w:noWrap w:val="0"/>
                  <w:vAlign w:val="center"/>
                </w:tcPr>
                <w:p>
                  <w:pPr>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14:textFill>
                        <w14:solidFill>
                          <w14:schemeClr w14:val="tx1"/>
                        </w14:solidFill>
                      </w14:textFill>
                    </w:rPr>
                    <w:t>工业废气量</w:t>
                  </w:r>
                </w:p>
              </w:tc>
              <w:tc>
                <w:tcPr>
                  <w:tcW w:w="1811" w:type="pct"/>
                  <w:noWrap w:val="0"/>
                  <w:vAlign w:val="center"/>
                </w:tcPr>
                <w:p>
                  <w:pPr>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14:textFill>
                        <w14:solidFill>
                          <w14:schemeClr w14:val="tx1"/>
                        </w14:solidFill>
                      </w14:textFill>
                    </w:rPr>
                    <w:t>6240.28</w:t>
                  </w:r>
                </w:p>
              </w:tc>
              <w:tc>
                <w:tcPr>
                  <w:tcW w:w="1635" w:type="pct"/>
                  <w:noWrap w:val="0"/>
                  <w:vAlign w:val="center"/>
                </w:tcPr>
                <w:p>
                  <w:pPr>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14:textFill>
                        <w14:solidFill>
                          <w14:schemeClr w14:val="tx1"/>
                        </w14:solidFill>
                      </w14:textFill>
                    </w:rPr>
                    <w:t>标立方米/吨-原料</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5000" w:type="pct"/>
                  <w:gridSpan w:val="3"/>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textAlignment w:val="auto"/>
                    <w:rPr>
                      <w:rFonts w:hint="eastAsia" w:ascii="Times New Roman" w:hAnsi="Times New Roman" w:eastAsia="宋体" w:cs="Times New Roman"/>
                      <w:color w:val="000000" w:themeColor="text1"/>
                      <w:kern w:val="0"/>
                      <w:sz w:val="21"/>
                      <w:szCs w:val="21"/>
                      <w:highlight w:val="none"/>
                      <w:lang w:eastAsia="zh-CN"/>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注：</w:t>
                  </w:r>
                  <w:r>
                    <w:rPr>
                      <w:rFonts w:hint="default" w:ascii="Times New Roman" w:hAnsi="Times New Roman" w:cs="Times New Roman"/>
                      <w:color w:val="000000" w:themeColor="text1"/>
                      <w:sz w:val="21"/>
                      <w:szCs w:val="21"/>
                      <w:highlight w:val="none"/>
                      <w14:textFill>
                        <w14:solidFill>
                          <w14:schemeClr w14:val="tx1"/>
                        </w14:solidFill>
                      </w14:textFill>
                    </w:rPr>
                    <w:fldChar w:fldCharType="begin"/>
                  </w:r>
                  <w:r>
                    <w:rPr>
                      <w:rFonts w:hint="default" w:ascii="Times New Roman" w:hAnsi="Times New Roman" w:cs="Times New Roman"/>
                      <w:color w:val="000000" w:themeColor="text1"/>
                      <w:sz w:val="21"/>
                      <w:szCs w:val="21"/>
                      <w:highlight w:val="none"/>
                      <w14:textFill>
                        <w14:solidFill>
                          <w14:schemeClr w14:val="tx1"/>
                        </w14:solidFill>
                      </w14:textFill>
                    </w:rPr>
                    <w:instrText xml:space="preserve"> = 1 \* GB3 </w:instrText>
                  </w:r>
                  <w:r>
                    <w:rPr>
                      <w:rFonts w:hint="default" w:ascii="Times New Roman" w:hAnsi="Times New Roman" w:cs="Times New Roman"/>
                      <w:color w:val="000000" w:themeColor="text1"/>
                      <w:sz w:val="21"/>
                      <w:szCs w:val="21"/>
                      <w:highlight w:val="none"/>
                      <w14:textFill>
                        <w14:solidFill>
                          <w14:schemeClr w14:val="tx1"/>
                        </w14:solidFill>
                      </w14:textFill>
                    </w:rPr>
                    <w:fldChar w:fldCharType="separate"/>
                  </w:r>
                  <w:r>
                    <w:rPr>
                      <w:rFonts w:hint="default" w:ascii="Times New Roman" w:hAnsi="Times New Roman" w:cs="Times New Roman"/>
                      <w:color w:val="000000" w:themeColor="text1"/>
                      <w:sz w:val="21"/>
                      <w:szCs w:val="21"/>
                      <w:highlight w:val="none"/>
                      <w14:textFill>
                        <w14:solidFill>
                          <w14:schemeClr w14:val="tx1"/>
                        </w14:solidFill>
                      </w14:textFill>
                    </w:rPr>
                    <w:t>①</w:t>
                  </w:r>
                  <w:r>
                    <w:rPr>
                      <w:rFonts w:hint="default" w:ascii="Times New Roman" w:hAnsi="Times New Roman" w:cs="Times New Roman"/>
                      <w:color w:val="000000" w:themeColor="text1"/>
                      <w:sz w:val="21"/>
                      <w:szCs w:val="21"/>
                      <w:highlight w:val="none"/>
                      <w14:textFill>
                        <w14:solidFill>
                          <w14:schemeClr w14:val="tx1"/>
                        </w14:solidFill>
                      </w14:textFill>
                    </w:rPr>
                    <w:fldChar w:fldCharType="end"/>
                  </w:r>
                  <w:r>
                    <w:rPr>
                      <w:rFonts w:hint="default" w:ascii="Times New Roman" w:hAnsi="Times New Roman" w:cs="Times New Roman"/>
                      <w:color w:val="000000" w:themeColor="text1"/>
                      <w:sz w:val="21"/>
                      <w:szCs w:val="21"/>
                      <w:highlight w:val="none"/>
                      <w14:textFill>
                        <w14:solidFill>
                          <w14:schemeClr w14:val="tx1"/>
                        </w14:solidFill>
                      </w14:textFill>
                    </w:rPr>
                    <w:t>二氧化硫的产排污系数是以含硫量（S％）的形式表示的，其中含硫量（S％）是指生物质收到基硫分含量，以质量百分数的形式表示。例如生物质中含硫量（S％）为0.1％，则S=0.1</w:t>
                  </w:r>
                  <w:r>
                    <w:rPr>
                      <w:rFonts w:hint="default" w:ascii="Times New Roman" w:hAnsi="Times New Roman" w:cs="Times New Roman"/>
                      <w:color w:val="000000" w:themeColor="text1"/>
                      <w:sz w:val="21"/>
                      <w:szCs w:val="21"/>
                      <w:highlight w:val="none"/>
                      <w:lang w:eastAsia="zh-CN"/>
                      <w14:textFill>
                        <w14:solidFill>
                          <w14:schemeClr w14:val="tx1"/>
                        </w14:solidFill>
                      </w14:textFill>
                    </w:rPr>
                    <w:t>。</w:t>
                  </w:r>
                </w:p>
              </w:tc>
            </w:tr>
          </w:tbl>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b/>
                <w:bCs/>
                <w:color w:val="000000" w:themeColor="text1"/>
                <w:sz w:val="21"/>
                <w:szCs w:val="21"/>
                <w:highlight w:val="none"/>
                <w14:textFill>
                  <w14:solidFill>
                    <w14:schemeClr w14:val="tx1"/>
                  </w14:solidFill>
                </w14:textFill>
              </w:rPr>
            </w:pPr>
            <w:r>
              <w:rPr>
                <w:rFonts w:hint="default" w:ascii="Times New Roman" w:hAnsi="Times New Roman" w:cs="Times New Roman"/>
                <w:b/>
                <w:bCs/>
                <w:color w:val="000000" w:themeColor="text1"/>
                <w:sz w:val="21"/>
                <w:szCs w:val="21"/>
                <w:highlight w:val="none"/>
                <w14:textFill>
                  <w14:solidFill>
                    <w14:schemeClr w14:val="tx1"/>
                  </w14:solidFill>
                </w14:textFill>
              </w:rPr>
              <w:t>表</w:t>
            </w:r>
            <w:r>
              <w:rPr>
                <w:rFonts w:hint="default" w:ascii="Times New Roman" w:hAnsi="Times New Roman" w:cs="Times New Roman"/>
                <w:b/>
                <w:bCs/>
                <w:color w:val="000000" w:themeColor="text1"/>
                <w:sz w:val="21"/>
                <w:szCs w:val="21"/>
                <w:highlight w:val="none"/>
                <w:lang w:val="en-US" w:eastAsia="zh-CN"/>
                <w14:textFill>
                  <w14:solidFill>
                    <w14:schemeClr w14:val="tx1"/>
                  </w14:solidFill>
                </w14:textFill>
              </w:rPr>
              <w:t>4-</w:t>
            </w:r>
            <w:r>
              <w:rPr>
                <w:rFonts w:hint="eastAsia" w:ascii="Times New Roman" w:hAnsi="Times New Roman" w:cs="Times New Roman"/>
                <w:b/>
                <w:bCs/>
                <w:color w:val="000000" w:themeColor="text1"/>
                <w:sz w:val="21"/>
                <w:szCs w:val="21"/>
                <w:highlight w:val="none"/>
                <w:lang w:val="en-US" w:eastAsia="zh-CN"/>
                <w14:textFill>
                  <w14:solidFill>
                    <w14:schemeClr w14:val="tx1"/>
                  </w14:solidFill>
                </w14:textFill>
              </w:rPr>
              <w:t>2</w:t>
            </w:r>
            <w:r>
              <w:rPr>
                <w:rFonts w:hint="default" w:ascii="Times New Roman" w:hAnsi="Times New Roman" w:cs="Times New Roman"/>
                <w:b/>
                <w:bCs/>
                <w:color w:val="000000" w:themeColor="text1"/>
                <w:sz w:val="21"/>
                <w:szCs w:val="21"/>
                <w:highlight w:val="none"/>
                <w:lang w:val="en-US" w:eastAsia="zh-CN"/>
                <w14:textFill>
                  <w14:solidFill>
                    <w14:schemeClr w14:val="tx1"/>
                  </w14:solidFill>
                </w14:textFill>
              </w:rPr>
              <w:t xml:space="preserve"> </w:t>
            </w:r>
            <w:r>
              <w:rPr>
                <w:rFonts w:hint="default" w:ascii="Times New Roman" w:hAnsi="Times New Roman" w:cs="Times New Roman"/>
                <w:b/>
                <w:bCs/>
                <w:color w:val="000000" w:themeColor="text1"/>
                <w:sz w:val="21"/>
                <w:szCs w:val="21"/>
                <w:highlight w:val="none"/>
                <w14:textFill>
                  <w14:solidFill>
                    <w14:schemeClr w14:val="tx1"/>
                  </w14:solidFill>
                </w14:textFill>
              </w:rPr>
              <w:t>生物质工业锅炉烟气大气污染物产生源强</w:t>
            </w:r>
          </w:p>
          <w:tbl>
            <w:tblPr>
              <w:tblStyle w:val="26"/>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57" w:type="dxa"/>
                <w:bottom w:w="0" w:type="dxa"/>
                <w:right w:w="57" w:type="dxa"/>
              </w:tblCellMar>
            </w:tblPr>
            <w:tblGrid>
              <w:gridCol w:w="1176"/>
              <w:gridCol w:w="1353"/>
              <w:gridCol w:w="1205"/>
              <w:gridCol w:w="1285"/>
              <w:gridCol w:w="1287"/>
              <w:gridCol w:w="1285"/>
              <w:gridCol w:w="137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656" w:type="pct"/>
                  <w:vMerge w:val="restart"/>
                  <w:noWrap w:val="0"/>
                  <w:vAlign w:val="center"/>
                </w:tcPr>
                <w:p>
                  <w:pPr>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color w:val="000000" w:themeColor="text1"/>
                      <w:kern w:val="0"/>
                      <w:sz w:val="21"/>
                      <w:szCs w:val="21"/>
                      <w:highlight w:val="none"/>
                      <w:lang w:val="zh-CN"/>
                      <w14:textFill>
                        <w14:solidFill>
                          <w14:schemeClr w14:val="tx1"/>
                        </w14:solidFill>
                      </w14:textFill>
                    </w:rPr>
                  </w:pPr>
                  <w:r>
                    <w:rPr>
                      <w:rFonts w:hint="default" w:ascii="Times New Roman" w:hAnsi="Times New Roman" w:cs="Times New Roman"/>
                      <w:color w:val="000000" w:themeColor="text1"/>
                      <w:kern w:val="0"/>
                      <w:sz w:val="21"/>
                      <w:szCs w:val="21"/>
                      <w:highlight w:val="none"/>
                      <w:lang w:val="zh-CN"/>
                      <w14:textFill>
                        <w14:solidFill>
                          <w14:schemeClr w14:val="tx1"/>
                        </w14:solidFill>
                      </w14:textFill>
                    </w:rPr>
                    <w:t>计算方法</w:t>
                  </w:r>
                </w:p>
              </w:tc>
              <w:tc>
                <w:tcPr>
                  <w:tcW w:w="755" w:type="pct"/>
                  <w:vMerge w:val="restart"/>
                  <w:noWrap w:val="0"/>
                  <w:vAlign w:val="center"/>
                </w:tcPr>
                <w:p>
                  <w:pPr>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val="zh-CN"/>
                      <w14:textFill>
                        <w14:solidFill>
                          <w14:schemeClr w14:val="tx1"/>
                        </w14:solidFill>
                      </w14:textFill>
                    </w:rPr>
                    <w:t>烟气量</w:t>
                  </w:r>
                </w:p>
                <w:p>
                  <w:pPr>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14:textFill>
                        <w14:solidFill>
                          <w14:schemeClr w14:val="tx1"/>
                        </w14:solidFill>
                      </w14:textFill>
                    </w:rPr>
                    <w:t>（m</w:t>
                  </w:r>
                  <w:r>
                    <w:rPr>
                      <w:rFonts w:hint="default" w:ascii="Times New Roman" w:hAnsi="Times New Roman" w:cs="Times New Roman"/>
                      <w:color w:val="000000" w:themeColor="text1"/>
                      <w:kern w:val="0"/>
                      <w:sz w:val="21"/>
                      <w:szCs w:val="21"/>
                      <w:highlight w:val="none"/>
                      <w:vertAlign w:val="superscript"/>
                      <w14:textFill>
                        <w14:solidFill>
                          <w14:schemeClr w14:val="tx1"/>
                        </w14:solidFill>
                      </w14:textFill>
                    </w:rPr>
                    <w:t>3</w:t>
                  </w:r>
                  <w:r>
                    <w:rPr>
                      <w:rFonts w:hint="default" w:ascii="Times New Roman" w:hAnsi="Times New Roman" w:cs="Times New Roman"/>
                      <w:color w:val="000000" w:themeColor="text1"/>
                      <w:kern w:val="0"/>
                      <w:sz w:val="21"/>
                      <w:szCs w:val="21"/>
                      <w:highlight w:val="none"/>
                      <w14:textFill>
                        <w14:solidFill>
                          <w14:schemeClr w14:val="tx1"/>
                        </w14:solidFill>
                      </w14:textFill>
                    </w:rPr>
                    <w:t>/h）</w:t>
                  </w:r>
                </w:p>
              </w:tc>
              <w:tc>
                <w:tcPr>
                  <w:tcW w:w="672" w:type="pct"/>
                  <w:vMerge w:val="restart"/>
                  <w:noWrap w:val="0"/>
                  <w:vAlign w:val="center"/>
                </w:tcPr>
                <w:p>
                  <w:pPr>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val="zh-CN"/>
                      <w14:textFill>
                        <w14:solidFill>
                          <w14:schemeClr w14:val="tx1"/>
                        </w14:solidFill>
                      </w14:textFill>
                    </w:rPr>
                    <w:t>污</w:t>
                  </w:r>
                  <w:r>
                    <w:rPr>
                      <w:rFonts w:hint="default" w:ascii="Times New Roman" w:hAnsi="Times New Roman" w:cs="Times New Roman"/>
                      <w:color w:val="000000" w:themeColor="text1"/>
                      <w:kern w:val="0"/>
                      <w:sz w:val="21"/>
                      <w:szCs w:val="21"/>
                      <w:highlight w:val="none"/>
                      <w14:textFill>
                        <w14:solidFill>
                          <w14:schemeClr w14:val="tx1"/>
                        </w14:solidFill>
                      </w14:textFill>
                    </w:rPr>
                    <w:t xml:space="preserve"> </w:t>
                  </w:r>
                  <w:r>
                    <w:rPr>
                      <w:rFonts w:hint="default" w:ascii="Times New Roman" w:hAnsi="Times New Roman" w:cs="Times New Roman"/>
                      <w:color w:val="000000" w:themeColor="text1"/>
                      <w:kern w:val="0"/>
                      <w:sz w:val="21"/>
                      <w:szCs w:val="21"/>
                      <w:highlight w:val="none"/>
                      <w:lang w:val="zh-CN"/>
                      <w14:textFill>
                        <w14:solidFill>
                          <w14:schemeClr w14:val="tx1"/>
                        </w14:solidFill>
                      </w14:textFill>
                    </w:rPr>
                    <w:t>染</w:t>
                  </w:r>
                  <w:r>
                    <w:rPr>
                      <w:rFonts w:hint="default" w:ascii="Times New Roman" w:hAnsi="Times New Roman" w:cs="Times New Roman"/>
                      <w:color w:val="000000" w:themeColor="text1"/>
                      <w:kern w:val="0"/>
                      <w:sz w:val="21"/>
                      <w:szCs w:val="21"/>
                      <w:highlight w:val="none"/>
                      <w14:textFill>
                        <w14:solidFill>
                          <w14:schemeClr w14:val="tx1"/>
                        </w14:solidFill>
                      </w14:textFill>
                    </w:rPr>
                    <w:t xml:space="preserve"> </w:t>
                  </w:r>
                  <w:r>
                    <w:rPr>
                      <w:rFonts w:hint="default" w:ascii="Times New Roman" w:hAnsi="Times New Roman" w:cs="Times New Roman"/>
                      <w:color w:val="000000" w:themeColor="text1"/>
                      <w:kern w:val="0"/>
                      <w:sz w:val="21"/>
                      <w:szCs w:val="21"/>
                      <w:highlight w:val="none"/>
                      <w:lang w:val="zh-CN"/>
                      <w14:textFill>
                        <w14:solidFill>
                          <w14:schemeClr w14:val="tx1"/>
                        </w14:solidFill>
                      </w14:textFill>
                    </w:rPr>
                    <w:t>物</w:t>
                  </w:r>
                </w:p>
              </w:tc>
              <w:tc>
                <w:tcPr>
                  <w:tcW w:w="717" w:type="pct"/>
                  <w:vMerge w:val="restart"/>
                  <w:noWrap w:val="0"/>
                  <w:vAlign w:val="center"/>
                </w:tcPr>
                <w:p>
                  <w:pPr>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val="zh-CN"/>
                      <w14:textFill>
                        <w14:solidFill>
                          <w14:schemeClr w14:val="tx1"/>
                        </w14:solidFill>
                      </w14:textFill>
                    </w:rPr>
                    <w:t>产生浓度</w:t>
                  </w:r>
                </w:p>
                <w:p>
                  <w:pPr>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14:textFill>
                        <w14:solidFill>
                          <w14:schemeClr w14:val="tx1"/>
                        </w14:solidFill>
                      </w14:textFill>
                    </w:rPr>
                    <w:t>mg/m</w:t>
                  </w:r>
                  <w:r>
                    <w:rPr>
                      <w:rFonts w:hint="default" w:ascii="Times New Roman" w:hAnsi="Times New Roman" w:cs="Times New Roman"/>
                      <w:color w:val="000000" w:themeColor="text1"/>
                      <w:kern w:val="0"/>
                      <w:sz w:val="21"/>
                      <w:szCs w:val="21"/>
                      <w:highlight w:val="none"/>
                      <w:vertAlign w:val="superscript"/>
                      <w14:textFill>
                        <w14:solidFill>
                          <w14:schemeClr w14:val="tx1"/>
                        </w14:solidFill>
                      </w14:textFill>
                    </w:rPr>
                    <w:t>3</w:t>
                  </w:r>
                </w:p>
              </w:tc>
              <w:tc>
                <w:tcPr>
                  <w:tcW w:w="718" w:type="pct"/>
                  <w:vMerge w:val="restart"/>
                  <w:noWrap w:val="0"/>
                  <w:vAlign w:val="center"/>
                </w:tcPr>
                <w:p>
                  <w:pPr>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val="zh-CN"/>
                      <w14:textFill>
                        <w14:solidFill>
                          <w14:schemeClr w14:val="tx1"/>
                        </w14:solidFill>
                      </w14:textFill>
                    </w:rPr>
                    <w:t>产生量</w:t>
                  </w:r>
                </w:p>
                <w:p>
                  <w:pPr>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14:textFill>
                        <w14:solidFill>
                          <w14:schemeClr w14:val="tx1"/>
                        </w14:solidFill>
                      </w14:textFill>
                    </w:rPr>
                    <w:t>t/a</w:t>
                  </w:r>
                </w:p>
              </w:tc>
              <w:tc>
                <w:tcPr>
                  <w:tcW w:w="717" w:type="pct"/>
                  <w:vMerge w:val="restart"/>
                  <w:noWrap w:val="0"/>
                  <w:vAlign w:val="center"/>
                </w:tcPr>
                <w:p>
                  <w:pPr>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val="zh-CN"/>
                      <w14:textFill>
                        <w14:solidFill>
                          <w14:schemeClr w14:val="tx1"/>
                        </w14:solidFill>
                      </w14:textFill>
                    </w:rPr>
                    <w:t>排放浓度</w:t>
                  </w:r>
                </w:p>
                <w:p>
                  <w:pPr>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14:textFill>
                        <w14:solidFill>
                          <w14:schemeClr w14:val="tx1"/>
                        </w14:solidFill>
                      </w14:textFill>
                    </w:rPr>
                    <w:t>mg/m</w:t>
                  </w:r>
                  <w:r>
                    <w:rPr>
                      <w:rFonts w:hint="default" w:ascii="Times New Roman" w:hAnsi="Times New Roman" w:cs="Times New Roman"/>
                      <w:color w:val="000000" w:themeColor="text1"/>
                      <w:kern w:val="0"/>
                      <w:sz w:val="21"/>
                      <w:szCs w:val="21"/>
                      <w:highlight w:val="none"/>
                      <w:vertAlign w:val="superscript"/>
                      <w14:textFill>
                        <w14:solidFill>
                          <w14:schemeClr w14:val="tx1"/>
                        </w14:solidFill>
                      </w14:textFill>
                    </w:rPr>
                    <w:t>3</w:t>
                  </w:r>
                </w:p>
              </w:tc>
              <w:tc>
                <w:tcPr>
                  <w:tcW w:w="765" w:type="pct"/>
                  <w:vMerge w:val="restart"/>
                  <w:noWrap w:val="0"/>
                  <w:vAlign w:val="center"/>
                </w:tcPr>
                <w:p>
                  <w:pPr>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val="zh-CN"/>
                      <w14:textFill>
                        <w14:solidFill>
                          <w14:schemeClr w14:val="tx1"/>
                        </w14:solidFill>
                      </w14:textFill>
                    </w:rPr>
                    <w:t>排放量</w:t>
                  </w:r>
                </w:p>
                <w:p>
                  <w:pPr>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14:textFill>
                        <w14:solidFill>
                          <w14:schemeClr w14:val="tx1"/>
                        </w14:solidFill>
                      </w14:textFill>
                    </w:rPr>
                    <w:t>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656" w:type="pct"/>
                  <w:vMerge w:val="continue"/>
                  <w:noWrap w:val="0"/>
                  <w:vAlign w:val="center"/>
                </w:tcPr>
                <w:p>
                  <w:pPr>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color w:val="000000" w:themeColor="text1"/>
                      <w:kern w:val="0"/>
                      <w:sz w:val="21"/>
                      <w:szCs w:val="21"/>
                      <w:highlight w:val="none"/>
                      <w14:textFill>
                        <w14:solidFill>
                          <w14:schemeClr w14:val="tx1"/>
                        </w14:solidFill>
                      </w14:textFill>
                    </w:rPr>
                  </w:pPr>
                </w:p>
              </w:tc>
              <w:tc>
                <w:tcPr>
                  <w:tcW w:w="755" w:type="pct"/>
                  <w:vMerge w:val="continue"/>
                  <w:noWrap w:val="0"/>
                  <w:vAlign w:val="center"/>
                </w:tcPr>
                <w:p>
                  <w:pPr>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color w:val="000000" w:themeColor="text1"/>
                      <w:kern w:val="0"/>
                      <w:sz w:val="21"/>
                      <w:szCs w:val="21"/>
                      <w:highlight w:val="none"/>
                      <w14:textFill>
                        <w14:solidFill>
                          <w14:schemeClr w14:val="tx1"/>
                        </w14:solidFill>
                      </w14:textFill>
                    </w:rPr>
                  </w:pPr>
                </w:p>
              </w:tc>
              <w:tc>
                <w:tcPr>
                  <w:tcW w:w="672" w:type="pct"/>
                  <w:vMerge w:val="continue"/>
                  <w:noWrap w:val="0"/>
                  <w:vAlign w:val="center"/>
                </w:tcPr>
                <w:p>
                  <w:pPr>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color w:val="000000" w:themeColor="text1"/>
                      <w:kern w:val="0"/>
                      <w:sz w:val="21"/>
                      <w:szCs w:val="21"/>
                      <w:highlight w:val="none"/>
                      <w14:textFill>
                        <w14:solidFill>
                          <w14:schemeClr w14:val="tx1"/>
                        </w14:solidFill>
                      </w14:textFill>
                    </w:rPr>
                  </w:pPr>
                </w:p>
              </w:tc>
              <w:tc>
                <w:tcPr>
                  <w:tcW w:w="717" w:type="pct"/>
                  <w:vMerge w:val="continue"/>
                  <w:noWrap w:val="0"/>
                  <w:vAlign w:val="center"/>
                </w:tcPr>
                <w:p>
                  <w:pPr>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color w:val="000000" w:themeColor="text1"/>
                      <w:kern w:val="0"/>
                      <w:sz w:val="21"/>
                      <w:szCs w:val="21"/>
                      <w:highlight w:val="none"/>
                      <w14:textFill>
                        <w14:solidFill>
                          <w14:schemeClr w14:val="tx1"/>
                        </w14:solidFill>
                      </w14:textFill>
                    </w:rPr>
                  </w:pPr>
                </w:p>
              </w:tc>
              <w:tc>
                <w:tcPr>
                  <w:tcW w:w="718" w:type="pct"/>
                  <w:vMerge w:val="continue"/>
                  <w:noWrap w:val="0"/>
                  <w:vAlign w:val="center"/>
                </w:tcPr>
                <w:p>
                  <w:pPr>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color w:val="000000" w:themeColor="text1"/>
                      <w:kern w:val="0"/>
                      <w:sz w:val="21"/>
                      <w:szCs w:val="21"/>
                      <w:highlight w:val="none"/>
                      <w14:textFill>
                        <w14:solidFill>
                          <w14:schemeClr w14:val="tx1"/>
                        </w14:solidFill>
                      </w14:textFill>
                    </w:rPr>
                  </w:pPr>
                </w:p>
              </w:tc>
              <w:tc>
                <w:tcPr>
                  <w:tcW w:w="717" w:type="pct"/>
                  <w:vMerge w:val="continue"/>
                  <w:noWrap w:val="0"/>
                  <w:vAlign w:val="center"/>
                </w:tcPr>
                <w:p>
                  <w:pPr>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color w:val="000000" w:themeColor="text1"/>
                      <w:kern w:val="0"/>
                      <w:sz w:val="21"/>
                      <w:szCs w:val="21"/>
                      <w:highlight w:val="none"/>
                      <w14:textFill>
                        <w14:solidFill>
                          <w14:schemeClr w14:val="tx1"/>
                        </w14:solidFill>
                      </w14:textFill>
                    </w:rPr>
                  </w:pPr>
                </w:p>
              </w:tc>
              <w:tc>
                <w:tcPr>
                  <w:tcW w:w="765" w:type="pct"/>
                  <w:vMerge w:val="continue"/>
                  <w:noWrap w:val="0"/>
                  <w:vAlign w:val="center"/>
                </w:tcPr>
                <w:p>
                  <w:pPr>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color w:val="000000" w:themeColor="text1"/>
                      <w:kern w:val="0"/>
                      <w:sz w:val="21"/>
                      <w:szCs w:val="21"/>
                      <w:highlight w:val="none"/>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656" w:type="pct"/>
                  <w:vMerge w:val="restart"/>
                  <w:shd w:val="clear" w:color="auto" w:fill="auto"/>
                  <w:noWrap w:val="0"/>
                  <w:vAlign w:val="center"/>
                </w:tcPr>
                <w:p>
                  <w:pPr>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color w:val="000000" w:themeColor="text1"/>
                      <w:kern w:val="0"/>
                      <w:sz w:val="21"/>
                      <w:szCs w:val="21"/>
                      <w:highlight w:val="none"/>
                      <w:lang w:val="zh-CN"/>
                      <w14:textFill>
                        <w14:solidFill>
                          <w14:schemeClr w14:val="tx1"/>
                        </w14:solidFill>
                      </w14:textFill>
                    </w:rPr>
                  </w:pPr>
                  <w:r>
                    <w:rPr>
                      <w:rFonts w:hint="default" w:ascii="Times New Roman" w:hAnsi="Times New Roman" w:cs="Times New Roman"/>
                      <w:color w:val="000000" w:themeColor="text1"/>
                      <w:kern w:val="0"/>
                      <w:sz w:val="21"/>
                      <w:szCs w:val="21"/>
                      <w:highlight w:val="none"/>
                      <w:lang w:val="zh-CN"/>
                      <w14:textFill>
                        <w14:solidFill>
                          <w14:schemeClr w14:val="tx1"/>
                        </w14:solidFill>
                      </w14:textFill>
                    </w:rPr>
                    <w:t>产排污</w:t>
                  </w:r>
                </w:p>
                <w:p>
                  <w:pPr>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val="zh-CN"/>
                      <w14:textFill>
                        <w14:solidFill>
                          <w14:schemeClr w14:val="tx1"/>
                        </w14:solidFill>
                      </w14:textFill>
                    </w:rPr>
                    <w:t>系数法</w:t>
                  </w:r>
                </w:p>
              </w:tc>
              <w:tc>
                <w:tcPr>
                  <w:tcW w:w="755" w:type="pct"/>
                  <w:vMerge w:val="restart"/>
                  <w:shd w:val="clear" w:color="auto" w:fill="auto"/>
                  <w:noWrap w:val="0"/>
                  <w:vAlign w:val="center"/>
                </w:tcPr>
                <w:p>
                  <w:pPr>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4160</w:t>
                  </w:r>
                </w:p>
              </w:tc>
              <w:tc>
                <w:tcPr>
                  <w:tcW w:w="672" w:type="pct"/>
                  <w:noWrap w:val="0"/>
                  <w:vAlign w:val="center"/>
                </w:tcPr>
                <w:p>
                  <w:pPr>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14:textFill>
                        <w14:solidFill>
                          <w14:schemeClr w14:val="tx1"/>
                        </w14:solidFill>
                      </w14:textFill>
                    </w:rPr>
                    <w:t>烟尘</w:t>
                  </w:r>
                </w:p>
              </w:tc>
              <w:tc>
                <w:tcPr>
                  <w:tcW w:w="717" w:type="pct"/>
                  <w:noWrap w:val="0"/>
                  <w:vAlign w:val="center"/>
                </w:tcPr>
                <w:p>
                  <w:pPr>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14:textFill>
                        <w14:solidFill>
                          <w14:schemeClr w14:val="tx1"/>
                        </w14:solidFill>
                      </w14:textFill>
                    </w:rPr>
                    <w:t>80</w:t>
                  </w:r>
                </w:p>
              </w:tc>
              <w:tc>
                <w:tcPr>
                  <w:tcW w:w="718" w:type="pct"/>
                  <w:noWrap w:val="0"/>
                  <w:vAlign w:val="center"/>
                </w:tcPr>
                <w:p>
                  <w:pPr>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14:textFill>
                        <w14:solidFill>
                          <w14:schemeClr w14:val="tx1"/>
                        </w14:solidFill>
                      </w14:textFill>
                    </w:rPr>
                    <w:t>0.96</w:t>
                  </w:r>
                </w:p>
              </w:tc>
              <w:tc>
                <w:tcPr>
                  <w:tcW w:w="717" w:type="pct"/>
                  <w:noWrap w:val="0"/>
                  <w:vAlign w:val="center"/>
                </w:tcPr>
                <w:p>
                  <w:pPr>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14:textFill>
                        <w14:solidFill>
                          <w14:schemeClr w14:val="tx1"/>
                        </w14:solidFill>
                      </w14:textFill>
                    </w:rPr>
                    <w:t>0.8</w:t>
                  </w:r>
                </w:p>
              </w:tc>
              <w:tc>
                <w:tcPr>
                  <w:tcW w:w="765" w:type="pct"/>
                  <w:noWrap w:val="0"/>
                  <w:vAlign w:val="center"/>
                </w:tcPr>
                <w:p>
                  <w:pPr>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14:textFill>
                        <w14:solidFill>
                          <w14:schemeClr w14:val="tx1"/>
                        </w14:solidFill>
                      </w14:textFill>
                    </w:rPr>
                    <w:t>0.0096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656" w:type="pct"/>
                  <w:vMerge w:val="continue"/>
                  <w:shd w:val="clear" w:color="auto" w:fill="auto"/>
                  <w:noWrap w:val="0"/>
                  <w:vAlign w:val="center"/>
                </w:tcPr>
                <w:p>
                  <w:pPr>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color w:val="000000" w:themeColor="text1"/>
                      <w:kern w:val="0"/>
                      <w:sz w:val="21"/>
                      <w:szCs w:val="21"/>
                      <w:highlight w:val="none"/>
                      <w14:textFill>
                        <w14:solidFill>
                          <w14:schemeClr w14:val="tx1"/>
                        </w14:solidFill>
                      </w14:textFill>
                    </w:rPr>
                  </w:pPr>
                </w:p>
              </w:tc>
              <w:tc>
                <w:tcPr>
                  <w:tcW w:w="755" w:type="pct"/>
                  <w:vMerge w:val="continue"/>
                  <w:shd w:val="clear" w:color="auto" w:fill="auto"/>
                  <w:noWrap w:val="0"/>
                  <w:vAlign w:val="center"/>
                </w:tcPr>
                <w:p>
                  <w:pPr>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color w:val="000000" w:themeColor="text1"/>
                      <w:kern w:val="0"/>
                      <w:sz w:val="21"/>
                      <w:szCs w:val="21"/>
                      <w:highlight w:val="none"/>
                      <w14:textFill>
                        <w14:solidFill>
                          <w14:schemeClr w14:val="tx1"/>
                        </w14:solidFill>
                      </w14:textFill>
                    </w:rPr>
                  </w:pPr>
                </w:p>
              </w:tc>
              <w:tc>
                <w:tcPr>
                  <w:tcW w:w="672" w:type="pct"/>
                  <w:shd w:val="clear" w:color="auto" w:fill="auto"/>
                  <w:noWrap w:val="0"/>
                  <w:vAlign w:val="center"/>
                </w:tcPr>
                <w:p>
                  <w:pPr>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14:textFill>
                        <w14:solidFill>
                          <w14:schemeClr w14:val="tx1"/>
                        </w14:solidFill>
                      </w14:textFill>
                    </w:rPr>
                    <w:t>SO</w:t>
                  </w:r>
                  <w:r>
                    <w:rPr>
                      <w:rFonts w:hint="default" w:ascii="Times New Roman" w:hAnsi="Times New Roman" w:cs="Times New Roman"/>
                      <w:color w:val="000000" w:themeColor="text1"/>
                      <w:kern w:val="0"/>
                      <w:sz w:val="21"/>
                      <w:szCs w:val="21"/>
                      <w:highlight w:val="none"/>
                      <w:vertAlign w:val="subscript"/>
                      <w14:textFill>
                        <w14:solidFill>
                          <w14:schemeClr w14:val="tx1"/>
                        </w14:solidFill>
                      </w14:textFill>
                    </w:rPr>
                    <w:t>2</w:t>
                  </w:r>
                </w:p>
              </w:tc>
              <w:tc>
                <w:tcPr>
                  <w:tcW w:w="717" w:type="pct"/>
                  <w:shd w:val="clear" w:color="auto" w:fill="auto"/>
                  <w:noWrap w:val="0"/>
                  <w:vAlign w:val="center"/>
                </w:tcPr>
                <w:p>
                  <w:pPr>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14:textFill>
                        <w14:solidFill>
                          <w14:schemeClr w14:val="tx1"/>
                        </w14:solidFill>
                      </w14:textFill>
                    </w:rPr>
                    <w:t>140</w:t>
                  </w:r>
                </w:p>
              </w:tc>
              <w:tc>
                <w:tcPr>
                  <w:tcW w:w="718" w:type="pct"/>
                  <w:shd w:val="clear" w:color="auto" w:fill="auto"/>
                  <w:noWrap w:val="0"/>
                  <w:vAlign w:val="center"/>
                </w:tcPr>
                <w:p>
                  <w:pPr>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14:textFill>
                        <w14:solidFill>
                          <w14:schemeClr w14:val="tx1"/>
                        </w14:solidFill>
                      </w14:textFill>
                    </w:rPr>
                    <w:t>1.63</w:t>
                  </w:r>
                </w:p>
              </w:tc>
              <w:tc>
                <w:tcPr>
                  <w:tcW w:w="717" w:type="pct"/>
                  <w:shd w:val="clear" w:color="auto" w:fill="auto"/>
                  <w:noWrap w:val="0"/>
                  <w:vAlign w:val="center"/>
                </w:tcPr>
                <w:p>
                  <w:pPr>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14:textFill>
                        <w14:solidFill>
                          <w14:schemeClr w14:val="tx1"/>
                        </w14:solidFill>
                      </w14:textFill>
                    </w:rPr>
                    <w:t>140</w:t>
                  </w:r>
                </w:p>
              </w:tc>
              <w:tc>
                <w:tcPr>
                  <w:tcW w:w="765" w:type="pct"/>
                  <w:noWrap w:val="0"/>
                  <w:vAlign w:val="center"/>
                </w:tcPr>
                <w:p>
                  <w:pPr>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14:textFill>
                        <w14:solidFill>
                          <w14:schemeClr w14:val="tx1"/>
                        </w14:solidFill>
                      </w14:textFill>
                    </w:rPr>
                    <w:t>1.63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656" w:type="pct"/>
                  <w:vMerge w:val="continue"/>
                  <w:shd w:val="clear" w:color="auto" w:fill="auto"/>
                  <w:noWrap w:val="0"/>
                  <w:vAlign w:val="center"/>
                </w:tcPr>
                <w:p>
                  <w:pPr>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color w:val="000000" w:themeColor="text1"/>
                      <w:kern w:val="0"/>
                      <w:sz w:val="21"/>
                      <w:szCs w:val="21"/>
                      <w:highlight w:val="none"/>
                      <w14:textFill>
                        <w14:solidFill>
                          <w14:schemeClr w14:val="tx1"/>
                        </w14:solidFill>
                      </w14:textFill>
                    </w:rPr>
                  </w:pPr>
                </w:p>
              </w:tc>
              <w:tc>
                <w:tcPr>
                  <w:tcW w:w="755" w:type="pct"/>
                  <w:vMerge w:val="continue"/>
                  <w:shd w:val="clear" w:color="auto" w:fill="auto"/>
                  <w:noWrap w:val="0"/>
                  <w:vAlign w:val="center"/>
                </w:tcPr>
                <w:p>
                  <w:pPr>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color w:val="000000" w:themeColor="text1"/>
                      <w:kern w:val="0"/>
                      <w:sz w:val="21"/>
                      <w:szCs w:val="21"/>
                      <w:highlight w:val="none"/>
                      <w14:textFill>
                        <w14:solidFill>
                          <w14:schemeClr w14:val="tx1"/>
                        </w14:solidFill>
                      </w14:textFill>
                    </w:rPr>
                  </w:pPr>
                </w:p>
              </w:tc>
              <w:tc>
                <w:tcPr>
                  <w:tcW w:w="672" w:type="pct"/>
                  <w:noWrap w:val="0"/>
                  <w:vAlign w:val="center"/>
                </w:tcPr>
                <w:p>
                  <w:pPr>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14:textFill>
                        <w14:solidFill>
                          <w14:schemeClr w14:val="tx1"/>
                        </w14:solidFill>
                      </w14:textFill>
                    </w:rPr>
                    <w:t>NO</w:t>
                  </w:r>
                  <w:r>
                    <w:rPr>
                      <w:rFonts w:hint="default" w:ascii="Times New Roman" w:hAnsi="Times New Roman" w:cs="Times New Roman"/>
                      <w:color w:val="000000" w:themeColor="text1"/>
                      <w:kern w:val="0"/>
                      <w:sz w:val="21"/>
                      <w:szCs w:val="21"/>
                      <w:highlight w:val="none"/>
                      <w:vertAlign w:val="subscript"/>
                      <w14:textFill>
                        <w14:solidFill>
                          <w14:schemeClr w14:val="tx1"/>
                        </w14:solidFill>
                      </w14:textFill>
                    </w:rPr>
                    <w:t>X</w:t>
                  </w:r>
                </w:p>
              </w:tc>
              <w:tc>
                <w:tcPr>
                  <w:tcW w:w="717" w:type="pct"/>
                  <w:noWrap w:val="0"/>
                  <w:vAlign w:val="center"/>
                </w:tcPr>
                <w:p>
                  <w:pPr>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14:textFill>
                        <w14:solidFill>
                          <w14:schemeClr w14:val="tx1"/>
                        </w14:solidFill>
                      </w14:textFill>
                    </w:rPr>
                    <w:t>160</w:t>
                  </w:r>
                </w:p>
              </w:tc>
              <w:tc>
                <w:tcPr>
                  <w:tcW w:w="718" w:type="pct"/>
                  <w:noWrap w:val="0"/>
                  <w:vAlign w:val="center"/>
                </w:tcPr>
                <w:p>
                  <w:pPr>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14:textFill>
                        <w14:solidFill>
                          <w14:schemeClr w14:val="tx1"/>
                        </w14:solidFill>
                      </w14:textFill>
                    </w:rPr>
                    <w:t>1.96</w:t>
                  </w:r>
                </w:p>
              </w:tc>
              <w:tc>
                <w:tcPr>
                  <w:tcW w:w="717" w:type="pct"/>
                  <w:noWrap w:val="0"/>
                  <w:vAlign w:val="center"/>
                </w:tcPr>
                <w:p>
                  <w:pPr>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14:textFill>
                        <w14:solidFill>
                          <w14:schemeClr w14:val="tx1"/>
                        </w14:solidFill>
                      </w14:textFill>
                    </w:rPr>
                    <w:t>160</w:t>
                  </w:r>
                </w:p>
              </w:tc>
              <w:tc>
                <w:tcPr>
                  <w:tcW w:w="765" w:type="pct"/>
                  <w:noWrap w:val="0"/>
                  <w:vAlign w:val="center"/>
                </w:tcPr>
                <w:p>
                  <w:pPr>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14:textFill>
                        <w14:solidFill>
                          <w14:schemeClr w14:val="tx1"/>
                        </w14:solidFill>
                      </w14:textFill>
                    </w:rPr>
                    <w:t>1.96</w:t>
                  </w:r>
                </w:p>
              </w:tc>
            </w:tr>
          </w:tbl>
          <w:p>
            <w:pPr>
              <w:keepNext w:val="0"/>
              <w:keepLines w:val="0"/>
              <w:pageBreakBefore w:val="0"/>
              <w:widowControl w:val="0"/>
              <w:tabs>
                <w:tab w:val="left" w:pos="4425"/>
              </w:tabs>
              <w:kinsoku/>
              <w:wordWrap/>
              <w:overflowPunct/>
              <w:topLinePunct w:val="0"/>
              <w:autoSpaceDE w:val="0"/>
              <w:autoSpaceDN w:val="0"/>
              <w:bidi w:val="0"/>
              <w:adjustRightInd/>
              <w:snapToGrid w:val="0"/>
              <w:spacing w:line="360" w:lineRule="auto"/>
              <w:ind w:left="0" w:leftChars="0" w:firstLine="480" w:firstLineChars="200"/>
              <w:jc w:val="both"/>
              <w:textAlignment w:val="auto"/>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（2）</w:t>
            </w:r>
            <w:r>
              <w:rPr>
                <w:rFonts w:hint="default" w:ascii="Times New Roman" w:hAnsi="Times New Roman" w:cs="Times New Roman"/>
                <w:bCs/>
                <w:color w:val="000000" w:themeColor="text1"/>
                <w:sz w:val="24"/>
                <w:szCs w:val="24"/>
                <w:highlight w:val="none"/>
                <w14:textFill>
                  <w14:solidFill>
                    <w14:schemeClr w14:val="tx1"/>
                  </w14:solidFill>
                </w14:textFill>
              </w:rPr>
              <w:t>肠衣生产车间</w:t>
            </w:r>
            <w:r>
              <w:rPr>
                <w:rFonts w:hint="default" w:ascii="Times New Roman" w:hAnsi="Times New Roman" w:cs="Times New Roman"/>
                <w:color w:val="000000" w:themeColor="text1"/>
                <w:sz w:val="24"/>
                <w:szCs w:val="24"/>
                <w:highlight w:val="none"/>
                <w14:textFill>
                  <w14:solidFill>
                    <w14:schemeClr w14:val="tx1"/>
                  </w14:solidFill>
                </w14:textFill>
              </w:rPr>
              <w:t>恶臭污染物</w:t>
            </w:r>
          </w:p>
          <w:p>
            <w:pPr>
              <w:keepNext w:val="0"/>
              <w:keepLines w:val="0"/>
              <w:pageBreakBefore w:val="0"/>
              <w:widowControl w:val="0"/>
              <w:kinsoku/>
              <w:wordWrap/>
              <w:overflowPunct/>
              <w:topLinePunct w:val="0"/>
              <w:autoSpaceDE w:val="0"/>
              <w:autoSpaceDN w:val="0"/>
              <w:bidi w:val="0"/>
              <w:adjustRightInd/>
              <w:snapToGrid w:val="0"/>
              <w:spacing w:line="360" w:lineRule="auto"/>
              <w:ind w:left="0" w:leftChars="0" w:firstLine="480" w:firstLineChars="200"/>
              <w:jc w:val="both"/>
              <w:textAlignment w:val="auto"/>
              <w:rPr>
                <w:rFonts w:hint="default" w:ascii="Times New Roman" w:hAnsi="Times New Roman" w:cs="Times New Roman"/>
                <w:color w:val="000000" w:themeColor="text1"/>
                <w:kern w:val="0"/>
                <w:sz w:val="24"/>
                <w:szCs w:val="24"/>
                <w:highlight w:val="none"/>
                <w14:textFill>
                  <w14:solidFill>
                    <w14:schemeClr w14:val="tx1"/>
                  </w14:solidFill>
                </w14:textFill>
              </w:rPr>
            </w:pPr>
            <w:r>
              <w:rPr>
                <w:rFonts w:hint="default" w:ascii="Times New Roman" w:hAnsi="Times New Roman" w:cs="Times New Roman"/>
                <w:color w:val="000000" w:themeColor="text1"/>
                <w:kern w:val="0"/>
                <w:sz w:val="24"/>
                <w:szCs w:val="24"/>
                <w:highlight w:val="none"/>
                <w14:textFill>
                  <w14:solidFill>
                    <w14:schemeClr w14:val="tx1"/>
                  </w14:solidFill>
                </w14:textFill>
              </w:rPr>
              <w:t>半成品肠衣在灌水检查工序会洗去少量余污杂质，此过程会产生异味，以臭气浓度表征；另外半成品肠衣洗去的杂质进入地面冲洗水后，地面冲洗废水也可散发难闻的异味。肠衣生产车间内设多个集气口，收集到的恶臭气体经管道引入</w:t>
            </w:r>
            <w:r>
              <w:rPr>
                <w:rFonts w:hint="eastAsia" w:ascii="Times New Roman" w:hAnsi="Times New Roman" w:cs="Times New Roman"/>
                <w:color w:val="000000" w:themeColor="text1"/>
                <w:kern w:val="0"/>
                <w:sz w:val="24"/>
                <w:szCs w:val="24"/>
                <w:highlight w:val="none"/>
                <w:lang w:eastAsia="zh-CN"/>
                <w14:textFill>
                  <w14:solidFill>
                    <w14:schemeClr w14:val="tx1"/>
                  </w14:solidFill>
                </w14:textFill>
              </w:rPr>
              <w:t>碱喷淋</w:t>
            </w:r>
            <w:r>
              <w:rPr>
                <w:rFonts w:hint="default" w:ascii="Times New Roman" w:hAnsi="Times New Roman" w:cs="Times New Roman"/>
                <w:color w:val="000000" w:themeColor="text1"/>
                <w:kern w:val="0"/>
                <w:sz w:val="24"/>
                <w:szCs w:val="24"/>
                <w:highlight w:val="none"/>
                <w14:textFill>
                  <w14:solidFill>
                    <w14:schemeClr w14:val="tx1"/>
                  </w14:solidFill>
                </w14:textFill>
              </w:rPr>
              <w:t>处理，处理后的废气经1根15米高排气筒排放，风机风量2000m³/h。</w:t>
            </w:r>
          </w:p>
          <w:p>
            <w:pPr>
              <w:keepNext w:val="0"/>
              <w:keepLines w:val="0"/>
              <w:pageBreakBefore w:val="0"/>
              <w:widowControl w:val="0"/>
              <w:tabs>
                <w:tab w:val="left" w:pos="4425"/>
              </w:tabs>
              <w:kinsoku/>
              <w:wordWrap/>
              <w:overflowPunct/>
              <w:topLinePunct w:val="0"/>
              <w:autoSpaceDE w:val="0"/>
              <w:autoSpaceDN w:val="0"/>
              <w:bidi w:val="0"/>
              <w:adjustRightInd/>
              <w:snapToGrid w:val="0"/>
              <w:spacing w:line="360" w:lineRule="auto"/>
              <w:ind w:left="0" w:leftChars="0" w:firstLine="480" w:firstLineChars="200"/>
              <w:jc w:val="both"/>
              <w:textAlignment w:val="auto"/>
              <w:rPr>
                <w:rFonts w:hint="default" w:ascii="Times New Roman" w:hAnsi="Times New Roman" w:cs="Times New Roman"/>
                <w:color w:val="000000" w:themeColor="text1"/>
                <w:kern w:val="0"/>
                <w:sz w:val="24"/>
                <w:szCs w:val="24"/>
                <w:highlight w:val="none"/>
                <w14:textFill>
                  <w14:solidFill>
                    <w14:schemeClr w14:val="tx1"/>
                  </w14:solidFill>
                </w14:textFill>
              </w:rPr>
            </w:pPr>
            <w:r>
              <w:rPr>
                <w:rFonts w:hint="default" w:ascii="Times New Roman" w:hAnsi="Times New Roman" w:cs="Times New Roman"/>
                <w:color w:val="000000" w:themeColor="text1"/>
                <w:kern w:val="0"/>
                <w:sz w:val="24"/>
                <w:szCs w:val="24"/>
                <w:highlight w:val="none"/>
                <w:lang w:eastAsia="zh-CN"/>
                <w14:textFill>
                  <w14:solidFill>
                    <w14:schemeClr w14:val="tx1"/>
                  </w14:solidFill>
                </w14:textFill>
              </w:rPr>
              <w:t>（</w:t>
            </w:r>
            <w:r>
              <w:rPr>
                <w:rFonts w:hint="default" w:ascii="Times New Roman" w:hAnsi="Times New Roman" w:cs="Times New Roman"/>
                <w:color w:val="000000" w:themeColor="text1"/>
                <w:kern w:val="0"/>
                <w:sz w:val="24"/>
                <w:szCs w:val="24"/>
                <w:highlight w:val="none"/>
                <w:lang w:val="en-US" w:eastAsia="zh-CN"/>
                <w14:textFill>
                  <w14:solidFill>
                    <w14:schemeClr w14:val="tx1"/>
                  </w14:solidFill>
                </w14:textFill>
              </w:rPr>
              <w:t>3</w:t>
            </w:r>
            <w:r>
              <w:rPr>
                <w:rFonts w:hint="default" w:ascii="Times New Roman" w:hAnsi="Times New Roman" w:cs="Times New Roman"/>
                <w:color w:val="000000" w:themeColor="text1"/>
                <w:kern w:val="0"/>
                <w:sz w:val="24"/>
                <w:szCs w:val="24"/>
                <w:highlight w:val="none"/>
                <w:lang w:eastAsia="zh-CN"/>
                <w14:textFill>
                  <w14:solidFill>
                    <w14:schemeClr w14:val="tx1"/>
                  </w14:solidFill>
                </w14:textFill>
              </w:rPr>
              <w:t>）</w:t>
            </w:r>
            <w:r>
              <w:rPr>
                <w:rFonts w:hint="default" w:ascii="Times New Roman" w:hAnsi="Times New Roman" w:cs="Times New Roman"/>
                <w:color w:val="000000" w:themeColor="text1"/>
                <w:sz w:val="24"/>
                <w:szCs w:val="24"/>
                <w:highlight w:val="none"/>
                <w14:textFill>
                  <w14:solidFill>
                    <w14:schemeClr w14:val="tx1"/>
                  </w14:solidFill>
                </w14:textFill>
              </w:rPr>
              <w:t>污水站恶臭</w:t>
            </w:r>
          </w:p>
          <w:p>
            <w:pPr>
              <w:pStyle w:val="35"/>
              <w:keepNext w:val="0"/>
              <w:keepLines w:val="0"/>
              <w:pageBreakBefore w:val="0"/>
              <w:widowControl w:val="0"/>
              <w:kinsoku/>
              <w:wordWrap/>
              <w:overflowPunct/>
              <w:topLinePunct w:val="0"/>
              <w:autoSpaceDE w:val="0"/>
              <w:autoSpaceDN w:val="0"/>
              <w:bidi w:val="0"/>
              <w:adjustRightInd/>
              <w:snapToGrid w:val="0"/>
              <w:spacing w:after="0" w:line="360" w:lineRule="auto"/>
              <w:ind w:left="0" w:leftChars="0" w:firstLine="480" w:firstLineChars="200"/>
              <w:jc w:val="both"/>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cs="Times New Roman"/>
                <w:color w:val="000000" w:themeColor="text1"/>
                <w:sz w:val="24"/>
                <w:szCs w:val="24"/>
                <w:highlight w:val="none"/>
                <w:lang w:eastAsia="zh-CN"/>
                <w14:textFill>
                  <w14:solidFill>
                    <w14:schemeClr w14:val="tx1"/>
                  </w14:solidFill>
                </w14:textFill>
              </w:rPr>
              <w:t>项目变更前</w:t>
            </w:r>
            <w:r>
              <w:rPr>
                <w:rFonts w:hint="default" w:ascii="Times New Roman" w:hAnsi="Times New Roman" w:cs="Times New Roman"/>
                <w:color w:val="000000" w:themeColor="text1"/>
                <w:sz w:val="24"/>
                <w:szCs w:val="24"/>
                <w:highlight w:val="none"/>
                <w14:textFill>
                  <w14:solidFill>
                    <w14:schemeClr w14:val="tx1"/>
                  </w14:solidFill>
                </w14:textFill>
              </w:rPr>
              <w:t>污水处理站污水处理过程中恶臭污染物主要产生于设备间气浮，曝气生物滤池、曝气调节池、接触氧化池和沉淀池。主要恶臭污染物为NH</w:t>
            </w:r>
            <w:r>
              <w:rPr>
                <w:rFonts w:hint="default" w:ascii="Times New Roman" w:hAnsi="Times New Roman" w:cs="Times New Roman"/>
                <w:color w:val="000000" w:themeColor="text1"/>
                <w:sz w:val="24"/>
                <w:szCs w:val="24"/>
                <w:highlight w:val="none"/>
                <w:vertAlign w:val="subscript"/>
                <w14:textFill>
                  <w14:solidFill>
                    <w14:schemeClr w14:val="tx1"/>
                  </w14:solidFill>
                </w14:textFill>
              </w:rPr>
              <w:t>3</w:t>
            </w:r>
            <w:r>
              <w:rPr>
                <w:rFonts w:hint="default" w:ascii="Times New Roman" w:hAnsi="Times New Roman" w:cs="Times New Roman"/>
                <w:color w:val="000000" w:themeColor="text1"/>
                <w:sz w:val="24"/>
                <w:szCs w:val="24"/>
                <w:highlight w:val="none"/>
                <w14:textFill>
                  <w14:solidFill>
                    <w14:schemeClr w14:val="tx1"/>
                  </w14:solidFill>
                </w14:textFill>
              </w:rPr>
              <w:t>、H</w:t>
            </w:r>
            <w:r>
              <w:rPr>
                <w:rFonts w:hint="default" w:ascii="Times New Roman" w:hAnsi="Times New Roman" w:cs="Times New Roman"/>
                <w:color w:val="000000" w:themeColor="text1"/>
                <w:sz w:val="24"/>
                <w:szCs w:val="24"/>
                <w:highlight w:val="none"/>
                <w:vertAlign w:val="subscript"/>
                <w14:textFill>
                  <w14:solidFill>
                    <w14:schemeClr w14:val="tx1"/>
                  </w14:solidFill>
                </w14:textFill>
              </w:rPr>
              <w:t>2</w:t>
            </w:r>
            <w:r>
              <w:rPr>
                <w:rFonts w:hint="default" w:ascii="Times New Roman" w:hAnsi="Times New Roman" w:cs="Times New Roman"/>
                <w:color w:val="000000" w:themeColor="text1"/>
                <w:sz w:val="24"/>
                <w:szCs w:val="24"/>
                <w:highlight w:val="none"/>
                <w14:textFill>
                  <w14:solidFill>
                    <w14:schemeClr w14:val="tx1"/>
                  </w14:solidFill>
                </w14:textFill>
              </w:rPr>
              <w:t>S和臭气浓度。类比同类项目，项目恶臭物质H</w:t>
            </w:r>
            <w:r>
              <w:rPr>
                <w:rFonts w:hint="default" w:ascii="Times New Roman" w:hAnsi="Times New Roman" w:cs="Times New Roman"/>
                <w:color w:val="000000" w:themeColor="text1"/>
                <w:sz w:val="24"/>
                <w:szCs w:val="24"/>
                <w:highlight w:val="none"/>
                <w:vertAlign w:val="subscript"/>
                <w14:textFill>
                  <w14:solidFill>
                    <w14:schemeClr w14:val="tx1"/>
                  </w14:solidFill>
                </w14:textFill>
              </w:rPr>
              <w:t>2</w:t>
            </w:r>
            <w:r>
              <w:rPr>
                <w:rFonts w:hint="default" w:ascii="Times New Roman" w:hAnsi="Times New Roman" w:cs="Times New Roman"/>
                <w:color w:val="000000" w:themeColor="text1"/>
                <w:sz w:val="24"/>
                <w:szCs w:val="24"/>
                <w:highlight w:val="none"/>
                <w14:textFill>
                  <w14:solidFill>
                    <w14:schemeClr w14:val="tx1"/>
                  </w14:solidFill>
                </w14:textFill>
              </w:rPr>
              <w:t>S产生量0.0009kg/h、NH</w:t>
            </w:r>
            <w:r>
              <w:rPr>
                <w:rFonts w:hint="default" w:ascii="Times New Roman" w:hAnsi="Times New Roman" w:cs="Times New Roman"/>
                <w:color w:val="000000" w:themeColor="text1"/>
                <w:sz w:val="24"/>
                <w:szCs w:val="24"/>
                <w:highlight w:val="none"/>
                <w:vertAlign w:val="subscript"/>
                <w14:textFill>
                  <w14:solidFill>
                    <w14:schemeClr w14:val="tx1"/>
                  </w14:solidFill>
                </w14:textFill>
              </w:rPr>
              <w:t>3</w:t>
            </w:r>
            <w:r>
              <w:rPr>
                <w:rFonts w:hint="default" w:ascii="Times New Roman" w:hAnsi="Times New Roman" w:cs="Times New Roman"/>
                <w:color w:val="000000" w:themeColor="text1"/>
                <w:sz w:val="24"/>
                <w:szCs w:val="24"/>
                <w:highlight w:val="none"/>
                <w14:textFill>
                  <w14:solidFill>
                    <w14:schemeClr w14:val="tx1"/>
                  </w14:solidFill>
                </w14:textFill>
              </w:rPr>
              <w:t>产生量0.008kg/h，污水站各产臭池体加盖密闭，负压收集恶臭气体，</w:t>
            </w:r>
            <w:r>
              <w:rPr>
                <w:rFonts w:hint="default" w:ascii="Times New Roman" w:hAnsi="Times New Roman" w:cs="Times New Roman"/>
                <w:color w:val="000000" w:themeColor="text1"/>
                <w:kern w:val="0"/>
                <w:sz w:val="24"/>
                <w:szCs w:val="24"/>
                <w:highlight w:val="none"/>
                <w14:textFill>
                  <w14:solidFill>
                    <w14:schemeClr w14:val="tx1"/>
                  </w14:solidFill>
                </w14:textFill>
              </w:rPr>
              <w:t>经管道引入1套</w:t>
            </w:r>
            <w:r>
              <w:rPr>
                <w:rFonts w:hint="eastAsia" w:ascii="Times New Roman" w:hAnsi="Times New Roman" w:cs="Times New Roman"/>
                <w:b w:val="0"/>
                <w:bCs/>
                <w:color w:val="000000" w:themeColor="text1"/>
                <w:sz w:val="24"/>
                <w:szCs w:val="24"/>
                <w:highlight w:val="none"/>
                <w:lang w:val="en-US" w:eastAsia="zh-CN" w:bidi="zh-CN"/>
                <w14:textFill>
                  <w14:solidFill>
                    <w14:schemeClr w14:val="tx1"/>
                  </w14:solidFill>
                </w14:textFill>
              </w:rPr>
              <w:t>碱喷淋装置处理</w:t>
            </w:r>
            <w:r>
              <w:rPr>
                <w:rFonts w:hint="default" w:ascii="Times New Roman" w:hAnsi="Times New Roman" w:cs="Times New Roman"/>
                <w:color w:val="000000" w:themeColor="text1"/>
                <w:kern w:val="0"/>
                <w:sz w:val="24"/>
                <w:szCs w:val="24"/>
                <w:highlight w:val="none"/>
                <w14:textFill>
                  <w14:solidFill>
                    <w14:schemeClr w14:val="tx1"/>
                  </w14:solidFill>
                </w14:textFill>
              </w:rPr>
              <w:t>，处理后的废气经1根15米高排气筒排放，风机风量2000m³/h，废气收集效率95%，设计处理效率90%，则恶臭污染物无组织排放量</w:t>
            </w:r>
            <w:r>
              <w:rPr>
                <w:rFonts w:hint="default" w:ascii="Times New Roman" w:hAnsi="Times New Roman" w:cs="Times New Roman"/>
                <w:color w:val="000000" w:themeColor="text1"/>
                <w:sz w:val="24"/>
                <w:szCs w:val="24"/>
                <w:highlight w:val="none"/>
                <w14:textFill>
                  <w14:solidFill>
                    <w14:schemeClr w14:val="tx1"/>
                  </w14:solidFill>
                </w14:textFill>
              </w:rPr>
              <w:t>H</w:t>
            </w:r>
            <w:r>
              <w:rPr>
                <w:rFonts w:hint="default" w:ascii="Times New Roman" w:hAnsi="Times New Roman" w:cs="Times New Roman"/>
                <w:color w:val="000000" w:themeColor="text1"/>
                <w:sz w:val="24"/>
                <w:szCs w:val="24"/>
                <w:highlight w:val="none"/>
                <w:vertAlign w:val="subscript"/>
                <w14:textFill>
                  <w14:solidFill>
                    <w14:schemeClr w14:val="tx1"/>
                  </w14:solidFill>
                </w14:textFill>
              </w:rPr>
              <w:t>2</w:t>
            </w:r>
            <w:r>
              <w:rPr>
                <w:rFonts w:hint="default" w:ascii="Times New Roman" w:hAnsi="Times New Roman" w:cs="Times New Roman"/>
                <w:color w:val="000000" w:themeColor="text1"/>
                <w:sz w:val="24"/>
                <w:szCs w:val="24"/>
                <w:highlight w:val="none"/>
                <w14:textFill>
                  <w14:solidFill>
                    <w14:schemeClr w14:val="tx1"/>
                  </w14:solidFill>
                </w14:textFill>
              </w:rPr>
              <w:t>S为0.000045kg/h，NH</w:t>
            </w:r>
            <w:r>
              <w:rPr>
                <w:rFonts w:hint="default" w:ascii="Times New Roman" w:hAnsi="Times New Roman" w:cs="Times New Roman"/>
                <w:color w:val="000000" w:themeColor="text1"/>
                <w:sz w:val="24"/>
                <w:szCs w:val="24"/>
                <w:highlight w:val="none"/>
                <w:vertAlign w:val="subscript"/>
                <w14:textFill>
                  <w14:solidFill>
                    <w14:schemeClr w14:val="tx1"/>
                  </w14:solidFill>
                </w14:textFill>
              </w:rPr>
              <w:t>3</w:t>
            </w:r>
            <w:r>
              <w:rPr>
                <w:rFonts w:hint="default" w:ascii="Times New Roman" w:hAnsi="Times New Roman" w:cs="Times New Roman"/>
                <w:color w:val="000000" w:themeColor="text1"/>
                <w:sz w:val="24"/>
                <w:szCs w:val="24"/>
                <w:highlight w:val="none"/>
                <w14:textFill>
                  <w14:solidFill>
                    <w14:schemeClr w14:val="tx1"/>
                  </w14:solidFill>
                </w14:textFill>
              </w:rPr>
              <w:t>为0.0004kg/h；</w:t>
            </w:r>
            <w:r>
              <w:rPr>
                <w:rFonts w:hint="default" w:ascii="Times New Roman" w:hAnsi="Times New Roman" w:cs="Times New Roman"/>
                <w:color w:val="000000" w:themeColor="text1"/>
                <w:kern w:val="0"/>
                <w:sz w:val="24"/>
                <w:szCs w:val="24"/>
                <w:highlight w:val="none"/>
                <w14:textFill>
                  <w14:solidFill>
                    <w14:schemeClr w14:val="tx1"/>
                  </w14:solidFill>
                </w14:textFill>
              </w:rPr>
              <w:t>有组织排放浓度及排放量</w:t>
            </w:r>
            <w:r>
              <w:rPr>
                <w:rFonts w:hint="default" w:ascii="Times New Roman" w:hAnsi="Times New Roman" w:cs="Times New Roman"/>
                <w:color w:val="000000" w:themeColor="text1"/>
                <w:sz w:val="24"/>
                <w:szCs w:val="24"/>
                <w:highlight w:val="none"/>
                <w14:textFill>
                  <w14:solidFill>
                    <w14:schemeClr w14:val="tx1"/>
                  </w14:solidFill>
                </w14:textFill>
              </w:rPr>
              <w:t>H</w:t>
            </w:r>
            <w:r>
              <w:rPr>
                <w:rFonts w:hint="default" w:ascii="Times New Roman" w:hAnsi="Times New Roman" w:cs="Times New Roman"/>
                <w:color w:val="000000" w:themeColor="text1"/>
                <w:sz w:val="24"/>
                <w:szCs w:val="24"/>
                <w:highlight w:val="none"/>
                <w:vertAlign w:val="subscript"/>
                <w14:textFill>
                  <w14:solidFill>
                    <w14:schemeClr w14:val="tx1"/>
                  </w14:solidFill>
                </w14:textFill>
              </w:rPr>
              <w:t>2</w:t>
            </w:r>
            <w:r>
              <w:rPr>
                <w:rFonts w:hint="default" w:ascii="Times New Roman" w:hAnsi="Times New Roman" w:cs="Times New Roman"/>
                <w:color w:val="000000" w:themeColor="text1"/>
                <w:sz w:val="24"/>
                <w:szCs w:val="24"/>
                <w:highlight w:val="none"/>
                <w14:textFill>
                  <w14:solidFill>
                    <w14:schemeClr w14:val="tx1"/>
                  </w14:solidFill>
                </w14:textFill>
              </w:rPr>
              <w:t>S为0.043mg/m³，0.0000855kg/h，NH</w:t>
            </w:r>
            <w:r>
              <w:rPr>
                <w:rFonts w:hint="default" w:ascii="Times New Roman" w:hAnsi="Times New Roman" w:cs="Times New Roman"/>
                <w:color w:val="000000" w:themeColor="text1"/>
                <w:sz w:val="24"/>
                <w:szCs w:val="24"/>
                <w:highlight w:val="none"/>
                <w:vertAlign w:val="subscript"/>
                <w14:textFill>
                  <w14:solidFill>
                    <w14:schemeClr w14:val="tx1"/>
                  </w14:solidFill>
                </w14:textFill>
              </w:rPr>
              <w:t>3</w:t>
            </w:r>
            <w:r>
              <w:rPr>
                <w:rFonts w:hint="default" w:ascii="Times New Roman" w:hAnsi="Times New Roman" w:cs="Times New Roman"/>
                <w:color w:val="000000" w:themeColor="text1"/>
                <w:sz w:val="24"/>
                <w:szCs w:val="24"/>
                <w:highlight w:val="none"/>
                <w14:textFill>
                  <w14:solidFill>
                    <w14:schemeClr w14:val="tx1"/>
                  </w14:solidFill>
                </w14:textFill>
              </w:rPr>
              <w:t>为0.38mg/m³，0.00076kg/h。</w:t>
            </w:r>
          </w:p>
          <w:p>
            <w:pPr>
              <w:keepNext w:val="0"/>
              <w:keepLines w:val="0"/>
              <w:pageBreakBefore w:val="0"/>
              <w:widowControl w:val="0"/>
              <w:kinsoku/>
              <w:wordWrap/>
              <w:overflowPunct/>
              <w:topLinePunct w:val="0"/>
              <w:autoSpaceDE w:val="0"/>
              <w:autoSpaceDN w:val="0"/>
              <w:bidi w:val="0"/>
              <w:adjustRightInd/>
              <w:snapToGrid/>
              <w:spacing w:line="360" w:lineRule="auto"/>
              <w:ind w:firstLine="482" w:firstLineChars="200"/>
              <w:jc w:val="both"/>
              <w:textAlignment w:val="auto"/>
              <w:rPr>
                <w:rFonts w:hint="eastAsia" w:ascii="Times New Roman" w:hAnsi="Times New Roman" w:cs="Times New Roman"/>
                <w:b/>
                <w:bCs/>
                <w:color w:val="000000" w:themeColor="text1"/>
                <w:sz w:val="24"/>
                <w:szCs w:val="24"/>
                <w:highlight w:val="none"/>
                <w:lang w:val="en-US" w:eastAsia="zh-CN" w:bidi="ar"/>
                <w14:textFill>
                  <w14:solidFill>
                    <w14:schemeClr w14:val="tx1"/>
                  </w14:solidFill>
                </w14:textFill>
              </w:rPr>
            </w:pPr>
            <w:r>
              <w:rPr>
                <w:rFonts w:hint="eastAsia" w:ascii="Times New Roman" w:hAnsi="Times New Roman" w:cs="Times New Roman"/>
                <w:b/>
                <w:bCs/>
                <w:color w:val="000000" w:themeColor="text1"/>
                <w:sz w:val="24"/>
                <w:szCs w:val="24"/>
                <w:highlight w:val="none"/>
                <w:lang w:val="en-US" w:eastAsia="zh-CN" w:bidi="ar"/>
                <w14:textFill>
                  <w14:solidFill>
                    <w14:schemeClr w14:val="tx1"/>
                  </w14:solidFill>
                </w14:textFill>
              </w:rPr>
              <w:t>变更后废气源强分析</w:t>
            </w:r>
          </w:p>
          <w:p>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pPr>
            <w:r>
              <w:rPr>
                <w:rFonts w:hint="default" w:ascii="Times New Roman" w:hAnsi="Times New Roman" w:cs="Times New Roman"/>
                <w:color w:val="000000" w:themeColor="text1"/>
                <w:sz w:val="24"/>
                <w:szCs w:val="24"/>
                <w:highlight w:val="none"/>
                <w:lang w:eastAsia="zh-CN"/>
                <w14:textFill>
                  <w14:solidFill>
                    <w14:schemeClr w14:val="tx1"/>
                  </w14:solidFill>
                </w14:textFill>
              </w:rPr>
              <w:t>（</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1</w:t>
            </w:r>
            <w:r>
              <w:rPr>
                <w:rFonts w:hint="default" w:ascii="Times New Roman" w:hAnsi="Times New Roman" w:cs="Times New Roman"/>
                <w:color w:val="000000" w:themeColor="text1"/>
                <w:sz w:val="24"/>
                <w:szCs w:val="24"/>
                <w:highlight w:val="none"/>
                <w:lang w:eastAsia="zh-CN"/>
                <w14:textFill>
                  <w14:solidFill>
                    <w14:schemeClr w14:val="tx1"/>
                  </w14:solidFill>
                </w14:textFill>
              </w:rPr>
              <w:t>）</w:t>
            </w:r>
            <w:r>
              <w:rPr>
                <w:rFonts w:hint="eastAsia"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锅炉</w:t>
            </w:r>
            <w:r>
              <w:rPr>
                <w:rFonts w:hint="eastAsia" w:ascii="Times New Roman" w:hAnsi="Times New Roman" w:cs="Times New Roman"/>
                <w:color w:val="000000" w:themeColor="text1"/>
                <w:kern w:val="0"/>
                <w:sz w:val="24"/>
                <w:szCs w:val="24"/>
                <w:highlight w:val="none"/>
                <w:lang w:val="en-US" w:eastAsia="zh-CN" w:bidi="ar"/>
                <w14:textFill>
                  <w14:solidFill>
                    <w14:schemeClr w14:val="tx1"/>
                  </w14:solidFill>
                </w14:textFill>
              </w:rPr>
              <w:t>废气</w:t>
            </w:r>
          </w:p>
          <w:p>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lang w:val="zh-CN" w:eastAsia="zh-CN"/>
                <w14:textFill>
                  <w14:solidFill>
                    <w14:schemeClr w14:val="tx1"/>
                  </w14:solidFill>
                </w14:textFill>
              </w:rPr>
              <w:t>本项目生物质</w:t>
            </w:r>
            <w:r>
              <w:rPr>
                <w:rFonts w:hint="eastAsia"/>
                <w:color w:val="000000" w:themeColor="text1"/>
                <w:sz w:val="24"/>
                <w:szCs w:val="24"/>
                <w:highlight w:val="none"/>
                <w:lang w:val="en-US" w:bidi="ar"/>
                <w14:textFill>
                  <w14:solidFill>
                    <w14:schemeClr w14:val="tx1"/>
                  </w14:solidFill>
                </w14:textFill>
              </w:rPr>
              <w:t>锅炉</w:t>
            </w:r>
            <w:r>
              <w:rPr>
                <w:rFonts w:hint="default" w:ascii="Times New Roman" w:hAnsi="Times New Roman" w:eastAsia="宋体" w:cs="Times New Roman"/>
                <w:b w:val="0"/>
                <w:bCs/>
                <w:color w:val="000000" w:themeColor="text1"/>
                <w:sz w:val="24"/>
                <w:szCs w:val="24"/>
                <w:highlight w:val="none"/>
                <w:lang w:val="zh-CN" w:eastAsia="zh-CN"/>
                <w14:textFill>
                  <w14:solidFill>
                    <w14:schemeClr w14:val="tx1"/>
                  </w14:solidFill>
                </w14:textFill>
              </w:rPr>
              <w:t>燃烧生物质燃料产生的大气污染物主要为颗粒物、SO</w:t>
            </w:r>
            <w:r>
              <w:rPr>
                <w:rFonts w:hint="default" w:ascii="Times New Roman" w:hAnsi="Times New Roman" w:eastAsia="宋体" w:cs="Times New Roman"/>
                <w:b w:val="0"/>
                <w:bCs/>
                <w:color w:val="000000" w:themeColor="text1"/>
                <w:sz w:val="24"/>
                <w:szCs w:val="24"/>
                <w:highlight w:val="none"/>
                <w:vertAlign w:val="subscript"/>
                <w:lang w:val="zh-CN" w:eastAsia="zh-CN"/>
                <w14:textFill>
                  <w14:solidFill>
                    <w14:schemeClr w14:val="tx1"/>
                  </w14:solidFill>
                </w14:textFill>
              </w:rPr>
              <w:t>2</w:t>
            </w:r>
            <w:r>
              <w:rPr>
                <w:rFonts w:hint="default" w:ascii="Times New Roman" w:hAnsi="Times New Roman" w:eastAsia="宋体" w:cs="Times New Roman"/>
                <w:b w:val="0"/>
                <w:bCs/>
                <w:color w:val="000000" w:themeColor="text1"/>
                <w:sz w:val="24"/>
                <w:szCs w:val="24"/>
                <w:highlight w:val="none"/>
                <w:lang w:val="zh-CN" w:eastAsia="zh-CN"/>
                <w14:textFill>
                  <w14:solidFill>
                    <w14:schemeClr w14:val="tx1"/>
                  </w14:solidFill>
                </w14:textFill>
              </w:rPr>
              <w:t>、NOx。</w:t>
            </w:r>
            <w:r>
              <w:rPr>
                <w:rFonts w:ascii="HYShuSongErKW" w:hAnsi="HYShuSongErKW" w:eastAsia="HYShuSongErKW" w:cs="HYShuSongErKW"/>
                <w:color w:val="000000" w:themeColor="text1"/>
                <w:kern w:val="0"/>
                <w:sz w:val="24"/>
                <w:szCs w:val="24"/>
                <w:highlight w:val="none"/>
                <w:lang w:val="en-US" w:eastAsia="zh-CN" w:bidi="ar"/>
                <w14:textFill>
                  <w14:solidFill>
                    <w14:schemeClr w14:val="tx1"/>
                  </w14:solidFill>
                </w14:textFill>
              </w:rPr>
              <w:t>根据建设单位提</w:t>
            </w:r>
            <w:r>
              <w:rPr>
                <w:rFonts w:hint="eastAsia" w:ascii="HYShuSongErKW" w:hAnsi="HYShuSongErKW" w:eastAsia="HYShuSongErKW" w:cs="HYShuSongErKW"/>
                <w:color w:val="000000" w:themeColor="text1"/>
                <w:kern w:val="0"/>
                <w:sz w:val="24"/>
                <w:szCs w:val="24"/>
                <w:highlight w:val="none"/>
                <w:lang w:val="en-US" w:eastAsia="zh-CN" w:bidi="ar"/>
                <w14:textFill>
                  <w14:solidFill>
                    <w14:schemeClr w14:val="tx1"/>
                  </w14:solidFill>
                </w14:textFill>
              </w:rPr>
              <w:t>供材料，</w:t>
            </w:r>
            <w:r>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t>本项目年用生物质颗粒量约为</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2880</w:t>
            </w:r>
            <w:r>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t>t/a，</w:t>
            </w:r>
            <w:r>
              <w:rPr>
                <w:rFonts w:hint="eastAsia" w:ascii="Times New Roman" w:hAnsi="Times New Roman" w:cs="Times New Roman"/>
                <w:b w:val="0"/>
                <w:bCs/>
                <w:color w:val="000000" w:themeColor="text1"/>
                <w:sz w:val="24"/>
                <w:szCs w:val="24"/>
                <w:highlight w:val="none"/>
                <w:lang w:eastAsia="zh-CN"/>
                <w14:textFill>
                  <w14:solidFill>
                    <w14:schemeClr w14:val="tx1"/>
                  </w14:solidFill>
                </w14:textFill>
              </w:rPr>
              <w:t>锅炉</w:t>
            </w:r>
            <w:r>
              <w:rPr>
                <w:rFonts w:hint="eastAsia" w:ascii="Times New Roman" w:hAnsi="Times New Roman" w:eastAsia="宋体" w:cs="Times New Roman"/>
                <w:b w:val="0"/>
                <w:bCs/>
                <w:color w:val="000000" w:themeColor="text1"/>
                <w:sz w:val="24"/>
                <w:szCs w:val="24"/>
                <w:highlight w:val="none"/>
                <w:lang w:eastAsia="zh-CN"/>
                <w14:textFill>
                  <w14:solidFill>
                    <w14:schemeClr w14:val="tx1"/>
                  </w14:solidFill>
                </w14:textFill>
              </w:rPr>
              <w:t>采用</w:t>
            </w:r>
            <w:r>
              <w:rPr>
                <w:rFonts w:hint="default" w:ascii="Times New Roman" w:hAnsi="Times New Roman" w:cs="Times New Roman"/>
                <w:color w:val="000000" w:themeColor="text1"/>
                <w:sz w:val="24"/>
                <w:szCs w:val="24"/>
                <w:highlight w:val="none"/>
                <w14:textFill>
                  <w14:solidFill>
                    <w14:schemeClr w14:val="tx1"/>
                  </w14:solidFill>
                </w14:textFill>
              </w:rPr>
              <w:t>低氮燃烧</w:t>
            </w:r>
            <w:r>
              <w:rPr>
                <w:rFonts w:hint="eastAsia" w:ascii="Times New Roman" w:hAnsi="Times New Roman" w:cs="Times New Roman"/>
                <w:color w:val="000000" w:themeColor="text1"/>
                <w:sz w:val="24"/>
                <w:szCs w:val="24"/>
                <w:highlight w:val="none"/>
                <w:lang w:eastAsia="zh-CN"/>
                <w14:textFill>
                  <w14:solidFill>
                    <w14:schemeClr w14:val="tx1"/>
                  </w14:solidFill>
                </w14:textFill>
              </w:rPr>
              <w:t>技术、废气</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经</w:t>
            </w:r>
            <w:r>
              <w:rPr>
                <w:rFonts w:hint="eastAsia" w:cs="Times New Roman"/>
                <w:color w:val="000000" w:themeColor="text1"/>
                <w:sz w:val="24"/>
                <w:szCs w:val="24"/>
                <w:highlight w:val="none"/>
                <w:lang w:eastAsia="zh-CN"/>
                <w14:textFill>
                  <w14:solidFill>
                    <w14:schemeClr w14:val="tx1"/>
                  </w14:solidFill>
                </w14:textFill>
              </w:rPr>
              <w:t>“</w:t>
            </w:r>
            <w:r>
              <w:rPr>
                <w:rFonts w:hint="eastAsia"/>
                <w:color w:val="FF0000"/>
                <w:sz w:val="24"/>
                <w:szCs w:val="24"/>
                <w:highlight w:val="none"/>
                <w:lang w:val="en-US" w:eastAsia="zh-CN"/>
              </w:rPr>
              <w:t>旋风除尘器+布袋除尘器</w:t>
            </w:r>
            <w:r>
              <w:rPr>
                <w:rFonts w:hint="default" w:ascii="Times New Roman" w:hAnsi="Times New Roman" w:cs="Times New Roman"/>
                <w:color w:val="000000" w:themeColor="text1"/>
                <w:sz w:val="24"/>
                <w:szCs w:val="24"/>
                <w:highlight w:val="none"/>
                <w:lang w:eastAsia="zh-CN"/>
                <w14:textFill>
                  <w14:solidFill>
                    <w14:schemeClr w14:val="tx1"/>
                  </w14:solidFill>
                </w14:textFill>
              </w:rPr>
              <w:t>”处理</w:t>
            </w:r>
            <w:r>
              <w:rPr>
                <w:rFonts w:hint="eastAsia" w:ascii="Times New Roman" w:hAnsi="Times New Roman" w:cs="Times New Roman"/>
                <w:color w:val="000000" w:themeColor="text1"/>
                <w:sz w:val="24"/>
                <w:szCs w:val="24"/>
                <w:highlight w:val="none"/>
                <w:lang w:eastAsia="zh-CN"/>
                <w14:textFill>
                  <w14:solidFill>
                    <w14:schemeClr w14:val="tx1"/>
                  </w14:solidFill>
                </w14:textFill>
              </w:rPr>
              <w:t>后</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由1根40m（DA001）排气筒</w:t>
            </w:r>
            <w:r>
              <w:rPr>
                <w:rFonts w:hint="default" w:ascii="Times New Roman" w:hAnsi="Times New Roman" w:cs="Times New Roman"/>
                <w:color w:val="000000" w:themeColor="text1"/>
                <w:sz w:val="24"/>
                <w:szCs w:val="24"/>
                <w:highlight w:val="none"/>
                <w:lang w:eastAsia="zh-CN"/>
                <w14:textFill>
                  <w14:solidFill>
                    <w14:schemeClr w14:val="tx1"/>
                  </w14:solidFill>
                </w14:textFill>
              </w:rPr>
              <w:t>排放</w:t>
            </w:r>
            <w:r>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烟尘的去除效率可达</w:t>
            </w:r>
            <w:r>
              <w:rPr>
                <w:rFonts w:hint="eastAsia" w:ascii="Times New Roman" w:hAnsi="Times New Roman" w:cs="Times New Roman"/>
                <w:b w:val="0"/>
                <w:bCs/>
                <w:color w:val="000000" w:themeColor="text1"/>
                <w:sz w:val="24"/>
                <w:szCs w:val="24"/>
                <w:highlight w:val="none"/>
                <w:lang w:val="en-US" w:eastAsia="zh-CN"/>
                <w14:textFill>
                  <w14:solidFill>
                    <w14:schemeClr w14:val="tx1"/>
                  </w14:solidFill>
                </w14:textFill>
              </w:rPr>
              <w:t>99</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t>。</w:t>
            </w:r>
            <w:r>
              <w:rPr>
                <w:rFonts w:hint="eastAsia" w:ascii="Times New Roman" w:hAnsi="Times New Roman" w:cs="Times New Roman"/>
                <w:b w:val="0"/>
                <w:bCs/>
                <w:color w:val="000000" w:themeColor="text1"/>
                <w:sz w:val="24"/>
                <w:szCs w:val="24"/>
                <w:highlight w:val="none"/>
                <w:lang w:eastAsia="zh-CN"/>
                <w14:textFill>
                  <w14:solidFill>
                    <w14:schemeClr w14:val="tx1"/>
                  </w14:solidFill>
                </w14:textFill>
              </w:rPr>
              <w:t>生物质锅炉年运行时间为</w:t>
            </w:r>
            <w:r>
              <w:rPr>
                <w:rFonts w:hint="eastAsia" w:ascii="Times New Roman" w:hAnsi="Times New Roman" w:cs="Times New Roman"/>
                <w:b w:val="0"/>
                <w:bCs/>
                <w:color w:val="000000" w:themeColor="text1"/>
                <w:sz w:val="24"/>
                <w:szCs w:val="24"/>
                <w:highlight w:val="none"/>
                <w:lang w:val="en-US" w:eastAsia="zh-CN"/>
                <w14:textFill>
                  <w14:solidFill>
                    <w14:schemeClr w14:val="tx1"/>
                  </w14:solidFill>
                </w14:textFill>
              </w:rPr>
              <w:t>960h/a。</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color w:val="000000" w:themeColor="text1"/>
                <w:sz w:val="24"/>
                <w:szCs w:val="24"/>
                <w:highlight w:val="none"/>
                <w14:textFill>
                  <w14:solidFill>
                    <w14:schemeClr w14:val="tx1"/>
                  </w14:solidFill>
                </w14:textFill>
              </w:rPr>
            </w:pPr>
            <w:r>
              <w:rPr>
                <w:rFonts w:hint="eastAsia"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A、</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 xml:space="preserve">基准烟气量 </w:t>
            </w:r>
          </w:p>
          <w:p>
            <w:pPr>
              <w:keepNext w:val="0"/>
              <w:keepLines w:val="0"/>
              <w:pageBreakBefore w:val="0"/>
              <w:widowControl/>
              <w:suppressLineNumbers w:val="0"/>
              <w:kinsoku/>
              <w:wordWrap/>
              <w:overflowPunct/>
              <w:topLinePunct w:val="0"/>
              <w:bidi w:val="0"/>
              <w:spacing w:line="360" w:lineRule="auto"/>
              <w:ind w:firstLine="480" w:firstLineChars="200"/>
              <w:jc w:val="both"/>
              <w:textAlignment w:val="auto"/>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根据《排许可证申请与核发技术规范 锅炉》（HJ953-2018），</w:t>
            </w:r>
            <w:r>
              <w:rPr>
                <w:rFonts w:hint="default" w:ascii="Times New Roman" w:hAnsi="Times New Roman" w:eastAsia="宋体" w:cs="Times New Roman"/>
                <w:color w:val="000000" w:themeColor="text1"/>
                <w:spacing w:val="6"/>
                <w:sz w:val="24"/>
                <w:szCs w:val="24"/>
                <w:highlight w:val="none"/>
                <w:lang w:eastAsia="zh-CN"/>
                <w14:textFill>
                  <w14:solidFill>
                    <w14:schemeClr w14:val="tx1"/>
                  </w14:solidFill>
                </w14:textFill>
              </w:rPr>
              <w:t>根据排污系数计算可得：</w:t>
            </w:r>
            <w:r>
              <w:rPr>
                <w:rFonts w:hint="eastAsia" w:ascii="Times New Roman" w:hAnsi="Times New Roman" w:cs="Times New Roman"/>
                <w:color w:val="000000" w:themeColor="text1"/>
                <w:kern w:val="0"/>
                <w:sz w:val="24"/>
                <w:szCs w:val="24"/>
                <w:highlight w:val="none"/>
                <w:lang w:val="en-US" w:eastAsia="zh-CN" w:bidi="ar"/>
                <w14:textFill>
                  <w14:solidFill>
                    <w14:schemeClr w14:val="tx1"/>
                  </w14:solidFill>
                </w14:textFill>
              </w:rPr>
              <w:t>生物质</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 xml:space="preserve">锅炉基准烟气量计算公式如下： </w:t>
            </w:r>
          </w:p>
          <w:p>
            <w:pPr>
              <w:keepNext w:val="0"/>
              <w:keepLines w:val="0"/>
              <w:pageBreakBefore w:val="0"/>
              <w:widowControl/>
              <w:suppressLineNumbers w:val="0"/>
              <w:kinsoku/>
              <w:wordWrap/>
              <w:overflowPunct/>
              <w:topLinePunct w:val="0"/>
              <w:bidi w:val="0"/>
              <w:spacing w:line="360" w:lineRule="auto"/>
              <w:jc w:val="center"/>
              <w:textAlignment w:val="auto"/>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Vgy</w:t>
            </w:r>
            <w:r>
              <w:rPr>
                <w:rFonts w:hint="eastAsia"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 xml:space="preserve"> 0.393Qnet,ar</w:t>
            </w:r>
            <w:r>
              <w:rPr>
                <w:rFonts w:hint="eastAsia"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0.876</w:t>
            </w:r>
          </w:p>
          <w:p>
            <w:pPr>
              <w:keepNext w:val="0"/>
              <w:keepLines w:val="0"/>
              <w:pageBreakBefore w:val="0"/>
              <w:widowControl/>
              <w:suppressLineNumbers w:val="0"/>
              <w:kinsoku/>
              <w:wordWrap/>
              <w:overflowPunct/>
              <w:topLinePunct w:val="0"/>
              <w:bidi w:val="0"/>
              <w:spacing w:line="360" w:lineRule="auto"/>
              <w:ind w:firstLine="480" w:firstLineChars="200"/>
              <w:jc w:val="both"/>
              <w:textAlignment w:val="auto"/>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根据企业提供燃料信息，本项目使用生物质燃料低位发热量为</w:t>
            </w:r>
            <w:r>
              <w:rPr>
                <w:rFonts w:hint="eastAsia" w:ascii="Times New Roman" w:hAnsi="Times New Roman" w:cs="Times New Roman"/>
                <w:color w:val="000000" w:themeColor="text1"/>
                <w:kern w:val="0"/>
                <w:sz w:val="24"/>
                <w:szCs w:val="24"/>
                <w:highlight w:val="none"/>
                <w:lang w:val="en-US" w:eastAsia="zh-CN" w:bidi="ar"/>
                <w14:textFill>
                  <w14:solidFill>
                    <w14:schemeClr w14:val="tx1"/>
                  </w14:solidFill>
                </w14:textFill>
              </w:rPr>
              <w:t>17.09</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MJ/kg，因此烟气量为</w:t>
            </w:r>
            <w:r>
              <w:rPr>
                <w:rFonts w:hint="eastAsia" w:ascii="Times New Roman" w:hAnsi="Times New Roman" w:cs="Times New Roman"/>
                <w:color w:val="000000" w:themeColor="text1"/>
                <w:kern w:val="0"/>
                <w:sz w:val="24"/>
                <w:szCs w:val="24"/>
                <w:highlight w:val="none"/>
                <w:lang w:val="en-US" w:eastAsia="zh-CN" w:bidi="ar"/>
                <w14:textFill>
                  <w14:solidFill>
                    <w14:schemeClr w14:val="tx1"/>
                  </w14:solidFill>
                </w14:textFill>
              </w:rPr>
              <w:t>7.6</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Nm</w:t>
            </w:r>
            <w:r>
              <w:rPr>
                <w:rFonts w:hint="default" w:ascii="Times New Roman" w:hAnsi="Times New Roman" w:eastAsia="宋体" w:cs="Times New Roman"/>
                <w:color w:val="000000" w:themeColor="text1"/>
                <w:kern w:val="0"/>
                <w:sz w:val="24"/>
                <w:szCs w:val="24"/>
                <w:highlight w:val="none"/>
                <w:vertAlign w:val="superscript"/>
                <w:lang w:val="en-US" w:eastAsia="zh-CN" w:bidi="ar"/>
                <w14:textFill>
                  <w14:solidFill>
                    <w14:schemeClr w14:val="tx1"/>
                  </w14:solidFill>
                </w14:textFill>
              </w:rPr>
              <w:t>3</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/kg。本项目燃料使用量为</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2880</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t/a，因此烟气量为</w:t>
            </w:r>
            <w:r>
              <w:rPr>
                <w:rFonts w:hint="eastAsia" w:ascii="Times New Roman" w:hAnsi="Times New Roman" w:cs="Times New Roman"/>
                <w:color w:val="000000" w:themeColor="text1"/>
                <w:kern w:val="0"/>
                <w:sz w:val="24"/>
                <w:szCs w:val="24"/>
                <w:highlight w:val="none"/>
                <w:lang w:val="en-US" w:eastAsia="zh-CN" w:bidi="ar"/>
                <w14:textFill>
                  <w14:solidFill>
                    <w14:schemeClr w14:val="tx1"/>
                  </w14:solidFill>
                </w14:textFill>
              </w:rPr>
              <w:t>2188.8</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万m</w:t>
            </w:r>
            <w:r>
              <w:rPr>
                <w:rFonts w:hint="default" w:ascii="Times New Roman" w:hAnsi="Times New Roman" w:eastAsia="宋体" w:cs="Times New Roman"/>
                <w:color w:val="000000" w:themeColor="text1"/>
                <w:kern w:val="0"/>
                <w:sz w:val="24"/>
                <w:szCs w:val="24"/>
                <w:highlight w:val="none"/>
                <w:vertAlign w:val="superscript"/>
                <w:lang w:val="en-US" w:eastAsia="zh-CN" w:bidi="ar"/>
                <w14:textFill>
                  <w14:solidFill>
                    <w14:schemeClr w14:val="tx1"/>
                  </w14:solidFill>
                </w14:textFill>
              </w:rPr>
              <w:t>3</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 xml:space="preserve">/a。 </w:t>
            </w:r>
          </w:p>
          <w:p>
            <w:pPr>
              <w:keepNext w:val="0"/>
              <w:keepLines w:val="0"/>
              <w:pageBreakBefore w:val="0"/>
              <w:widowControl/>
              <w:suppressLineNumbers w:val="0"/>
              <w:kinsoku/>
              <w:wordWrap/>
              <w:overflowPunct/>
              <w:topLinePunct w:val="0"/>
              <w:bidi w:val="0"/>
              <w:spacing w:line="360" w:lineRule="auto"/>
              <w:ind w:firstLine="480" w:firstLineChars="200"/>
              <w:jc w:val="both"/>
              <w:textAlignment w:val="auto"/>
              <w:rPr>
                <w:rFonts w:hint="default" w:ascii="Times New Roman" w:hAnsi="Times New Roman" w:cs="Times New Roman"/>
                <w:color w:val="000000" w:themeColor="text1"/>
                <w:sz w:val="24"/>
                <w:szCs w:val="24"/>
                <w:highlight w:val="none"/>
                <w14:textFill>
                  <w14:solidFill>
                    <w14:schemeClr w14:val="tx1"/>
                  </w14:solidFill>
                </w14:textFill>
              </w:rPr>
            </w:pPr>
            <w:r>
              <w:rPr>
                <w:rFonts w:hint="eastAsia"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B、</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颗粒物排放量采用《污染源源强核算技术指南 锅炉》（HJ991-2018）中物料衡算法计算：</w:t>
            </w:r>
          </w:p>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outlineLvl w:val="9"/>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2198370" cy="923925"/>
                  <wp:effectExtent l="0" t="0" r="11430" b="9525"/>
                  <wp:docPr id="111" name="图片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88"/>
                          <pic:cNvPicPr>
                            <a:picLocks noChangeAspect="1"/>
                          </pic:cNvPicPr>
                        </pic:nvPicPr>
                        <pic:blipFill>
                          <a:blip r:embed="rId20"/>
                          <a:stretch>
                            <a:fillRect/>
                          </a:stretch>
                        </pic:blipFill>
                        <pic:spPr>
                          <a:xfrm>
                            <a:off x="0" y="0"/>
                            <a:ext cx="2198370" cy="923925"/>
                          </a:xfrm>
                          <a:prstGeom prst="rect">
                            <a:avLst/>
                          </a:prstGeom>
                          <a:noFill/>
                          <a:ln>
                            <a:noFill/>
                          </a:ln>
                        </pic:spPr>
                      </pic:pic>
                    </a:graphicData>
                  </a:graphic>
                </wp:inline>
              </w:drawing>
            </w:r>
          </w:p>
          <w:p>
            <w:pPr>
              <w:keepNext w:val="0"/>
              <w:keepLines w:val="0"/>
              <w:pageBreakBefore w:val="0"/>
              <w:widowControl/>
              <w:suppressLineNumbers w:val="0"/>
              <w:kinsoku/>
              <w:wordWrap/>
              <w:overflowPunct/>
              <w:topLinePunct w:val="0"/>
              <w:autoSpaceDE w:val="0"/>
              <w:autoSpaceDN w:val="0"/>
              <w:bidi w:val="0"/>
              <w:adjustRightInd/>
              <w:snapToGrid/>
              <w:spacing w:line="360" w:lineRule="auto"/>
              <w:ind w:firstLine="1440" w:firstLineChars="600"/>
              <w:jc w:val="both"/>
              <w:textAlignment w:val="auto"/>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式中：EA—核算时段内颗粒物（烟尘）排放量，t；</w:t>
            </w:r>
          </w:p>
          <w:p>
            <w:pPr>
              <w:keepNext w:val="0"/>
              <w:keepLines w:val="0"/>
              <w:pageBreakBefore w:val="0"/>
              <w:widowControl/>
              <w:suppressLineNumbers w:val="0"/>
              <w:kinsoku/>
              <w:wordWrap/>
              <w:overflowPunct/>
              <w:topLinePunct w:val="0"/>
              <w:autoSpaceDE w:val="0"/>
              <w:autoSpaceDN w:val="0"/>
              <w:bidi w:val="0"/>
              <w:adjustRightInd/>
              <w:snapToGrid/>
              <w:spacing w:line="360" w:lineRule="auto"/>
              <w:ind w:firstLine="1440" w:firstLineChars="600"/>
              <w:jc w:val="both"/>
              <w:textAlignment w:val="auto"/>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R—核算时段内锅炉燃料耗量，取</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2880</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 xml:space="preserve">t； </w:t>
            </w:r>
          </w:p>
          <w:p>
            <w:pPr>
              <w:keepNext w:val="0"/>
              <w:keepLines w:val="0"/>
              <w:pageBreakBefore w:val="0"/>
              <w:widowControl/>
              <w:suppressLineNumbers w:val="0"/>
              <w:kinsoku/>
              <w:wordWrap/>
              <w:overflowPunct/>
              <w:topLinePunct w:val="0"/>
              <w:autoSpaceDE w:val="0"/>
              <w:autoSpaceDN w:val="0"/>
              <w:bidi w:val="0"/>
              <w:adjustRightInd/>
              <w:snapToGrid/>
              <w:spacing w:line="360" w:lineRule="auto"/>
              <w:ind w:firstLine="1200" w:firstLineChars="500"/>
              <w:jc w:val="both"/>
              <w:textAlignment w:val="auto"/>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Aar—收到基灰分的质量分数，取</w:t>
            </w:r>
            <w:r>
              <w:rPr>
                <w:rFonts w:hint="eastAsia" w:ascii="Times New Roman" w:hAnsi="Times New Roman" w:cs="Times New Roman"/>
                <w:color w:val="000000" w:themeColor="text1"/>
                <w:kern w:val="0"/>
                <w:sz w:val="24"/>
                <w:szCs w:val="24"/>
                <w:highlight w:val="none"/>
                <w:lang w:val="en-US" w:eastAsia="zh-CN" w:bidi="ar"/>
                <w14:textFill>
                  <w14:solidFill>
                    <w14:schemeClr w14:val="tx1"/>
                  </w14:solidFill>
                </w14:textFill>
              </w:rPr>
              <w:t>1.86</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 xml:space="preserve">； </w:t>
            </w:r>
          </w:p>
          <w:p>
            <w:pPr>
              <w:keepNext w:val="0"/>
              <w:keepLines w:val="0"/>
              <w:pageBreakBefore w:val="0"/>
              <w:widowControl/>
              <w:suppressLineNumbers w:val="0"/>
              <w:kinsoku/>
              <w:wordWrap/>
              <w:overflowPunct/>
              <w:topLinePunct w:val="0"/>
              <w:autoSpaceDE w:val="0"/>
              <w:autoSpaceDN w:val="0"/>
              <w:bidi w:val="0"/>
              <w:adjustRightInd/>
              <w:snapToGrid/>
              <w:spacing w:line="360" w:lineRule="auto"/>
              <w:ind w:firstLine="1200" w:firstLineChars="500"/>
              <w:jc w:val="both"/>
              <w:textAlignment w:val="auto"/>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 xml:space="preserve">dfh—锅炉烟气带出的飞灰份额，取50； </w:t>
            </w:r>
          </w:p>
          <w:p>
            <w:pPr>
              <w:keepNext w:val="0"/>
              <w:keepLines w:val="0"/>
              <w:pageBreakBefore w:val="0"/>
              <w:widowControl/>
              <w:suppressLineNumbers w:val="0"/>
              <w:kinsoku/>
              <w:wordWrap/>
              <w:overflowPunct/>
              <w:topLinePunct w:val="0"/>
              <w:autoSpaceDE w:val="0"/>
              <w:autoSpaceDN w:val="0"/>
              <w:bidi w:val="0"/>
              <w:adjustRightInd/>
              <w:snapToGrid/>
              <w:spacing w:line="360" w:lineRule="auto"/>
              <w:ind w:firstLine="1440" w:firstLineChars="600"/>
              <w:jc w:val="both"/>
              <w:textAlignment w:val="auto"/>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ηc—综合除尘效率，</w:t>
            </w:r>
            <w:r>
              <w:rPr>
                <w:rFonts w:hint="eastAsia"/>
                <w:color w:val="000000" w:themeColor="text1"/>
                <w:sz w:val="24"/>
                <w:szCs w:val="24"/>
                <w:highlight w:val="none"/>
                <w:lang w:val="en-US" w:eastAsia="zh-CN"/>
                <w14:textFill>
                  <w14:solidFill>
                    <w14:schemeClr w14:val="tx1"/>
                  </w14:solidFill>
                </w14:textFill>
              </w:rPr>
              <w:t>旋风除尘器+布袋除尘器</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综合效率取99%；</w:t>
            </w:r>
          </w:p>
          <w:p>
            <w:pPr>
              <w:keepNext w:val="0"/>
              <w:keepLines w:val="0"/>
              <w:pageBreakBefore w:val="0"/>
              <w:widowControl/>
              <w:suppressLineNumbers w:val="0"/>
              <w:kinsoku/>
              <w:wordWrap/>
              <w:overflowPunct/>
              <w:topLinePunct w:val="0"/>
              <w:autoSpaceDE w:val="0"/>
              <w:autoSpaceDN w:val="0"/>
              <w:bidi w:val="0"/>
              <w:adjustRightInd/>
              <w:snapToGrid/>
              <w:spacing w:line="360" w:lineRule="auto"/>
              <w:ind w:firstLine="1200" w:firstLineChars="500"/>
              <w:jc w:val="both"/>
              <w:textAlignment w:val="auto"/>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 xml:space="preserve">Cfh—飞灰中可燃物含量，%；取15。 </w:t>
            </w:r>
          </w:p>
          <w:p>
            <w:pPr>
              <w:keepNext w:val="0"/>
              <w:keepLines w:val="0"/>
              <w:pageBreakBefore w:val="0"/>
              <w:widowControl/>
              <w:suppressLineNumbers w:val="0"/>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经计算得，颗粒物的排放量为</w:t>
            </w:r>
            <w:r>
              <w:rPr>
                <w:rFonts w:hint="eastAsia" w:ascii="Times New Roman" w:hAnsi="Times New Roman" w:cs="Times New Roman"/>
                <w:color w:val="000000" w:themeColor="text1"/>
                <w:kern w:val="0"/>
                <w:sz w:val="24"/>
                <w:szCs w:val="24"/>
                <w:highlight w:val="none"/>
                <w:lang w:val="en-US" w:eastAsia="zh-CN" w:bidi="ar"/>
                <w14:textFill>
                  <w14:solidFill>
                    <w14:schemeClr w14:val="tx1"/>
                  </w14:solidFill>
                </w14:textFill>
              </w:rPr>
              <w:t>0.315</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t/a，颗粒物排放速率为</w:t>
            </w:r>
            <w:r>
              <w:rPr>
                <w:rFonts w:hint="eastAsia" w:ascii="Times New Roman" w:hAnsi="Times New Roman" w:cs="Times New Roman"/>
                <w:color w:val="000000" w:themeColor="text1"/>
                <w:kern w:val="0"/>
                <w:sz w:val="24"/>
                <w:szCs w:val="24"/>
                <w:highlight w:val="none"/>
                <w:lang w:val="en-US" w:eastAsia="zh-CN" w:bidi="ar"/>
                <w14:textFill>
                  <w14:solidFill>
                    <w14:schemeClr w14:val="tx1"/>
                  </w14:solidFill>
                </w14:textFill>
              </w:rPr>
              <w:t>0.328</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kg/h， 颗粒物排放浓度为</w:t>
            </w:r>
            <w:r>
              <w:rPr>
                <w:rFonts w:hint="eastAsia"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14.4</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mg/m</w:t>
            </w:r>
            <w:r>
              <w:rPr>
                <w:rFonts w:hint="default" w:ascii="Times New Roman" w:hAnsi="Times New Roman" w:eastAsia="宋体" w:cs="Times New Roman"/>
                <w:color w:val="000000" w:themeColor="text1"/>
                <w:kern w:val="0"/>
                <w:sz w:val="24"/>
                <w:szCs w:val="24"/>
                <w:highlight w:val="none"/>
                <w:vertAlign w:val="superscript"/>
                <w:lang w:val="en-US" w:eastAsia="zh-CN" w:bidi="ar"/>
                <w14:textFill>
                  <w14:solidFill>
                    <w14:schemeClr w14:val="tx1"/>
                  </w14:solidFill>
                </w14:textFill>
              </w:rPr>
              <w:t>3</w:t>
            </w:r>
            <w:r>
              <w:rPr>
                <w:rFonts w:hint="eastAsia"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颗粒物的</w:t>
            </w:r>
            <w:r>
              <w:rPr>
                <w:rFonts w:hint="eastAsia"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产生</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量为</w:t>
            </w:r>
            <w:r>
              <w:rPr>
                <w:rFonts w:hint="eastAsia" w:ascii="Times New Roman" w:hAnsi="Times New Roman" w:cs="Times New Roman"/>
                <w:color w:val="000000" w:themeColor="text1"/>
                <w:kern w:val="0"/>
                <w:sz w:val="24"/>
                <w:szCs w:val="24"/>
                <w:highlight w:val="none"/>
                <w:lang w:val="en-US" w:eastAsia="zh-CN" w:bidi="ar"/>
                <w14:textFill>
                  <w14:solidFill>
                    <w14:schemeClr w14:val="tx1"/>
                  </w14:solidFill>
                </w14:textFill>
              </w:rPr>
              <w:t>31.5</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t/a，颗粒物</w:t>
            </w:r>
            <w:r>
              <w:rPr>
                <w:rFonts w:hint="eastAsia"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产生</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速率为</w:t>
            </w:r>
            <w:r>
              <w:rPr>
                <w:rFonts w:hint="eastAsia" w:ascii="Times New Roman" w:hAnsi="Times New Roman" w:cs="Times New Roman"/>
                <w:color w:val="000000" w:themeColor="text1"/>
                <w:kern w:val="0"/>
                <w:sz w:val="24"/>
                <w:szCs w:val="24"/>
                <w:highlight w:val="none"/>
                <w:lang w:val="en-US" w:eastAsia="zh-CN" w:bidi="ar"/>
                <w14:textFill>
                  <w14:solidFill>
                    <w14:schemeClr w14:val="tx1"/>
                  </w14:solidFill>
                </w14:textFill>
              </w:rPr>
              <w:t>32.8</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kg/h， 颗粒物</w:t>
            </w:r>
            <w:r>
              <w:rPr>
                <w:rFonts w:hint="eastAsia"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产生</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浓度为</w:t>
            </w:r>
            <w:r>
              <w:rPr>
                <w:rFonts w:hint="eastAsia" w:ascii="Times New Roman" w:hAnsi="Times New Roman" w:cs="Times New Roman"/>
                <w:color w:val="000000" w:themeColor="text1"/>
                <w:kern w:val="0"/>
                <w:sz w:val="24"/>
                <w:szCs w:val="24"/>
                <w:highlight w:val="none"/>
                <w:lang w:val="en-US" w:eastAsia="zh-CN" w:bidi="ar"/>
                <w14:textFill>
                  <w14:solidFill>
                    <w14:schemeClr w14:val="tx1"/>
                  </w14:solidFill>
                </w14:textFill>
              </w:rPr>
              <w:t>1440</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mg/m</w:t>
            </w:r>
            <w:r>
              <w:rPr>
                <w:rFonts w:hint="default" w:ascii="Times New Roman" w:hAnsi="Times New Roman" w:eastAsia="宋体" w:cs="Times New Roman"/>
                <w:color w:val="000000" w:themeColor="text1"/>
                <w:kern w:val="0"/>
                <w:sz w:val="24"/>
                <w:szCs w:val="24"/>
                <w:highlight w:val="none"/>
                <w:vertAlign w:val="superscript"/>
                <w:lang w:val="en-US" w:eastAsia="zh-CN" w:bidi="ar"/>
                <w14:textFill>
                  <w14:solidFill>
                    <w14:schemeClr w14:val="tx1"/>
                  </w14:solidFill>
                </w14:textFill>
              </w:rPr>
              <w:t>3</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 xml:space="preserve">。 </w:t>
            </w:r>
          </w:p>
          <w:p>
            <w:pPr>
              <w:keepNext w:val="0"/>
              <w:keepLines w:val="0"/>
              <w:pageBreakBefore w:val="0"/>
              <w:widowControl/>
              <w:suppressLineNumbers w:val="0"/>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C、</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SO</w:t>
            </w:r>
            <w:r>
              <w:rPr>
                <w:rFonts w:hint="default" w:ascii="Times New Roman" w:hAnsi="Times New Roman" w:eastAsia="宋体" w:cs="Times New Roman"/>
                <w:color w:val="000000" w:themeColor="text1"/>
                <w:kern w:val="0"/>
                <w:sz w:val="24"/>
                <w:szCs w:val="24"/>
                <w:highlight w:val="none"/>
                <w:vertAlign w:val="subscript"/>
                <w:lang w:val="en-US" w:eastAsia="zh-CN" w:bidi="ar"/>
                <w14:textFill>
                  <w14:solidFill>
                    <w14:schemeClr w14:val="tx1"/>
                  </w14:solidFill>
                </w14:textFill>
              </w:rPr>
              <w:t>2</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排放量采用《排污许可证申请与核发技术规范</w:t>
            </w:r>
            <w:r>
              <w:rPr>
                <w:rFonts w:hint="eastAsia" w:ascii="Times New Roman" w:hAnsi="Times New Roman" w:cs="Times New Roman"/>
                <w:color w:val="000000" w:themeColor="text1"/>
                <w:kern w:val="0"/>
                <w:sz w:val="24"/>
                <w:szCs w:val="24"/>
                <w:highlight w:val="none"/>
                <w:lang w:val="en-US" w:eastAsia="zh-CN" w:bidi="ar"/>
                <w14:textFill>
                  <w14:solidFill>
                    <w14:schemeClr w14:val="tx1"/>
                  </w14:solidFill>
                </w14:textFill>
              </w:rPr>
              <w:t xml:space="preserve"> </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锅炉》（HJ953-2018）中物料衡算法计算：</w:t>
            </w:r>
          </w:p>
          <w:p>
            <w:pPr>
              <w:pStyle w:val="20"/>
              <w:jc w:val="center"/>
              <w:rPr>
                <w:rFonts w:hint="eastAsia"/>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2843530" cy="659130"/>
                  <wp:effectExtent l="0" t="0" r="13970" b="7620"/>
                  <wp:docPr id="112" name="图片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89"/>
                          <pic:cNvPicPr>
                            <a:picLocks noChangeAspect="1"/>
                          </pic:cNvPicPr>
                        </pic:nvPicPr>
                        <pic:blipFill>
                          <a:blip r:embed="rId21"/>
                          <a:stretch>
                            <a:fillRect/>
                          </a:stretch>
                        </pic:blipFill>
                        <pic:spPr>
                          <a:xfrm>
                            <a:off x="0" y="0"/>
                            <a:ext cx="2843530" cy="659130"/>
                          </a:xfrm>
                          <a:prstGeom prst="rect">
                            <a:avLst/>
                          </a:prstGeom>
                          <a:noFill/>
                          <a:ln>
                            <a:noFill/>
                          </a:ln>
                        </pic:spPr>
                      </pic:pic>
                    </a:graphicData>
                  </a:graphic>
                </wp:inline>
              </w:drawing>
            </w:r>
          </w:p>
          <w:p>
            <w:pPr>
              <w:keepNext w:val="0"/>
              <w:keepLines w:val="0"/>
              <w:pageBreakBefore w:val="0"/>
              <w:widowControl/>
              <w:suppressLineNumbers w:val="0"/>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式中：ESO</w:t>
            </w:r>
            <w:r>
              <w:rPr>
                <w:rFonts w:hint="default" w:ascii="Times New Roman" w:hAnsi="Times New Roman" w:eastAsia="宋体" w:cs="Times New Roman"/>
                <w:color w:val="000000" w:themeColor="text1"/>
                <w:kern w:val="0"/>
                <w:sz w:val="24"/>
                <w:szCs w:val="24"/>
                <w:highlight w:val="none"/>
                <w:vertAlign w:val="subscript"/>
                <w:lang w:val="en-US" w:eastAsia="zh-CN" w:bidi="ar"/>
                <w14:textFill>
                  <w14:solidFill>
                    <w14:schemeClr w14:val="tx1"/>
                  </w14:solidFill>
                </w14:textFill>
              </w:rPr>
              <w:t>2</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—核算时段内SO</w:t>
            </w:r>
            <w:r>
              <w:rPr>
                <w:rFonts w:hint="default" w:ascii="Times New Roman" w:hAnsi="Times New Roman" w:eastAsia="宋体" w:cs="Times New Roman"/>
                <w:color w:val="000000" w:themeColor="text1"/>
                <w:kern w:val="0"/>
                <w:sz w:val="24"/>
                <w:szCs w:val="24"/>
                <w:highlight w:val="none"/>
                <w:vertAlign w:val="subscript"/>
                <w:lang w:val="en-US" w:eastAsia="zh-CN" w:bidi="ar"/>
                <w14:textFill>
                  <w14:solidFill>
                    <w14:schemeClr w14:val="tx1"/>
                  </w14:solidFill>
                </w14:textFill>
              </w:rPr>
              <w:t>2</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 xml:space="preserve">排放量，t； </w:t>
            </w:r>
          </w:p>
          <w:p>
            <w:pPr>
              <w:keepNext w:val="0"/>
              <w:keepLines w:val="0"/>
              <w:pageBreakBefore w:val="0"/>
              <w:widowControl/>
              <w:suppressLineNumbers w:val="0"/>
              <w:kinsoku/>
              <w:wordWrap/>
              <w:overflowPunct/>
              <w:topLinePunct w:val="0"/>
              <w:autoSpaceDE w:val="0"/>
              <w:autoSpaceDN w:val="0"/>
              <w:bidi w:val="0"/>
              <w:adjustRightInd/>
              <w:snapToGrid/>
              <w:spacing w:line="360" w:lineRule="auto"/>
              <w:ind w:firstLine="1680" w:firstLineChars="700"/>
              <w:jc w:val="both"/>
              <w:textAlignment w:val="auto"/>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R—核算时段内锅炉燃料耗量，取</w:t>
            </w:r>
            <w:r>
              <w:rPr>
                <w:rFonts w:hint="eastAsia" w:ascii="Times New Roman" w:hAnsi="Times New Roman" w:cs="Times New Roman"/>
                <w:color w:val="000000" w:themeColor="text1"/>
                <w:kern w:val="0"/>
                <w:sz w:val="24"/>
                <w:szCs w:val="24"/>
                <w:highlight w:val="none"/>
                <w:lang w:val="en-US" w:eastAsia="zh-CN" w:bidi="ar"/>
                <w14:textFill>
                  <w14:solidFill>
                    <w14:schemeClr w14:val="tx1"/>
                  </w14:solidFill>
                </w14:textFill>
              </w:rPr>
              <w:t>2880</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 xml:space="preserve">t； </w:t>
            </w:r>
          </w:p>
          <w:p>
            <w:pPr>
              <w:keepNext w:val="0"/>
              <w:keepLines w:val="0"/>
              <w:pageBreakBefore w:val="0"/>
              <w:widowControl/>
              <w:suppressLineNumbers w:val="0"/>
              <w:kinsoku/>
              <w:wordWrap/>
              <w:overflowPunct/>
              <w:topLinePunct w:val="0"/>
              <w:autoSpaceDE w:val="0"/>
              <w:autoSpaceDN w:val="0"/>
              <w:bidi w:val="0"/>
              <w:adjustRightInd/>
              <w:snapToGrid/>
              <w:spacing w:line="360" w:lineRule="auto"/>
              <w:ind w:firstLine="1440" w:firstLineChars="600"/>
              <w:jc w:val="both"/>
              <w:textAlignment w:val="auto"/>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Sar—收到基硫的质量分数，</w:t>
            </w:r>
            <w:r>
              <w:rPr>
                <w:rFonts w:hint="default" w:ascii="Times New Roman" w:hAnsi="Times New Roman" w:cs="Times New Roman"/>
                <w:color w:val="000000" w:themeColor="text1"/>
                <w:kern w:val="0"/>
                <w:sz w:val="24"/>
                <w:szCs w:val="24"/>
                <w:highlight w:val="none"/>
                <w:lang w:val="en-US" w:eastAsia="zh-CN" w:bidi="ar"/>
                <w14:textFill>
                  <w14:solidFill>
                    <w14:schemeClr w14:val="tx1"/>
                  </w14:solidFill>
                </w14:textFill>
              </w:rPr>
              <w:t>根据本项目提供的</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生物质分析报告，取</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0.</w:t>
            </w:r>
            <w:r>
              <w:rPr>
                <w:rFonts w:hint="default" w:ascii="Times New Roman" w:hAnsi="Times New Roman" w:cs="Times New Roman"/>
                <w:color w:val="000000" w:themeColor="text1"/>
                <w:kern w:val="0"/>
                <w:sz w:val="24"/>
                <w:szCs w:val="24"/>
                <w:highlight w:val="none"/>
                <w:lang w:val="en-US" w:eastAsia="zh-CN" w:bidi="ar"/>
                <w14:textFill>
                  <w14:solidFill>
                    <w14:schemeClr w14:val="tx1"/>
                  </w14:solidFill>
                </w14:textFill>
              </w:rPr>
              <w:t>03（本项目</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生物质分析报告见附件</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5</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 xml:space="preserve">； </w:t>
            </w:r>
          </w:p>
          <w:p>
            <w:pPr>
              <w:keepNext w:val="0"/>
              <w:keepLines w:val="0"/>
              <w:pageBreakBefore w:val="0"/>
              <w:widowControl/>
              <w:suppressLineNumbers w:val="0"/>
              <w:kinsoku/>
              <w:wordWrap/>
              <w:overflowPunct/>
              <w:topLinePunct w:val="0"/>
              <w:autoSpaceDE w:val="0"/>
              <w:autoSpaceDN w:val="0"/>
              <w:bidi w:val="0"/>
              <w:adjustRightInd/>
              <w:snapToGrid/>
              <w:spacing w:line="360" w:lineRule="auto"/>
              <w:ind w:firstLine="1440" w:firstLineChars="600"/>
              <w:jc w:val="both"/>
              <w:textAlignment w:val="auto"/>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q4—锅炉机械不完全燃烧热损失，取</w:t>
            </w:r>
            <w:r>
              <w:rPr>
                <w:rFonts w:hint="eastAsia" w:ascii="Times New Roman" w:hAnsi="Times New Roman" w:cs="Times New Roman"/>
                <w:color w:val="000000" w:themeColor="text1"/>
                <w:kern w:val="0"/>
                <w:sz w:val="24"/>
                <w:szCs w:val="24"/>
                <w:highlight w:val="none"/>
                <w:lang w:val="en-US" w:eastAsia="zh-CN" w:bidi="ar"/>
                <w14:textFill>
                  <w14:solidFill>
                    <w14:schemeClr w14:val="tx1"/>
                  </w14:solidFill>
                </w14:textFill>
              </w:rPr>
              <w:t>2</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 xml:space="preserve">； </w:t>
            </w:r>
          </w:p>
          <w:p>
            <w:pPr>
              <w:keepNext w:val="0"/>
              <w:keepLines w:val="0"/>
              <w:pageBreakBefore w:val="0"/>
              <w:widowControl/>
              <w:suppressLineNumbers w:val="0"/>
              <w:kinsoku/>
              <w:wordWrap/>
              <w:overflowPunct/>
              <w:topLinePunct w:val="0"/>
              <w:autoSpaceDE w:val="0"/>
              <w:autoSpaceDN w:val="0"/>
              <w:bidi w:val="0"/>
              <w:adjustRightInd/>
              <w:snapToGrid/>
              <w:spacing w:line="360" w:lineRule="auto"/>
              <w:ind w:firstLine="1440" w:firstLineChars="600"/>
              <w:jc w:val="both"/>
              <w:textAlignment w:val="auto"/>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 xml:space="preserve">ηs—脱硫效率，取0； </w:t>
            </w:r>
          </w:p>
          <w:p>
            <w:pPr>
              <w:keepNext w:val="0"/>
              <w:keepLines w:val="0"/>
              <w:pageBreakBefore w:val="0"/>
              <w:widowControl/>
              <w:suppressLineNumbers w:val="0"/>
              <w:kinsoku/>
              <w:wordWrap/>
              <w:overflowPunct/>
              <w:topLinePunct w:val="0"/>
              <w:autoSpaceDE w:val="0"/>
              <w:autoSpaceDN w:val="0"/>
              <w:bidi w:val="0"/>
              <w:adjustRightInd/>
              <w:snapToGrid/>
              <w:spacing w:line="360" w:lineRule="auto"/>
              <w:ind w:firstLine="1440" w:firstLineChars="600"/>
              <w:jc w:val="both"/>
              <w:textAlignment w:val="auto"/>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K—燃料中的硫燃烧后氧化成 SO</w:t>
            </w:r>
            <w:r>
              <w:rPr>
                <w:rFonts w:hint="default" w:ascii="Times New Roman" w:hAnsi="Times New Roman" w:eastAsia="宋体" w:cs="Times New Roman"/>
                <w:color w:val="000000" w:themeColor="text1"/>
                <w:kern w:val="0"/>
                <w:sz w:val="24"/>
                <w:szCs w:val="24"/>
                <w:highlight w:val="none"/>
                <w:vertAlign w:val="subscript"/>
                <w:lang w:val="en-US" w:eastAsia="zh-CN" w:bidi="ar"/>
                <w14:textFill>
                  <w14:solidFill>
                    <w14:schemeClr w14:val="tx1"/>
                  </w14:solidFill>
                </w14:textFill>
              </w:rPr>
              <w:t>2</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的份额，量纲一的量，取</w:t>
            </w:r>
            <w:r>
              <w:rPr>
                <w:rFonts w:hint="eastAsia" w:ascii="Times New Roman" w:hAnsi="Times New Roman" w:cs="Times New Roman"/>
                <w:color w:val="000000" w:themeColor="text1"/>
                <w:kern w:val="0"/>
                <w:sz w:val="24"/>
                <w:szCs w:val="24"/>
                <w:highlight w:val="none"/>
                <w:lang w:val="en-US" w:eastAsia="zh-CN" w:bidi="ar"/>
                <w14:textFill>
                  <w14:solidFill>
                    <w14:schemeClr w14:val="tx1"/>
                  </w14:solidFill>
                </w14:textFill>
              </w:rPr>
              <w:t>0.4</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 xml:space="preserve">。 </w:t>
            </w:r>
          </w:p>
          <w:p>
            <w:pPr>
              <w:keepNext w:val="0"/>
              <w:keepLines w:val="0"/>
              <w:pageBreakBefore w:val="0"/>
              <w:widowControl/>
              <w:suppressLineNumbers w:val="0"/>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经计算得，SO</w:t>
            </w:r>
            <w:r>
              <w:rPr>
                <w:rFonts w:hint="default" w:ascii="Times New Roman" w:hAnsi="Times New Roman" w:eastAsia="宋体" w:cs="Times New Roman"/>
                <w:color w:val="000000" w:themeColor="text1"/>
                <w:kern w:val="0"/>
                <w:sz w:val="24"/>
                <w:szCs w:val="24"/>
                <w:highlight w:val="none"/>
                <w:vertAlign w:val="subscript"/>
                <w:lang w:val="en-US" w:eastAsia="zh-CN" w:bidi="ar"/>
                <w14:textFill>
                  <w14:solidFill>
                    <w14:schemeClr w14:val="tx1"/>
                  </w14:solidFill>
                </w14:textFill>
              </w:rPr>
              <w:t>2</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的排放量为</w:t>
            </w:r>
            <w:r>
              <w:rPr>
                <w:rFonts w:hint="eastAsia" w:ascii="Times New Roman" w:hAnsi="Times New Roman" w:cs="Times New Roman"/>
                <w:color w:val="000000" w:themeColor="text1"/>
                <w:kern w:val="0"/>
                <w:sz w:val="24"/>
                <w:szCs w:val="24"/>
                <w:highlight w:val="none"/>
                <w:lang w:val="en-US" w:eastAsia="zh-CN" w:bidi="ar"/>
                <w14:textFill>
                  <w14:solidFill>
                    <w14:schemeClr w14:val="tx1"/>
                  </w14:solidFill>
                </w14:textFill>
              </w:rPr>
              <w:t>0.677</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t/a，SO</w:t>
            </w:r>
            <w:r>
              <w:rPr>
                <w:rFonts w:hint="default" w:ascii="Times New Roman" w:hAnsi="Times New Roman" w:eastAsia="宋体" w:cs="Times New Roman"/>
                <w:color w:val="000000" w:themeColor="text1"/>
                <w:kern w:val="0"/>
                <w:sz w:val="24"/>
                <w:szCs w:val="24"/>
                <w:highlight w:val="none"/>
                <w:vertAlign w:val="subscript"/>
                <w:lang w:val="en-US" w:eastAsia="zh-CN" w:bidi="ar"/>
                <w14:textFill>
                  <w14:solidFill>
                    <w14:schemeClr w14:val="tx1"/>
                  </w14:solidFill>
                </w14:textFill>
              </w:rPr>
              <w:t>2</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排放速率为</w:t>
            </w:r>
            <w:r>
              <w:rPr>
                <w:rFonts w:hint="eastAsia" w:ascii="Times New Roman" w:hAnsi="Times New Roman" w:cs="Times New Roman"/>
                <w:color w:val="000000" w:themeColor="text1"/>
                <w:kern w:val="0"/>
                <w:sz w:val="24"/>
                <w:szCs w:val="24"/>
                <w:highlight w:val="none"/>
                <w:lang w:val="en-US" w:eastAsia="zh-CN" w:bidi="ar"/>
                <w14:textFill>
                  <w14:solidFill>
                    <w14:schemeClr w14:val="tx1"/>
                  </w14:solidFill>
                </w14:textFill>
              </w:rPr>
              <w:t>0.705</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kg/h，SO</w:t>
            </w:r>
            <w:r>
              <w:rPr>
                <w:rFonts w:hint="default" w:ascii="Times New Roman" w:hAnsi="Times New Roman" w:eastAsia="宋体" w:cs="Times New Roman"/>
                <w:color w:val="000000" w:themeColor="text1"/>
                <w:kern w:val="0"/>
                <w:sz w:val="24"/>
                <w:szCs w:val="24"/>
                <w:highlight w:val="none"/>
                <w:vertAlign w:val="subscript"/>
                <w:lang w:val="en-US" w:eastAsia="zh-CN" w:bidi="ar"/>
                <w14:textFill>
                  <w14:solidFill>
                    <w14:schemeClr w14:val="tx1"/>
                  </w14:solidFill>
                </w14:textFill>
              </w:rPr>
              <w:t>2</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排放浓度为</w:t>
            </w:r>
            <w:r>
              <w:rPr>
                <w:rFonts w:hint="eastAsia" w:ascii="Times New Roman" w:hAnsi="Times New Roman" w:cs="Times New Roman"/>
                <w:color w:val="000000" w:themeColor="text1"/>
                <w:kern w:val="0"/>
                <w:sz w:val="24"/>
                <w:szCs w:val="24"/>
                <w:highlight w:val="none"/>
                <w:lang w:val="en-US" w:eastAsia="zh-CN" w:bidi="ar"/>
                <w14:textFill>
                  <w14:solidFill>
                    <w14:schemeClr w14:val="tx1"/>
                  </w14:solidFill>
                </w14:textFill>
              </w:rPr>
              <w:t>31</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mg/m</w:t>
            </w:r>
            <w:r>
              <w:rPr>
                <w:rFonts w:hint="default" w:ascii="Times New Roman" w:hAnsi="Times New Roman" w:eastAsia="宋体" w:cs="Times New Roman"/>
                <w:color w:val="000000" w:themeColor="text1"/>
                <w:kern w:val="0"/>
                <w:sz w:val="24"/>
                <w:szCs w:val="24"/>
                <w:highlight w:val="none"/>
                <w:vertAlign w:val="superscript"/>
                <w:lang w:val="en-US" w:eastAsia="zh-CN" w:bidi="ar"/>
                <w14:textFill>
                  <w14:solidFill>
                    <w14:schemeClr w14:val="tx1"/>
                  </w14:solidFill>
                </w14:textFill>
              </w:rPr>
              <w:t>3</w:t>
            </w:r>
            <w:r>
              <w:rPr>
                <w:rFonts w:hint="eastAsia"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SO</w:t>
            </w:r>
            <w:r>
              <w:rPr>
                <w:rFonts w:hint="default" w:ascii="Times New Roman" w:hAnsi="Times New Roman" w:eastAsia="宋体" w:cs="Times New Roman"/>
                <w:color w:val="000000" w:themeColor="text1"/>
                <w:kern w:val="0"/>
                <w:sz w:val="24"/>
                <w:szCs w:val="24"/>
                <w:highlight w:val="none"/>
                <w:vertAlign w:val="subscript"/>
                <w:lang w:val="en-US" w:eastAsia="zh-CN" w:bidi="ar"/>
                <w14:textFill>
                  <w14:solidFill>
                    <w14:schemeClr w14:val="tx1"/>
                  </w14:solidFill>
                </w14:textFill>
              </w:rPr>
              <w:t>2</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的</w:t>
            </w:r>
            <w:r>
              <w:rPr>
                <w:rFonts w:hint="eastAsia" w:ascii="Times New Roman" w:hAnsi="Times New Roman" w:cs="Times New Roman"/>
                <w:color w:val="000000" w:themeColor="text1"/>
                <w:kern w:val="0"/>
                <w:sz w:val="24"/>
                <w:szCs w:val="24"/>
                <w:highlight w:val="none"/>
                <w:lang w:val="en-US" w:eastAsia="zh-CN" w:bidi="ar"/>
                <w14:textFill>
                  <w14:solidFill>
                    <w14:schemeClr w14:val="tx1"/>
                  </w14:solidFill>
                </w14:textFill>
              </w:rPr>
              <w:t>排放量与产生量相同</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 xml:space="preserve">。 </w:t>
            </w:r>
          </w:p>
          <w:p>
            <w:pPr>
              <w:keepNext w:val="0"/>
              <w:keepLines w:val="0"/>
              <w:pageBreakBefore w:val="0"/>
              <w:widowControl/>
              <w:suppressLineNumbers w:val="0"/>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cs="Times New Roman"/>
                <w:color w:val="000000" w:themeColor="text1"/>
                <w:sz w:val="24"/>
                <w:szCs w:val="24"/>
                <w:highlight w:val="none"/>
                <w14:textFill>
                  <w14:solidFill>
                    <w14:schemeClr w14:val="tx1"/>
                  </w14:solidFill>
                </w14:textFill>
              </w:rPr>
            </w:pPr>
            <w:r>
              <w:rPr>
                <w:rFonts w:hint="eastAsia"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D、</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NO</w:t>
            </w:r>
            <w:r>
              <w:rPr>
                <w:rFonts w:hint="default" w:ascii="Times New Roman" w:hAnsi="Times New Roman" w:eastAsia="宋体" w:cs="Times New Roman"/>
                <w:color w:val="000000" w:themeColor="text1"/>
                <w:kern w:val="0"/>
                <w:sz w:val="24"/>
                <w:szCs w:val="24"/>
                <w:highlight w:val="none"/>
                <w:vertAlign w:val="subscript"/>
                <w:lang w:val="en-US" w:eastAsia="zh-CN" w:bidi="ar"/>
                <w14:textFill>
                  <w14:solidFill>
                    <w14:schemeClr w14:val="tx1"/>
                  </w14:solidFill>
                </w14:textFill>
              </w:rPr>
              <w:t>X</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排放量采用</w:t>
            </w:r>
            <w:r>
              <w:rPr>
                <w:rFonts w:hint="default" w:ascii="Times New Roman" w:hAnsi="Times New Roman" w:eastAsia="宋体" w:cs="Times New Roman"/>
                <w:color w:val="000000" w:themeColor="text1"/>
                <w:sz w:val="24"/>
                <w:szCs w:val="24"/>
                <w:highlight w:val="none"/>
                <w14:textFill>
                  <w14:solidFill>
                    <w14:schemeClr w14:val="tx1"/>
                  </w14:solidFill>
                </w14:textFill>
              </w:rPr>
              <w:t>《排污许可证申请与核发技术规范 锅炉》 （HJ953-2018）</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计算：</w:t>
            </w:r>
          </w:p>
          <w:p>
            <w:pPr>
              <w:keepNext w:val="0"/>
              <w:keepLines w:val="0"/>
              <w:pageBreakBefore w:val="0"/>
              <w:widowControl/>
              <w:suppressLineNumbers w:val="0"/>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由于《污染源源强核算技术指南 锅炉》（HJ991-2018）中规定“没有实测或相关资料时，锅炉炉膛出口浓度可参考B.4”，但考虑到参考值给定范围过大无法界定，因此参照《排污许可证申请与核发技术规范 锅炉》（HJ953-2018）中表 F.4，当采用低氮燃烧技术时，NO</w:t>
            </w:r>
            <w:r>
              <w:rPr>
                <w:rFonts w:hint="default" w:ascii="Times New Roman" w:hAnsi="Times New Roman" w:eastAsia="宋体" w:cs="Times New Roman"/>
                <w:color w:val="000000" w:themeColor="text1"/>
                <w:sz w:val="24"/>
                <w:szCs w:val="24"/>
                <w:highlight w:val="none"/>
                <w:vertAlign w:val="subscript"/>
                <w14:textFill>
                  <w14:solidFill>
                    <w14:schemeClr w14:val="tx1"/>
                  </w14:solidFill>
                </w14:textFill>
              </w:rPr>
              <w:t>X</w:t>
            </w:r>
            <w:r>
              <w:rPr>
                <w:rFonts w:hint="default" w:ascii="Times New Roman" w:hAnsi="Times New Roman" w:eastAsia="宋体" w:cs="Times New Roman"/>
                <w:color w:val="000000" w:themeColor="text1"/>
                <w:sz w:val="24"/>
                <w:szCs w:val="24"/>
                <w:highlight w:val="none"/>
                <w14:textFill>
                  <w14:solidFill>
                    <w14:schemeClr w14:val="tx1"/>
                  </w14:solidFill>
                </w14:textFill>
              </w:rPr>
              <w:t>产污系数为</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0.71</w:t>
            </w:r>
            <w:r>
              <w:rPr>
                <w:rFonts w:hint="default" w:ascii="Times New Roman" w:hAnsi="Times New Roman" w:eastAsia="宋体" w:cs="Times New Roman"/>
                <w:color w:val="000000" w:themeColor="text1"/>
                <w:sz w:val="24"/>
                <w:szCs w:val="24"/>
                <w:highlight w:val="none"/>
                <w14:textFill>
                  <w14:solidFill>
                    <w14:schemeClr w14:val="tx1"/>
                  </w14:solidFill>
                </w14:textFill>
              </w:rPr>
              <w:t>kg/吨燃料。</w:t>
            </w:r>
          </w:p>
          <w:p>
            <w:pPr>
              <w:keepNext w:val="0"/>
              <w:keepLines w:val="0"/>
              <w:pageBreakBefore w:val="0"/>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eastAsia="宋体" w:cs="Times New Roman"/>
                <w:b w:val="0"/>
                <w:bCs w:val="0"/>
                <w:color w:val="000000" w:themeColor="text1"/>
                <w:kern w:val="0"/>
                <w:sz w:val="24"/>
                <w:szCs w:val="24"/>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经计算得，NO</w:t>
            </w:r>
            <w:r>
              <w:rPr>
                <w:rFonts w:hint="default" w:ascii="Times New Roman" w:hAnsi="Times New Roman" w:eastAsia="宋体" w:cs="Times New Roman"/>
                <w:color w:val="000000" w:themeColor="text1"/>
                <w:kern w:val="0"/>
                <w:sz w:val="24"/>
                <w:szCs w:val="24"/>
                <w:highlight w:val="none"/>
                <w:vertAlign w:val="subscript"/>
                <w:lang w:val="en-US" w:eastAsia="zh-CN" w:bidi="ar"/>
                <w14:textFill>
                  <w14:solidFill>
                    <w14:schemeClr w14:val="tx1"/>
                  </w14:solidFill>
                </w14:textFill>
              </w:rPr>
              <w:t>X</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的</w:t>
            </w:r>
            <w:r>
              <w:rPr>
                <w:rFonts w:hint="eastAsia" w:ascii="Times New Roman" w:hAnsi="Times New Roman" w:cs="Times New Roman"/>
                <w:color w:val="000000" w:themeColor="text1"/>
                <w:kern w:val="0"/>
                <w:sz w:val="24"/>
                <w:szCs w:val="24"/>
                <w:highlight w:val="none"/>
                <w:lang w:val="en-US" w:eastAsia="zh-CN" w:bidi="ar"/>
                <w14:textFill>
                  <w14:solidFill>
                    <w14:schemeClr w14:val="tx1"/>
                  </w14:solidFill>
                </w14:textFill>
              </w:rPr>
              <w:t>排放</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量为</w:t>
            </w:r>
            <w:r>
              <w:rPr>
                <w:rFonts w:hint="eastAsia" w:ascii="Times New Roman" w:hAnsi="Times New Roman" w:cs="Times New Roman"/>
                <w:color w:val="000000" w:themeColor="text1"/>
                <w:kern w:val="0"/>
                <w:sz w:val="24"/>
                <w:szCs w:val="24"/>
                <w:highlight w:val="none"/>
                <w:lang w:val="en-US" w:eastAsia="zh-CN" w:bidi="ar"/>
                <w14:textFill>
                  <w14:solidFill>
                    <w14:schemeClr w14:val="tx1"/>
                  </w14:solidFill>
                </w14:textFill>
              </w:rPr>
              <w:t>2.045</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t/a，NO</w:t>
            </w:r>
            <w:r>
              <w:rPr>
                <w:rFonts w:hint="default" w:ascii="Times New Roman" w:hAnsi="Times New Roman" w:eastAsia="宋体" w:cs="Times New Roman"/>
                <w:color w:val="000000" w:themeColor="text1"/>
                <w:kern w:val="0"/>
                <w:sz w:val="24"/>
                <w:szCs w:val="24"/>
                <w:highlight w:val="none"/>
                <w:vertAlign w:val="subscript"/>
                <w:lang w:val="en-US" w:eastAsia="zh-CN" w:bidi="ar"/>
                <w14:textFill>
                  <w14:solidFill>
                    <w14:schemeClr w14:val="tx1"/>
                  </w14:solidFill>
                </w14:textFill>
              </w:rPr>
              <w:t>X</w:t>
            </w:r>
            <w:r>
              <w:rPr>
                <w:rFonts w:hint="eastAsia" w:ascii="Times New Roman" w:hAnsi="Times New Roman" w:cs="Times New Roman"/>
                <w:color w:val="000000" w:themeColor="text1"/>
                <w:kern w:val="0"/>
                <w:sz w:val="24"/>
                <w:szCs w:val="24"/>
                <w:highlight w:val="none"/>
                <w:lang w:val="en-US" w:eastAsia="zh-CN" w:bidi="ar"/>
                <w14:textFill>
                  <w14:solidFill>
                    <w14:schemeClr w14:val="tx1"/>
                  </w14:solidFill>
                </w14:textFill>
              </w:rPr>
              <w:t>排放</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速率为</w:t>
            </w:r>
            <w:r>
              <w:rPr>
                <w:rFonts w:hint="eastAsia" w:ascii="Times New Roman" w:hAnsi="Times New Roman" w:cs="Times New Roman"/>
                <w:color w:val="000000" w:themeColor="text1"/>
                <w:kern w:val="0"/>
                <w:sz w:val="24"/>
                <w:szCs w:val="24"/>
                <w:highlight w:val="none"/>
                <w:lang w:val="en-US" w:eastAsia="zh-CN" w:bidi="ar"/>
                <w14:textFill>
                  <w14:solidFill>
                    <w14:schemeClr w14:val="tx1"/>
                  </w14:solidFill>
                </w14:textFill>
              </w:rPr>
              <w:t>2.13</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kg/h，NOx</w:t>
            </w:r>
            <w:r>
              <w:rPr>
                <w:rFonts w:hint="eastAsia" w:ascii="Times New Roman" w:hAnsi="Times New Roman" w:cs="Times New Roman"/>
                <w:color w:val="000000" w:themeColor="text1"/>
                <w:kern w:val="0"/>
                <w:sz w:val="24"/>
                <w:szCs w:val="24"/>
                <w:highlight w:val="none"/>
                <w:lang w:val="en-US" w:eastAsia="zh-CN" w:bidi="ar"/>
                <w14:textFill>
                  <w14:solidFill>
                    <w14:schemeClr w14:val="tx1"/>
                  </w14:solidFill>
                </w14:textFill>
              </w:rPr>
              <w:t>排放</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浓度为</w:t>
            </w:r>
            <w:r>
              <w:rPr>
                <w:rFonts w:hint="eastAsia" w:ascii="Times New Roman" w:hAnsi="Times New Roman" w:cs="Times New Roman"/>
                <w:color w:val="000000" w:themeColor="text1"/>
                <w:kern w:val="0"/>
                <w:sz w:val="24"/>
                <w:szCs w:val="24"/>
                <w:highlight w:val="none"/>
                <w:lang w:val="en-US" w:eastAsia="zh-CN" w:bidi="ar"/>
                <w14:textFill>
                  <w14:solidFill>
                    <w14:schemeClr w14:val="tx1"/>
                  </w14:solidFill>
                </w14:textFill>
              </w:rPr>
              <w:t>93.4</w:t>
            </w:r>
            <w:r>
              <w:rPr>
                <w:rFonts w:hint="default" w:ascii="Times New Roman" w:hAnsi="Times New Roman" w:eastAsia="宋体" w:cs="Times New Roman"/>
                <w:b w:val="0"/>
                <w:bCs w:val="0"/>
                <w:color w:val="000000" w:themeColor="text1"/>
                <w:kern w:val="0"/>
                <w:sz w:val="24"/>
                <w:szCs w:val="24"/>
                <w:highlight w:val="none"/>
                <w:lang w:val="en-US" w:eastAsia="zh-CN" w:bidi="ar"/>
                <w14:textFill>
                  <w14:solidFill>
                    <w14:schemeClr w14:val="tx1"/>
                  </w14:solidFill>
                </w14:textFill>
              </w:rPr>
              <w:t>mg/m</w:t>
            </w:r>
            <w:r>
              <w:rPr>
                <w:rFonts w:hint="default" w:ascii="Times New Roman" w:hAnsi="Times New Roman" w:eastAsia="宋体" w:cs="Times New Roman"/>
                <w:b w:val="0"/>
                <w:bCs w:val="0"/>
                <w:color w:val="000000" w:themeColor="text1"/>
                <w:kern w:val="0"/>
                <w:sz w:val="24"/>
                <w:szCs w:val="24"/>
                <w:highlight w:val="none"/>
                <w:vertAlign w:val="superscript"/>
                <w:lang w:val="en-US" w:eastAsia="zh-CN" w:bidi="ar"/>
                <w14:textFill>
                  <w14:solidFill>
                    <w14:schemeClr w14:val="tx1"/>
                  </w14:solidFill>
                </w14:textFill>
              </w:rPr>
              <w:t>3</w:t>
            </w:r>
            <w:r>
              <w:rPr>
                <w:rFonts w:hint="default" w:ascii="Times New Roman" w:hAnsi="Times New Roman" w:eastAsia="宋体" w:cs="Times New Roman"/>
                <w:b w:val="0"/>
                <w:bCs w:val="0"/>
                <w:color w:val="000000" w:themeColor="text1"/>
                <w:kern w:val="0"/>
                <w:sz w:val="24"/>
                <w:szCs w:val="24"/>
                <w:highlight w:val="none"/>
                <w:lang w:val="en-US" w:eastAsia="zh-CN" w:bidi="ar"/>
                <w14:textFill>
                  <w14:solidFill>
                    <w14:schemeClr w14:val="tx1"/>
                  </w14:solidFill>
                </w14:textFill>
              </w:rPr>
              <w:t>。</w:t>
            </w:r>
          </w:p>
          <w:p>
            <w:pPr>
              <w:pStyle w:val="39"/>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cs="Times New Roman"/>
                <w:color w:val="000000" w:themeColor="text1"/>
                <w:sz w:val="24"/>
                <w:szCs w:val="24"/>
                <w:highlight w:val="none"/>
                <w:lang w:eastAsia="zh-CN"/>
                <w14:textFill>
                  <w14:solidFill>
                    <w14:schemeClr w14:val="tx1"/>
                  </w14:solidFill>
                </w14:textFill>
              </w:rPr>
            </w:pPr>
            <w:r>
              <w:rPr>
                <w:rFonts w:hint="eastAsia" w:cs="Times New Roman"/>
                <w:color w:val="000000" w:themeColor="text1"/>
                <w:sz w:val="24"/>
                <w:szCs w:val="24"/>
                <w:highlight w:val="none"/>
                <w:lang w:eastAsia="zh-CN"/>
                <w14:textFill>
                  <w14:solidFill>
                    <w14:schemeClr w14:val="tx1"/>
                  </w14:solidFill>
                </w14:textFill>
              </w:rPr>
              <w:t>生物质锅炉排放烟尘满足</w:t>
            </w:r>
            <w:r>
              <w:rPr>
                <w:rFonts w:hint="eastAsia" w:ascii="Times New Roman"/>
                <w:color w:val="000000" w:themeColor="text1"/>
                <w:sz w:val="24"/>
                <w:highlight w:val="none"/>
                <w14:textFill>
                  <w14:solidFill>
                    <w14:schemeClr w14:val="tx1"/>
                  </w14:solidFill>
                </w14:textFill>
              </w:rPr>
              <w:t>《锅炉大气污染物排放标准》（GB13271-2014）中表</w:t>
            </w:r>
            <w:r>
              <w:rPr>
                <w:rFonts w:ascii="Times New Roman"/>
                <w:color w:val="000000" w:themeColor="text1"/>
                <w:sz w:val="24"/>
                <w:highlight w:val="none"/>
                <w14:textFill>
                  <w14:solidFill>
                    <w14:schemeClr w14:val="tx1"/>
                  </w14:solidFill>
                </w14:textFill>
              </w:rPr>
              <w:t>3</w:t>
            </w:r>
            <w:r>
              <w:rPr>
                <w:rFonts w:hint="eastAsia" w:ascii="Times New Roman"/>
                <w:color w:val="000000" w:themeColor="text1"/>
                <w:sz w:val="24"/>
                <w:highlight w:val="none"/>
                <w14:textFill>
                  <w14:solidFill>
                    <w14:schemeClr w14:val="tx1"/>
                  </w14:solidFill>
                </w14:textFill>
              </w:rPr>
              <w:t>大气污染物特别排放</w:t>
            </w:r>
            <w:r>
              <w:rPr>
                <w:rFonts w:hint="default" w:ascii="Times New Roman" w:hAnsi="Times New Roman" w:cs="Times New Roman"/>
                <w:color w:val="000000" w:themeColor="text1"/>
                <w:sz w:val="24"/>
                <w:szCs w:val="24"/>
                <w:highlight w:val="none"/>
                <w:lang w:eastAsia="zh-CN"/>
                <w14:textFill>
                  <w14:solidFill>
                    <w14:schemeClr w14:val="tx1"/>
                  </w14:solidFill>
                </w14:textFill>
              </w:rPr>
              <w:t>限值燃煤锅炉限值。</w:t>
            </w:r>
          </w:p>
          <w:p>
            <w:pPr>
              <w:pStyle w:val="39"/>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cs="Times New Roman"/>
                <w:color w:val="000000" w:themeColor="text1"/>
                <w:sz w:val="24"/>
                <w:szCs w:val="24"/>
                <w:highlight w:val="none"/>
                <w:lang w:eastAsia="zh-CN"/>
                <w14:textFill>
                  <w14:solidFill>
                    <w14:schemeClr w14:val="tx1"/>
                  </w14:solidFill>
                </w14:textFill>
              </w:rPr>
            </w:pPr>
            <w:r>
              <w:rPr>
                <w:rFonts w:hint="default" w:ascii="Times New Roman" w:hAnsi="Times New Roman" w:cs="Times New Roman"/>
                <w:color w:val="000000" w:themeColor="text1"/>
                <w:sz w:val="24"/>
                <w:szCs w:val="24"/>
                <w:highlight w:val="none"/>
                <w:lang w:eastAsia="zh-CN"/>
                <w14:textFill>
                  <w14:solidFill>
                    <w14:schemeClr w14:val="tx1"/>
                  </w14:solidFill>
                </w14:textFill>
              </w:rPr>
              <w:t>（</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2</w:t>
            </w:r>
            <w:r>
              <w:rPr>
                <w:rFonts w:hint="default" w:ascii="Times New Roman" w:hAnsi="Times New Roman" w:cs="Times New Roman"/>
                <w:color w:val="000000" w:themeColor="text1"/>
                <w:sz w:val="24"/>
                <w:szCs w:val="24"/>
                <w:highlight w:val="none"/>
                <w:lang w:eastAsia="zh-CN"/>
                <w14:textFill>
                  <w14:solidFill>
                    <w14:schemeClr w14:val="tx1"/>
                  </w14:solidFill>
                </w14:textFill>
              </w:rPr>
              <w:t>）肠衣生产车间恶臭污染物</w:t>
            </w:r>
          </w:p>
          <w:p>
            <w:pPr>
              <w:keepNext w:val="0"/>
              <w:keepLines w:val="0"/>
              <w:pageBreakBefore w:val="0"/>
              <w:widowControl w:val="0"/>
              <w:kinsoku/>
              <w:wordWrap/>
              <w:overflowPunct/>
              <w:topLinePunct w:val="0"/>
              <w:autoSpaceDE w:val="0"/>
              <w:autoSpaceDN w:val="0"/>
              <w:bidi w:val="0"/>
              <w:adjustRightInd/>
              <w:snapToGrid w:val="0"/>
              <w:spacing w:line="360" w:lineRule="auto"/>
              <w:ind w:left="0" w:leftChars="0" w:firstLine="480" w:firstLineChars="200"/>
              <w:jc w:val="both"/>
              <w:textAlignment w:val="auto"/>
              <w:rPr>
                <w:rFonts w:hint="default" w:ascii="Times New Roman" w:hAnsi="Times New Roman" w:cs="Times New Roman"/>
                <w:color w:val="000000" w:themeColor="text1"/>
                <w:kern w:val="0"/>
                <w:sz w:val="24"/>
                <w:szCs w:val="24"/>
                <w:highlight w:val="none"/>
                <w14:textFill>
                  <w14:solidFill>
                    <w14:schemeClr w14:val="tx1"/>
                  </w14:solidFill>
                </w14:textFill>
              </w:rPr>
            </w:pP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本项目变更后，全厂生产能力不变，故</w:t>
            </w:r>
            <w:r>
              <w:rPr>
                <w:rFonts w:hint="default" w:ascii="Times New Roman" w:hAnsi="Times New Roman" w:cs="Times New Roman"/>
                <w:color w:val="000000" w:themeColor="text1"/>
                <w:sz w:val="24"/>
                <w:szCs w:val="24"/>
                <w:highlight w:val="none"/>
                <w:lang w:eastAsia="zh-CN"/>
                <w14:textFill>
                  <w14:solidFill>
                    <w14:schemeClr w14:val="tx1"/>
                  </w14:solidFill>
                </w14:textFill>
              </w:rPr>
              <w:t>肠衣生产车间恶臭污染物</w:t>
            </w:r>
            <w:r>
              <w:rPr>
                <w:rFonts w:hint="eastAsia" w:ascii="Times New Roman" w:hAnsi="Times New Roman" w:cs="Times New Roman"/>
                <w:color w:val="000000" w:themeColor="text1"/>
                <w:sz w:val="24"/>
                <w:szCs w:val="24"/>
                <w:highlight w:val="none"/>
                <w:lang w:eastAsia="zh-CN"/>
                <w14:textFill>
                  <w14:solidFill>
                    <w14:schemeClr w14:val="tx1"/>
                  </w14:solidFill>
                </w14:textFill>
              </w:rPr>
              <w:t>产生与排放量与变更前基本一致。</w:t>
            </w:r>
          </w:p>
          <w:p>
            <w:pPr>
              <w:keepNext w:val="0"/>
              <w:keepLines w:val="0"/>
              <w:pageBreakBefore w:val="0"/>
              <w:widowControl w:val="0"/>
              <w:tabs>
                <w:tab w:val="left" w:pos="4425"/>
              </w:tabs>
              <w:kinsoku/>
              <w:wordWrap/>
              <w:overflowPunct/>
              <w:topLinePunct w:val="0"/>
              <w:autoSpaceDE w:val="0"/>
              <w:autoSpaceDN w:val="0"/>
              <w:bidi w:val="0"/>
              <w:adjustRightInd/>
              <w:snapToGrid w:val="0"/>
              <w:spacing w:line="360" w:lineRule="auto"/>
              <w:ind w:left="0" w:leftChars="0" w:firstLine="480" w:firstLineChars="200"/>
              <w:jc w:val="both"/>
              <w:textAlignment w:val="auto"/>
              <w:rPr>
                <w:rFonts w:hint="default" w:ascii="Times New Roman" w:hAnsi="Times New Roman" w:cs="Times New Roman"/>
                <w:color w:val="000000" w:themeColor="text1"/>
                <w:kern w:val="0"/>
                <w:sz w:val="24"/>
                <w:szCs w:val="24"/>
                <w:highlight w:val="none"/>
                <w14:textFill>
                  <w14:solidFill>
                    <w14:schemeClr w14:val="tx1"/>
                  </w14:solidFill>
                </w14:textFill>
              </w:rPr>
            </w:pPr>
            <w:r>
              <w:rPr>
                <w:rFonts w:hint="default" w:ascii="Times New Roman" w:hAnsi="Times New Roman" w:cs="Times New Roman"/>
                <w:color w:val="000000" w:themeColor="text1"/>
                <w:kern w:val="0"/>
                <w:sz w:val="24"/>
                <w:szCs w:val="24"/>
                <w:highlight w:val="none"/>
                <w:lang w:eastAsia="zh-CN"/>
                <w14:textFill>
                  <w14:solidFill>
                    <w14:schemeClr w14:val="tx1"/>
                  </w14:solidFill>
                </w14:textFill>
              </w:rPr>
              <w:t>（</w:t>
            </w:r>
            <w:r>
              <w:rPr>
                <w:rFonts w:hint="default" w:ascii="Times New Roman" w:hAnsi="Times New Roman" w:cs="Times New Roman"/>
                <w:color w:val="000000" w:themeColor="text1"/>
                <w:kern w:val="0"/>
                <w:sz w:val="24"/>
                <w:szCs w:val="24"/>
                <w:highlight w:val="none"/>
                <w:lang w:val="en-US" w:eastAsia="zh-CN"/>
                <w14:textFill>
                  <w14:solidFill>
                    <w14:schemeClr w14:val="tx1"/>
                  </w14:solidFill>
                </w14:textFill>
              </w:rPr>
              <w:t>3</w:t>
            </w:r>
            <w:r>
              <w:rPr>
                <w:rFonts w:hint="default" w:ascii="Times New Roman" w:hAnsi="Times New Roman" w:cs="Times New Roman"/>
                <w:color w:val="000000" w:themeColor="text1"/>
                <w:kern w:val="0"/>
                <w:sz w:val="24"/>
                <w:szCs w:val="24"/>
                <w:highlight w:val="none"/>
                <w:lang w:eastAsia="zh-CN"/>
                <w14:textFill>
                  <w14:solidFill>
                    <w14:schemeClr w14:val="tx1"/>
                  </w14:solidFill>
                </w14:textFill>
              </w:rPr>
              <w:t>）</w:t>
            </w:r>
            <w:r>
              <w:rPr>
                <w:rFonts w:hint="default" w:ascii="Times New Roman" w:hAnsi="Times New Roman" w:cs="Times New Roman"/>
                <w:color w:val="000000" w:themeColor="text1"/>
                <w:sz w:val="24"/>
                <w:szCs w:val="24"/>
                <w:highlight w:val="none"/>
                <w14:textFill>
                  <w14:solidFill>
                    <w14:schemeClr w14:val="tx1"/>
                  </w14:solidFill>
                </w14:textFill>
              </w:rPr>
              <w:t>污水站恶臭</w:t>
            </w:r>
          </w:p>
          <w:p>
            <w:pPr>
              <w:pStyle w:val="39"/>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cs="Times New Roman"/>
                <w:color w:val="000000" w:themeColor="text1"/>
                <w:sz w:val="24"/>
                <w:szCs w:val="24"/>
                <w:highlight w:val="none"/>
                <w:lang w:eastAsia="zh-CN"/>
                <w14:textFill>
                  <w14:solidFill>
                    <w14:schemeClr w14:val="tx1"/>
                  </w14:solidFill>
                </w14:textFill>
              </w:rPr>
            </w:pP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本项目变更后，全厂废水量新增34.2t/a，为锅炉废水，属于清净下水，无恶臭产生，故本项目变更后厂内污水处理站</w:t>
            </w:r>
            <w:r>
              <w:rPr>
                <w:rFonts w:hint="default" w:ascii="Times New Roman" w:hAnsi="Times New Roman" w:cs="Times New Roman"/>
                <w:color w:val="000000" w:themeColor="text1"/>
                <w:sz w:val="24"/>
                <w:szCs w:val="24"/>
                <w:highlight w:val="none"/>
                <w:lang w:eastAsia="zh-CN"/>
                <w14:textFill>
                  <w14:solidFill>
                    <w14:schemeClr w14:val="tx1"/>
                  </w14:solidFill>
                </w14:textFill>
              </w:rPr>
              <w:t>恶臭污染物</w:t>
            </w:r>
            <w:r>
              <w:rPr>
                <w:rFonts w:hint="eastAsia" w:ascii="Times New Roman" w:hAnsi="Times New Roman" w:cs="Times New Roman"/>
                <w:color w:val="000000" w:themeColor="text1"/>
                <w:sz w:val="24"/>
                <w:szCs w:val="24"/>
                <w:highlight w:val="none"/>
                <w:lang w:eastAsia="zh-CN"/>
                <w14:textFill>
                  <w14:solidFill>
                    <w14:schemeClr w14:val="tx1"/>
                  </w14:solidFill>
                </w14:textFill>
              </w:rPr>
              <w:t>产生与排放量与变更前基本一致。</w:t>
            </w:r>
          </w:p>
          <w:p>
            <w:pPr>
              <w:pStyle w:val="39"/>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jc w:val="both"/>
              <w:textAlignment w:val="auto"/>
              <w:rPr>
                <w:rFonts w:hint="eastAsia" w:ascii="Times New Roman" w:hAnsi="Times New Roman" w:cs="Times New Roman"/>
                <w:b w:val="0"/>
                <w:bCs/>
                <w:color w:val="000000" w:themeColor="text1"/>
                <w:sz w:val="24"/>
                <w:szCs w:val="24"/>
                <w:highlight w:val="none"/>
                <w:lang w:val="en-US" w:eastAsia="zh-CN"/>
                <w14:textFill>
                  <w14:solidFill>
                    <w14:schemeClr w14:val="tx1"/>
                  </w14:solidFill>
                </w14:textFill>
              </w:rPr>
            </w:pPr>
            <w:r>
              <w:rPr>
                <w:rFonts w:hint="eastAsia" w:ascii="Times New Roman" w:hAnsi="Times New Roman" w:cs="Times New Roman"/>
                <w:b w:val="0"/>
                <w:bCs/>
                <w:color w:val="000000" w:themeColor="text1"/>
                <w:sz w:val="24"/>
                <w:szCs w:val="24"/>
                <w:highlight w:val="none"/>
                <w:lang w:val="en-US" w:eastAsia="zh-CN"/>
                <w14:textFill>
                  <w14:solidFill>
                    <w14:schemeClr w14:val="tx1"/>
                  </w14:solidFill>
                </w14:textFill>
              </w:rPr>
              <w:t>综上所述，本项目变更后全厂有组织、无组织产排情况见下表。</w:t>
            </w:r>
          </w:p>
          <w:p>
            <w:pPr>
              <w:pStyle w:val="2"/>
              <w:keepNext w:val="0"/>
              <w:keepLines w:val="0"/>
              <w:pageBreakBefore w:val="0"/>
              <w:widowControl w:val="0"/>
              <w:kinsoku/>
              <w:wordWrap/>
              <w:overflowPunct/>
              <w:topLinePunct w:val="0"/>
              <w:autoSpaceDE w:val="0"/>
              <w:autoSpaceDN w:val="0"/>
              <w:bidi w:val="0"/>
              <w:adjustRightInd/>
              <w:snapToGrid/>
              <w:spacing w:after="0" w:line="240" w:lineRule="auto"/>
              <w:ind w:left="0" w:leftChars="0" w:firstLine="0" w:firstLineChars="0"/>
              <w:jc w:val="center"/>
              <w:textAlignment w:val="auto"/>
              <w:rPr>
                <w:rStyle w:val="60"/>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r>
              <w:rPr>
                <w:rStyle w:val="60"/>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t>表4-</w:t>
            </w:r>
            <w:r>
              <w:rPr>
                <w:rStyle w:val="60"/>
                <w:rFonts w:hint="default" w:ascii="Times New Roman" w:hAnsi="Times New Roman" w:cs="Times New Roman"/>
                <w:b/>
                <w:bCs/>
                <w:color w:val="000000" w:themeColor="text1"/>
                <w:sz w:val="21"/>
                <w:szCs w:val="21"/>
                <w:highlight w:val="none"/>
                <w:lang w:val="en-US" w:eastAsia="zh-CN"/>
                <w14:textFill>
                  <w14:solidFill>
                    <w14:schemeClr w14:val="tx1"/>
                  </w14:solidFill>
                </w14:textFill>
              </w:rPr>
              <w:t>3</w:t>
            </w:r>
            <w:r>
              <w:rPr>
                <w:rStyle w:val="60"/>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t xml:space="preserve"> </w:t>
            </w:r>
            <w:r>
              <w:rPr>
                <w:rStyle w:val="60"/>
                <w:rFonts w:hint="default" w:ascii="Times New Roman" w:hAnsi="Times New Roman" w:cs="Times New Roman"/>
                <w:b/>
                <w:bCs/>
                <w:color w:val="000000" w:themeColor="text1"/>
                <w:sz w:val="21"/>
                <w:szCs w:val="21"/>
                <w:highlight w:val="none"/>
                <w:lang w:val="en-US" w:eastAsia="zh-CN"/>
                <w14:textFill>
                  <w14:solidFill>
                    <w14:schemeClr w14:val="tx1"/>
                  </w14:solidFill>
                </w14:textFill>
              </w:rPr>
              <w:t>本项目</w:t>
            </w:r>
            <w:r>
              <w:rPr>
                <w:rStyle w:val="60"/>
                <w:rFonts w:hint="eastAsia" w:cs="Times New Roman"/>
                <w:b/>
                <w:bCs/>
                <w:color w:val="000000" w:themeColor="text1"/>
                <w:sz w:val="21"/>
                <w:szCs w:val="21"/>
                <w:highlight w:val="none"/>
                <w:lang w:val="en-US" w:eastAsia="zh-CN"/>
                <w14:textFill>
                  <w14:solidFill>
                    <w14:schemeClr w14:val="tx1"/>
                  </w14:solidFill>
                </w14:textFill>
              </w:rPr>
              <w:t>变更后</w:t>
            </w:r>
            <w:r>
              <w:rPr>
                <w:rStyle w:val="60"/>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t>厂内废气污染物排放情况统计表</w:t>
            </w:r>
          </w:p>
          <w:tbl>
            <w:tblPr>
              <w:tblStyle w:val="26"/>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96"/>
              <w:gridCol w:w="457"/>
              <w:gridCol w:w="397"/>
              <w:gridCol w:w="457"/>
              <w:gridCol w:w="577"/>
              <w:gridCol w:w="4633"/>
              <w:gridCol w:w="412"/>
              <w:gridCol w:w="457"/>
              <w:gridCol w:w="57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76" w:type="pct"/>
                  <w:tcBorders>
                    <w:tl2br w:val="nil"/>
                    <w:tr2bl w:val="nil"/>
                  </w:tcBorders>
                  <w:noWrap/>
                  <w:vAlign w:val="center"/>
                </w:tcPr>
                <w:p>
                  <w:pPr>
                    <w:pStyle w:val="107"/>
                    <w:keepNext w:val="0"/>
                    <w:keepLines w:val="0"/>
                    <w:pageBreakBefore w:val="0"/>
                    <w:widowControl w:val="0"/>
                    <w:kinsoku/>
                    <w:wordWrap/>
                    <w:overflowPunct/>
                    <w:topLinePunct w:val="0"/>
                    <w:autoSpaceDE/>
                    <w:autoSpaceDN/>
                    <w:bidi w:val="0"/>
                    <w:adjustRightInd w:val="0"/>
                    <w:snapToGrid/>
                    <w:spacing w:line="24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排放源</w:t>
                  </w:r>
                </w:p>
              </w:tc>
              <w:tc>
                <w:tcPr>
                  <w:tcW w:w="278" w:type="pct"/>
                  <w:tcBorders>
                    <w:tl2br w:val="nil"/>
                    <w:tr2bl w:val="nil"/>
                  </w:tcBorders>
                  <w:noWrap/>
                  <w:vAlign w:val="center"/>
                </w:tcPr>
                <w:p>
                  <w:pPr>
                    <w:pStyle w:val="107"/>
                    <w:keepNext w:val="0"/>
                    <w:keepLines w:val="0"/>
                    <w:pageBreakBefore w:val="0"/>
                    <w:widowControl w:val="0"/>
                    <w:kinsoku/>
                    <w:wordWrap/>
                    <w:overflowPunct/>
                    <w:topLinePunct w:val="0"/>
                    <w:autoSpaceDE/>
                    <w:autoSpaceDN/>
                    <w:bidi w:val="0"/>
                    <w:adjustRightInd w:val="0"/>
                    <w:snapToGrid/>
                    <w:spacing w:line="24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污染物</w:t>
                  </w:r>
                </w:p>
              </w:tc>
              <w:tc>
                <w:tcPr>
                  <w:tcW w:w="279" w:type="pct"/>
                  <w:tcBorders>
                    <w:tl2br w:val="nil"/>
                    <w:tr2bl w:val="nil"/>
                  </w:tcBorders>
                  <w:noWrap/>
                  <w:vAlign w:val="center"/>
                </w:tcPr>
                <w:p>
                  <w:pPr>
                    <w:pStyle w:val="107"/>
                    <w:keepNext w:val="0"/>
                    <w:keepLines w:val="0"/>
                    <w:pageBreakBefore w:val="0"/>
                    <w:widowControl w:val="0"/>
                    <w:kinsoku/>
                    <w:wordWrap/>
                    <w:overflowPunct/>
                    <w:topLinePunct w:val="0"/>
                    <w:autoSpaceDE/>
                    <w:autoSpaceDN/>
                    <w:bidi w:val="0"/>
                    <w:adjustRightInd w:val="0"/>
                    <w:snapToGrid/>
                    <w:spacing w:line="24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产生</w:t>
                  </w:r>
                  <w:r>
                    <w:rPr>
                      <w:rFonts w:hint="default" w:ascii="Times New Roman" w:hAnsi="Times New Roman" w:eastAsia="宋体" w:cs="Times New Roman"/>
                      <w:color w:val="000000" w:themeColor="text1"/>
                      <w:sz w:val="21"/>
                      <w:szCs w:val="21"/>
                      <w:highlight w:val="none"/>
                      <w14:textFill>
                        <w14:solidFill>
                          <w14:schemeClr w14:val="tx1"/>
                        </w14:solidFill>
                      </w14:textFill>
                    </w:rPr>
                    <w:t>量</w:t>
                  </w:r>
                </w:p>
                <w:p>
                  <w:pPr>
                    <w:pStyle w:val="107"/>
                    <w:keepNext w:val="0"/>
                    <w:keepLines w:val="0"/>
                    <w:pageBreakBefore w:val="0"/>
                    <w:widowControl w:val="0"/>
                    <w:kinsoku/>
                    <w:wordWrap/>
                    <w:overflowPunct/>
                    <w:topLinePunct w:val="0"/>
                    <w:autoSpaceDE/>
                    <w:autoSpaceDN/>
                    <w:bidi w:val="0"/>
                    <w:adjustRightInd w:val="0"/>
                    <w:snapToGrid/>
                    <w:spacing w:line="24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t/a</w:t>
                  </w:r>
                </w:p>
              </w:tc>
              <w:tc>
                <w:tcPr>
                  <w:tcW w:w="328" w:type="pct"/>
                  <w:tcBorders>
                    <w:tl2br w:val="nil"/>
                    <w:tr2bl w:val="nil"/>
                  </w:tcBorders>
                  <w:noWrap/>
                  <w:vAlign w:val="center"/>
                </w:tcPr>
                <w:p>
                  <w:pPr>
                    <w:pStyle w:val="107"/>
                    <w:keepNext w:val="0"/>
                    <w:keepLines w:val="0"/>
                    <w:pageBreakBefore w:val="0"/>
                    <w:widowControl w:val="0"/>
                    <w:kinsoku/>
                    <w:wordWrap/>
                    <w:overflowPunct/>
                    <w:topLinePunct w:val="0"/>
                    <w:autoSpaceDE/>
                    <w:autoSpaceDN/>
                    <w:bidi w:val="0"/>
                    <w:adjustRightInd w:val="0"/>
                    <w:snapToGrid/>
                    <w:spacing w:line="24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产生</w:t>
                  </w:r>
                  <w:r>
                    <w:rPr>
                      <w:rFonts w:hint="default" w:ascii="Times New Roman" w:hAnsi="Times New Roman" w:eastAsia="宋体" w:cs="Times New Roman"/>
                      <w:color w:val="000000" w:themeColor="text1"/>
                      <w:sz w:val="21"/>
                      <w:szCs w:val="21"/>
                      <w:highlight w:val="none"/>
                      <w14:textFill>
                        <w14:solidFill>
                          <w14:schemeClr w14:val="tx1"/>
                        </w14:solidFill>
                      </w14:textFill>
                    </w:rPr>
                    <w:t>速率</w:t>
                  </w:r>
                </w:p>
                <w:p>
                  <w:pPr>
                    <w:pStyle w:val="107"/>
                    <w:keepNext w:val="0"/>
                    <w:keepLines w:val="0"/>
                    <w:pageBreakBefore w:val="0"/>
                    <w:widowControl w:val="0"/>
                    <w:kinsoku/>
                    <w:wordWrap/>
                    <w:overflowPunct/>
                    <w:topLinePunct w:val="0"/>
                    <w:autoSpaceDE/>
                    <w:autoSpaceDN/>
                    <w:bidi w:val="0"/>
                    <w:adjustRightInd w:val="0"/>
                    <w:snapToGrid/>
                    <w:spacing w:line="24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kg/h</w:t>
                  </w:r>
                </w:p>
              </w:tc>
              <w:tc>
                <w:tcPr>
                  <w:tcW w:w="328" w:type="pct"/>
                  <w:tcBorders>
                    <w:tl2br w:val="nil"/>
                    <w:tr2bl w:val="nil"/>
                  </w:tcBorders>
                  <w:noWrap/>
                  <w:vAlign w:val="center"/>
                </w:tcPr>
                <w:p>
                  <w:pPr>
                    <w:pStyle w:val="107"/>
                    <w:keepNext w:val="0"/>
                    <w:keepLines w:val="0"/>
                    <w:pageBreakBefore w:val="0"/>
                    <w:widowControl w:val="0"/>
                    <w:kinsoku/>
                    <w:wordWrap/>
                    <w:overflowPunct/>
                    <w:topLinePunct w:val="0"/>
                    <w:autoSpaceDE/>
                    <w:autoSpaceDN/>
                    <w:bidi w:val="0"/>
                    <w:adjustRightInd w:val="0"/>
                    <w:snapToGrid/>
                    <w:spacing w:line="24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产生</w:t>
                  </w:r>
                  <w:r>
                    <w:rPr>
                      <w:rFonts w:hint="default" w:ascii="Times New Roman" w:hAnsi="Times New Roman" w:eastAsia="宋体" w:cs="Times New Roman"/>
                      <w:color w:val="000000" w:themeColor="text1"/>
                      <w:sz w:val="21"/>
                      <w:szCs w:val="21"/>
                      <w:highlight w:val="none"/>
                      <w14:textFill>
                        <w14:solidFill>
                          <w14:schemeClr w14:val="tx1"/>
                        </w14:solidFill>
                      </w14:textFill>
                    </w:rPr>
                    <w:t>浓度</w:t>
                  </w:r>
                </w:p>
                <w:p>
                  <w:pPr>
                    <w:pStyle w:val="107"/>
                    <w:keepNext w:val="0"/>
                    <w:keepLines w:val="0"/>
                    <w:pageBreakBefore w:val="0"/>
                    <w:widowControl w:val="0"/>
                    <w:kinsoku/>
                    <w:wordWrap/>
                    <w:overflowPunct/>
                    <w:topLinePunct w:val="0"/>
                    <w:autoSpaceDE/>
                    <w:autoSpaceDN/>
                    <w:bidi w:val="0"/>
                    <w:adjustRightInd w:val="0"/>
                    <w:snapToGrid/>
                    <w:spacing w:line="24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mg/m</w:t>
                  </w:r>
                  <w:r>
                    <w:rPr>
                      <w:rFonts w:hint="default" w:ascii="Times New Roman" w:hAnsi="Times New Roman" w:eastAsia="宋体" w:cs="Times New Roman"/>
                      <w:color w:val="000000" w:themeColor="text1"/>
                      <w:sz w:val="21"/>
                      <w:szCs w:val="21"/>
                      <w:highlight w:val="none"/>
                      <w:vertAlign w:val="superscript"/>
                      <w14:textFill>
                        <w14:solidFill>
                          <w14:schemeClr w14:val="tx1"/>
                        </w14:solidFill>
                      </w14:textFill>
                    </w:rPr>
                    <w:t>3</w:t>
                  </w:r>
                </w:p>
              </w:tc>
              <w:tc>
                <w:tcPr>
                  <w:tcW w:w="2065" w:type="pct"/>
                  <w:tcBorders>
                    <w:tl2br w:val="nil"/>
                    <w:tr2bl w:val="nil"/>
                  </w:tcBorders>
                  <w:noWrap/>
                  <w:vAlign w:val="center"/>
                </w:tcPr>
                <w:p>
                  <w:pPr>
                    <w:pStyle w:val="107"/>
                    <w:keepNext w:val="0"/>
                    <w:keepLines w:val="0"/>
                    <w:pageBreakBefore w:val="0"/>
                    <w:widowControl w:val="0"/>
                    <w:kinsoku/>
                    <w:wordWrap/>
                    <w:overflowPunct/>
                    <w:topLinePunct w:val="0"/>
                    <w:autoSpaceDE/>
                    <w:autoSpaceDN/>
                    <w:bidi w:val="0"/>
                    <w:adjustRightInd w:val="0"/>
                    <w:snapToGrid/>
                    <w:spacing w:line="24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治理措施及效率</w:t>
                  </w:r>
                </w:p>
              </w:tc>
              <w:tc>
                <w:tcPr>
                  <w:tcW w:w="280" w:type="pct"/>
                  <w:tcBorders>
                    <w:tl2br w:val="nil"/>
                    <w:tr2bl w:val="nil"/>
                  </w:tcBorders>
                  <w:noWrap/>
                  <w:vAlign w:val="center"/>
                </w:tcPr>
                <w:p>
                  <w:pPr>
                    <w:pStyle w:val="107"/>
                    <w:keepNext w:val="0"/>
                    <w:keepLines w:val="0"/>
                    <w:pageBreakBefore w:val="0"/>
                    <w:widowControl w:val="0"/>
                    <w:kinsoku/>
                    <w:wordWrap/>
                    <w:overflowPunct/>
                    <w:topLinePunct w:val="0"/>
                    <w:autoSpaceDE/>
                    <w:autoSpaceDN/>
                    <w:bidi w:val="0"/>
                    <w:adjustRightInd w:val="0"/>
                    <w:snapToGrid/>
                    <w:spacing w:line="24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排放量</w:t>
                  </w:r>
                </w:p>
                <w:p>
                  <w:pPr>
                    <w:pStyle w:val="107"/>
                    <w:keepNext w:val="0"/>
                    <w:keepLines w:val="0"/>
                    <w:pageBreakBefore w:val="0"/>
                    <w:widowControl w:val="0"/>
                    <w:kinsoku/>
                    <w:wordWrap/>
                    <w:overflowPunct/>
                    <w:topLinePunct w:val="0"/>
                    <w:autoSpaceDE/>
                    <w:autoSpaceDN/>
                    <w:bidi w:val="0"/>
                    <w:adjustRightInd w:val="0"/>
                    <w:snapToGrid/>
                    <w:spacing w:line="24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t/a</w:t>
                  </w:r>
                </w:p>
              </w:tc>
              <w:tc>
                <w:tcPr>
                  <w:tcW w:w="329" w:type="pct"/>
                  <w:tcBorders>
                    <w:tl2br w:val="nil"/>
                    <w:tr2bl w:val="nil"/>
                  </w:tcBorders>
                  <w:noWrap/>
                  <w:vAlign w:val="center"/>
                </w:tcPr>
                <w:p>
                  <w:pPr>
                    <w:pStyle w:val="107"/>
                    <w:keepNext w:val="0"/>
                    <w:keepLines w:val="0"/>
                    <w:pageBreakBefore w:val="0"/>
                    <w:widowControl w:val="0"/>
                    <w:kinsoku/>
                    <w:wordWrap/>
                    <w:overflowPunct/>
                    <w:topLinePunct w:val="0"/>
                    <w:autoSpaceDE/>
                    <w:autoSpaceDN/>
                    <w:bidi w:val="0"/>
                    <w:adjustRightInd w:val="0"/>
                    <w:snapToGrid/>
                    <w:spacing w:line="24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排放速率</w:t>
                  </w:r>
                </w:p>
                <w:p>
                  <w:pPr>
                    <w:pStyle w:val="107"/>
                    <w:keepNext w:val="0"/>
                    <w:keepLines w:val="0"/>
                    <w:pageBreakBefore w:val="0"/>
                    <w:widowControl w:val="0"/>
                    <w:kinsoku/>
                    <w:wordWrap/>
                    <w:overflowPunct/>
                    <w:topLinePunct w:val="0"/>
                    <w:autoSpaceDE/>
                    <w:autoSpaceDN/>
                    <w:bidi w:val="0"/>
                    <w:adjustRightInd w:val="0"/>
                    <w:snapToGrid/>
                    <w:spacing w:line="24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kg/h</w:t>
                  </w:r>
                </w:p>
              </w:tc>
              <w:tc>
                <w:tcPr>
                  <w:tcW w:w="332" w:type="pct"/>
                  <w:tcBorders>
                    <w:tl2br w:val="nil"/>
                    <w:tr2bl w:val="nil"/>
                  </w:tcBorders>
                  <w:noWrap/>
                  <w:vAlign w:val="center"/>
                </w:tcPr>
                <w:p>
                  <w:pPr>
                    <w:pStyle w:val="107"/>
                    <w:keepNext w:val="0"/>
                    <w:keepLines w:val="0"/>
                    <w:pageBreakBefore w:val="0"/>
                    <w:widowControl w:val="0"/>
                    <w:kinsoku/>
                    <w:wordWrap/>
                    <w:overflowPunct/>
                    <w:topLinePunct w:val="0"/>
                    <w:autoSpaceDE/>
                    <w:autoSpaceDN/>
                    <w:bidi w:val="0"/>
                    <w:adjustRightInd w:val="0"/>
                    <w:snapToGrid/>
                    <w:spacing w:line="24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排放浓度</w:t>
                  </w:r>
                </w:p>
                <w:p>
                  <w:pPr>
                    <w:pStyle w:val="107"/>
                    <w:keepNext w:val="0"/>
                    <w:keepLines w:val="0"/>
                    <w:pageBreakBefore w:val="0"/>
                    <w:widowControl w:val="0"/>
                    <w:kinsoku/>
                    <w:wordWrap/>
                    <w:overflowPunct/>
                    <w:topLinePunct w:val="0"/>
                    <w:autoSpaceDE/>
                    <w:autoSpaceDN/>
                    <w:bidi w:val="0"/>
                    <w:adjustRightInd w:val="0"/>
                    <w:snapToGrid/>
                    <w:spacing w:line="24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mg/m</w:t>
                  </w:r>
                  <w:r>
                    <w:rPr>
                      <w:rFonts w:hint="default" w:ascii="Times New Roman" w:hAnsi="Times New Roman" w:eastAsia="宋体" w:cs="Times New Roman"/>
                      <w:color w:val="000000" w:themeColor="text1"/>
                      <w:sz w:val="21"/>
                      <w:szCs w:val="21"/>
                      <w:highlight w:val="none"/>
                      <w:vertAlign w:val="superscript"/>
                      <w14:textFill>
                        <w14:solidFill>
                          <w14:schemeClr w14:val="tx1"/>
                        </w14:solidFill>
                      </w14:textFill>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00" w:type="pct"/>
                  <w:gridSpan w:val="9"/>
                  <w:tcBorders>
                    <w:tl2br w:val="nil"/>
                    <w:tr2bl w:val="nil"/>
                  </w:tcBorders>
                  <w:noWrap/>
                  <w:vAlign w:val="center"/>
                </w:tcPr>
                <w:p>
                  <w:pPr>
                    <w:pStyle w:val="107"/>
                    <w:keepNext w:val="0"/>
                    <w:keepLines w:val="0"/>
                    <w:pageBreakBefore w:val="0"/>
                    <w:widowControl w:val="0"/>
                    <w:kinsoku/>
                    <w:wordWrap/>
                    <w:overflowPunct/>
                    <w:topLinePunct w:val="0"/>
                    <w:autoSpaceDE/>
                    <w:autoSpaceDN/>
                    <w:bidi w:val="0"/>
                    <w:adjustRightInd w:val="0"/>
                    <w:snapToGrid/>
                    <w:spacing w:line="240" w:lineRule="auto"/>
                    <w:jc w:val="center"/>
                    <w:textAlignment w:val="auto"/>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有组织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76" w:type="pct"/>
                  <w:vMerge w:val="restart"/>
                  <w:tcBorders>
                    <w:tl2br w:val="nil"/>
                    <w:tr2bl w:val="nil"/>
                  </w:tcBorders>
                  <w:noWrap/>
                  <w:vAlign w:val="center"/>
                </w:tcPr>
                <w:p>
                  <w:pPr>
                    <w:pStyle w:val="107"/>
                    <w:keepNext w:val="0"/>
                    <w:keepLines w:val="0"/>
                    <w:pageBreakBefore w:val="0"/>
                    <w:widowControl w:val="0"/>
                    <w:kinsoku/>
                    <w:wordWrap/>
                    <w:overflowPunct/>
                    <w:topLinePunct w:val="0"/>
                    <w:autoSpaceDE/>
                    <w:autoSpaceDN/>
                    <w:bidi w:val="0"/>
                    <w:adjustRightInd w:val="0"/>
                    <w:snapToGrid/>
                    <w:spacing w:line="24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生物质</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锅炉排气筒（</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DA001</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w:t>
                  </w:r>
                </w:p>
              </w:tc>
              <w:tc>
                <w:tcPr>
                  <w:tcW w:w="278" w:type="pct"/>
                  <w:tcBorders>
                    <w:tl2br w:val="nil"/>
                    <w:tr2bl w:val="nil"/>
                  </w:tcBorders>
                  <w:noWrap/>
                  <w:vAlign w:val="center"/>
                </w:tcPr>
                <w:p>
                  <w:pPr>
                    <w:keepNext w:val="0"/>
                    <w:keepLines w:val="0"/>
                    <w:pageBreakBefore w:val="0"/>
                    <w:kinsoku/>
                    <w:wordWrap/>
                    <w:overflowPunct/>
                    <w:topLinePunct w:val="0"/>
                    <w:bidi w:val="0"/>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颗粒物</w:t>
                  </w:r>
                </w:p>
              </w:tc>
              <w:tc>
                <w:tcPr>
                  <w:tcW w:w="279" w:type="pct"/>
                  <w:tcBorders>
                    <w:tl2br w:val="nil"/>
                    <w:tr2bl w:val="nil"/>
                  </w:tcBorders>
                  <w:noWrap/>
                  <w:vAlign w:val="center"/>
                </w:tcPr>
                <w:p>
                  <w:pPr>
                    <w:keepNext w:val="0"/>
                    <w:keepLines w:val="0"/>
                    <w:pageBreakBefore w:val="0"/>
                    <w:widowControl/>
                    <w:kinsoku/>
                    <w:wordWrap/>
                    <w:overflowPunct/>
                    <w:topLinePunct w:val="0"/>
                    <w:bidi w:val="0"/>
                    <w:snapToGrid/>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31.5</w:t>
                  </w:r>
                </w:p>
              </w:tc>
              <w:tc>
                <w:tcPr>
                  <w:tcW w:w="328" w:type="pct"/>
                  <w:tcBorders>
                    <w:tl2br w:val="nil"/>
                    <w:tr2bl w:val="nil"/>
                  </w:tcBorders>
                  <w:noWrap/>
                  <w:vAlign w:val="center"/>
                </w:tcPr>
                <w:p>
                  <w:pPr>
                    <w:keepNext w:val="0"/>
                    <w:keepLines w:val="0"/>
                    <w:pageBreakBefore w:val="0"/>
                    <w:kinsoku/>
                    <w:wordWrap/>
                    <w:overflowPunct/>
                    <w:topLinePunct w:val="0"/>
                    <w:bidi w:val="0"/>
                    <w:snapToGrid/>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32.8</w:t>
                  </w:r>
                </w:p>
              </w:tc>
              <w:tc>
                <w:tcPr>
                  <w:tcW w:w="328" w:type="pct"/>
                  <w:tcBorders>
                    <w:tl2br w:val="nil"/>
                    <w:tr2bl w:val="nil"/>
                  </w:tcBorders>
                  <w:noWrap/>
                  <w:vAlign w:val="center"/>
                </w:tcPr>
                <w:p>
                  <w:pPr>
                    <w:keepNext w:val="0"/>
                    <w:keepLines w:val="0"/>
                    <w:pageBreakBefore w:val="0"/>
                    <w:widowControl/>
                    <w:kinsoku/>
                    <w:wordWrap/>
                    <w:overflowPunct/>
                    <w:topLinePunct w:val="0"/>
                    <w:bidi w:val="0"/>
                    <w:snapToGrid/>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1440</w:t>
                  </w:r>
                </w:p>
              </w:tc>
              <w:tc>
                <w:tcPr>
                  <w:tcW w:w="2065" w:type="pct"/>
                  <w:vMerge w:val="restart"/>
                  <w:tcBorders>
                    <w:tl2br w:val="nil"/>
                    <w:tr2bl w:val="nil"/>
                  </w:tcBorders>
                  <w:noWrap/>
                  <w:vAlign w:val="center"/>
                </w:tcPr>
                <w:p>
                  <w:pPr>
                    <w:pStyle w:val="107"/>
                    <w:keepNext w:val="0"/>
                    <w:keepLines w:val="0"/>
                    <w:pageBreakBefore w:val="0"/>
                    <w:widowControl w:val="0"/>
                    <w:kinsoku/>
                    <w:wordWrap/>
                    <w:overflowPunct/>
                    <w:topLinePunct w:val="0"/>
                    <w:autoSpaceDE/>
                    <w:autoSpaceDN/>
                    <w:bidi w:val="0"/>
                    <w:adjustRightInd w:val="0"/>
                    <w:snapToGrid/>
                    <w:spacing w:line="240" w:lineRule="auto"/>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废气采用低氮燃烧技术</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，经</w:t>
                  </w:r>
                  <w:r>
                    <w:rPr>
                      <w:rFonts w:hint="eastAsia" w:ascii="Times New Roman" w:hAnsi="Times New Roman" w:eastAsia="宋体" w:cs="Times New Roman"/>
                      <w:color w:val="FF0000"/>
                      <w:sz w:val="21"/>
                      <w:szCs w:val="21"/>
                      <w:highlight w:val="none"/>
                      <w:lang w:val="en-US" w:eastAsia="zh-CN"/>
                    </w:rPr>
                    <w:t>旋风除尘器+布袋除尘器</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处理后，经1根40m排气筒（DA001）排放</w:t>
                  </w:r>
                </w:p>
              </w:tc>
              <w:tc>
                <w:tcPr>
                  <w:tcW w:w="280" w:type="pct"/>
                  <w:tcBorders>
                    <w:tl2br w:val="nil"/>
                    <w:tr2bl w:val="nil"/>
                  </w:tcBorders>
                  <w:noWrap/>
                  <w:vAlign w:val="center"/>
                </w:tcPr>
                <w:p>
                  <w:pPr>
                    <w:keepNext w:val="0"/>
                    <w:keepLines w:val="0"/>
                    <w:pageBreakBefore w:val="0"/>
                    <w:widowControl/>
                    <w:kinsoku/>
                    <w:wordWrap/>
                    <w:overflowPunct/>
                    <w:topLinePunct w:val="0"/>
                    <w:bidi w:val="0"/>
                    <w:snapToGrid/>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0.315</w:t>
                  </w:r>
                </w:p>
              </w:tc>
              <w:tc>
                <w:tcPr>
                  <w:tcW w:w="329" w:type="pct"/>
                  <w:tcBorders>
                    <w:tl2br w:val="nil"/>
                    <w:tr2bl w:val="nil"/>
                  </w:tcBorders>
                  <w:noWrap/>
                  <w:vAlign w:val="center"/>
                </w:tcPr>
                <w:p>
                  <w:pPr>
                    <w:keepNext w:val="0"/>
                    <w:keepLines w:val="0"/>
                    <w:pageBreakBefore w:val="0"/>
                    <w:kinsoku/>
                    <w:wordWrap/>
                    <w:overflowPunct/>
                    <w:topLinePunct w:val="0"/>
                    <w:bidi w:val="0"/>
                    <w:snapToGrid/>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0.328</w:t>
                  </w:r>
                </w:p>
              </w:tc>
              <w:tc>
                <w:tcPr>
                  <w:tcW w:w="332" w:type="pct"/>
                  <w:tcBorders>
                    <w:tl2br w:val="nil"/>
                    <w:tr2bl w:val="nil"/>
                  </w:tcBorders>
                  <w:noWrap/>
                  <w:vAlign w:val="center"/>
                </w:tcPr>
                <w:p>
                  <w:pPr>
                    <w:keepNext w:val="0"/>
                    <w:keepLines w:val="0"/>
                    <w:pageBreakBefore w:val="0"/>
                    <w:widowControl/>
                    <w:kinsoku/>
                    <w:wordWrap/>
                    <w:overflowPunct/>
                    <w:topLinePunct w:val="0"/>
                    <w:bidi w:val="0"/>
                    <w:snapToGrid/>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14.4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76" w:type="pct"/>
                  <w:vMerge w:val="continue"/>
                  <w:tcBorders>
                    <w:tl2br w:val="nil"/>
                    <w:tr2bl w:val="nil"/>
                  </w:tcBorders>
                  <w:noWrap/>
                  <w:vAlign w:val="center"/>
                </w:tcPr>
                <w:p>
                  <w:pPr>
                    <w:pStyle w:val="107"/>
                    <w:keepNext w:val="0"/>
                    <w:keepLines w:val="0"/>
                    <w:pageBreakBefore w:val="0"/>
                    <w:widowControl w:val="0"/>
                    <w:kinsoku/>
                    <w:wordWrap/>
                    <w:overflowPunct/>
                    <w:topLinePunct w:val="0"/>
                    <w:autoSpaceDE/>
                    <w:autoSpaceDN/>
                    <w:bidi w:val="0"/>
                    <w:adjustRightInd w:val="0"/>
                    <w:snapToGrid/>
                    <w:spacing w:line="24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278" w:type="pct"/>
                  <w:tcBorders>
                    <w:tl2br w:val="nil"/>
                    <w:tr2bl w:val="nil"/>
                  </w:tcBorders>
                  <w:noWrap/>
                  <w:vAlign w:val="center"/>
                </w:tcPr>
                <w:p>
                  <w:pPr>
                    <w:keepNext w:val="0"/>
                    <w:keepLines w:val="0"/>
                    <w:pageBreakBefore w:val="0"/>
                    <w:kinsoku/>
                    <w:wordWrap/>
                    <w:overflowPunct/>
                    <w:topLinePunct w:val="0"/>
                    <w:bidi w:val="0"/>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SO</w:t>
                  </w:r>
                  <w:r>
                    <w:rPr>
                      <w:rFonts w:hint="default" w:ascii="Times New Roman" w:hAnsi="Times New Roman" w:eastAsia="宋体" w:cs="Times New Roman"/>
                      <w:color w:val="000000" w:themeColor="text1"/>
                      <w:sz w:val="21"/>
                      <w:szCs w:val="21"/>
                      <w:highlight w:val="none"/>
                      <w:vertAlign w:val="subscript"/>
                      <w14:textFill>
                        <w14:solidFill>
                          <w14:schemeClr w14:val="tx1"/>
                        </w14:solidFill>
                      </w14:textFill>
                    </w:rPr>
                    <w:t>2</w:t>
                  </w:r>
                </w:p>
              </w:tc>
              <w:tc>
                <w:tcPr>
                  <w:tcW w:w="279" w:type="pct"/>
                  <w:tcBorders>
                    <w:tl2br w:val="nil"/>
                    <w:tr2bl w:val="nil"/>
                  </w:tcBorders>
                  <w:noWrap/>
                  <w:vAlign w:val="center"/>
                </w:tcPr>
                <w:p>
                  <w:pPr>
                    <w:pStyle w:val="107"/>
                    <w:keepNext w:val="0"/>
                    <w:keepLines w:val="0"/>
                    <w:pageBreakBefore w:val="0"/>
                    <w:widowControl w:val="0"/>
                    <w:kinsoku/>
                    <w:wordWrap/>
                    <w:overflowPunct/>
                    <w:topLinePunct w:val="0"/>
                    <w:autoSpaceDE/>
                    <w:autoSpaceDN/>
                    <w:bidi w:val="0"/>
                    <w:adjustRightInd w:val="0"/>
                    <w:snapToGrid/>
                    <w:spacing w:line="240" w:lineRule="auto"/>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0.677</w:t>
                  </w:r>
                </w:p>
              </w:tc>
              <w:tc>
                <w:tcPr>
                  <w:tcW w:w="328" w:type="pct"/>
                  <w:tcBorders>
                    <w:tl2br w:val="nil"/>
                    <w:tr2bl w:val="nil"/>
                  </w:tcBorders>
                  <w:noWrap/>
                  <w:vAlign w:val="center"/>
                </w:tcPr>
                <w:p>
                  <w:pPr>
                    <w:pStyle w:val="107"/>
                    <w:keepNext w:val="0"/>
                    <w:keepLines w:val="0"/>
                    <w:pageBreakBefore w:val="0"/>
                    <w:widowControl w:val="0"/>
                    <w:kinsoku/>
                    <w:wordWrap/>
                    <w:overflowPunct/>
                    <w:topLinePunct w:val="0"/>
                    <w:autoSpaceDE/>
                    <w:autoSpaceDN/>
                    <w:bidi w:val="0"/>
                    <w:adjustRightInd w:val="0"/>
                    <w:snapToGrid/>
                    <w:spacing w:line="240" w:lineRule="auto"/>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0.705</w:t>
                  </w:r>
                </w:p>
              </w:tc>
              <w:tc>
                <w:tcPr>
                  <w:tcW w:w="328" w:type="pct"/>
                  <w:tcBorders>
                    <w:tl2br w:val="nil"/>
                    <w:tr2bl w:val="nil"/>
                  </w:tcBorders>
                  <w:noWrap/>
                  <w:vAlign w:val="center"/>
                </w:tcPr>
                <w:p>
                  <w:pPr>
                    <w:pStyle w:val="107"/>
                    <w:keepNext w:val="0"/>
                    <w:keepLines w:val="0"/>
                    <w:pageBreakBefore w:val="0"/>
                    <w:widowControl w:val="0"/>
                    <w:kinsoku/>
                    <w:wordWrap/>
                    <w:overflowPunct/>
                    <w:topLinePunct w:val="0"/>
                    <w:autoSpaceDE/>
                    <w:autoSpaceDN/>
                    <w:bidi w:val="0"/>
                    <w:adjustRightInd w:val="0"/>
                    <w:snapToGrid/>
                    <w:spacing w:line="240" w:lineRule="auto"/>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31</w:t>
                  </w:r>
                </w:p>
              </w:tc>
              <w:tc>
                <w:tcPr>
                  <w:tcW w:w="2065" w:type="pct"/>
                  <w:vMerge w:val="continue"/>
                  <w:tcBorders>
                    <w:tl2br w:val="nil"/>
                    <w:tr2bl w:val="nil"/>
                  </w:tcBorders>
                  <w:noWrap/>
                  <w:vAlign w:val="center"/>
                </w:tcPr>
                <w:p>
                  <w:pPr>
                    <w:pStyle w:val="107"/>
                    <w:keepNext w:val="0"/>
                    <w:keepLines w:val="0"/>
                    <w:pageBreakBefore w:val="0"/>
                    <w:widowControl w:val="0"/>
                    <w:kinsoku/>
                    <w:wordWrap/>
                    <w:overflowPunct/>
                    <w:topLinePunct w:val="0"/>
                    <w:autoSpaceDE/>
                    <w:autoSpaceDN/>
                    <w:bidi w:val="0"/>
                    <w:adjustRightInd w:val="0"/>
                    <w:snapToGrid/>
                    <w:spacing w:line="240" w:lineRule="auto"/>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280" w:type="pct"/>
                  <w:tcBorders>
                    <w:tl2br w:val="nil"/>
                    <w:tr2bl w:val="nil"/>
                  </w:tcBorders>
                  <w:noWrap/>
                  <w:vAlign w:val="center"/>
                </w:tcPr>
                <w:p>
                  <w:pPr>
                    <w:pStyle w:val="107"/>
                    <w:keepNext w:val="0"/>
                    <w:keepLines w:val="0"/>
                    <w:pageBreakBefore w:val="0"/>
                    <w:widowControl w:val="0"/>
                    <w:kinsoku/>
                    <w:wordWrap/>
                    <w:overflowPunct/>
                    <w:topLinePunct w:val="0"/>
                    <w:autoSpaceDE/>
                    <w:autoSpaceDN/>
                    <w:bidi w:val="0"/>
                    <w:adjustRightInd w:val="0"/>
                    <w:snapToGrid/>
                    <w:spacing w:line="240" w:lineRule="auto"/>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0.677</w:t>
                  </w:r>
                </w:p>
              </w:tc>
              <w:tc>
                <w:tcPr>
                  <w:tcW w:w="329" w:type="pct"/>
                  <w:tcBorders>
                    <w:tl2br w:val="nil"/>
                    <w:tr2bl w:val="nil"/>
                  </w:tcBorders>
                  <w:noWrap/>
                  <w:vAlign w:val="center"/>
                </w:tcPr>
                <w:p>
                  <w:pPr>
                    <w:pStyle w:val="107"/>
                    <w:keepNext w:val="0"/>
                    <w:keepLines w:val="0"/>
                    <w:pageBreakBefore w:val="0"/>
                    <w:widowControl w:val="0"/>
                    <w:kinsoku/>
                    <w:wordWrap/>
                    <w:overflowPunct/>
                    <w:topLinePunct w:val="0"/>
                    <w:autoSpaceDE/>
                    <w:autoSpaceDN/>
                    <w:bidi w:val="0"/>
                    <w:adjustRightInd w:val="0"/>
                    <w:snapToGrid/>
                    <w:spacing w:line="240" w:lineRule="auto"/>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0.705</w:t>
                  </w:r>
                </w:p>
              </w:tc>
              <w:tc>
                <w:tcPr>
                  <w:tcW w:w="332" w:type="pct"/>
                  <w:tcBorders>
                    <w:tl2br w:val="nil"/>
                    <w:tr2bl w:val="nil"/>
                  </w:tcBorders>
                  <w:noWrap/>
                  <w:vAlign w:val="center"/>
                </w:tcPr>
                <w:p>
                  <w:pPr>
                    <w:pStyle w:val="107"/>
                    <w:keepNext w:val="0"/>
                    <w:keepLines w:val="0"/>
                    <w:pageBreakBefore w:val="0"/>
                    <w:widowControl w:val="0"/>
                    <w:kinsoku/>
                    <w:wordWrap/>
                    <w:overflowPunct/>
                    <w:topLinePunct w:val="0"/>
                    <w:autoSpaceDE/>
                    <w:autoSpaceDN/>
                    <w:bidi w:val="0"/>
                    <w:adjustRightInd w:val="0"/>
                    <w:snapToGrid/>
                    <w:spacing w:line="240" w:lineRule="auto"/>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31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76" w:type="pct"/>
                  <w:vMerge w:val="continue"/>
                  <w:tcBorders>
                    <w:tl2br w:val="nil"/>
                    <w:tr2bl w:val="nil"/>
                  </w:tcBorders>
                  <w:noWrap/>
                  <w:vAlign w:val="center"/>
                </w:tcPr>
                <w:p>
                  <w:pPr>
                    <w:pStyle w:val="107"/>
                    <w:keepNext w:val="0"/>
                    <w:keepLines w:val="0"/>
                    <w:pageBreakBefore w:val="0"/>
                    <w:widowControl w:val="0"/>
                    <w:kinsoku/>
                    <w:wordWrap/>
                    <w:overflowPunct/>
                    <w:topLinePunct w:val="0"/>
                    <w:autoSpaceDE/>
                    <w:autoSpaceDN/>
                    <w:bidi w:val="0"/>
                    <w:adjustRightInd w:val="0"/>
                    <w:snapToGrid/>
                    <w:spacing w:line="24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278" w:type="pct"/>
                  <w:tcBorders>
                    <w:tl2br w:val="nil"/>
                    <w:tr2bl w:val="nil"/>
                  </w:tcBorders>
                  <w:noWrap/>
                  <w:vAlign w:val="center"/>
                </w:tcPr>
                <w:p>
                  <w:pPr>
                    <w:keepNext w:val="0"/>
                    <w:keepLines w:val="0"/>
                    <w:pageBreakBefore w:val="0"/>
                    <w:kinsoku/>
                    <w:wordWrap/>
                    <w:overflowPunct/>
                    <w:topLinePunct w:val="0"/>
                    <w:bidi w:val="0"/>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NO</w:t>
                  </w:r>
                  <w:r>
                    <w:rPr>
                      <w:rFonts w:hint="default" w:ascii="Times New Roman" w:hAnsi="Times New Roman" w:eastAsia="宋体" w:cs="Times New Roman"/>
                      <w:color w:val="000000" w:themeColor="text1"/>
                      <w:sz w:val="21"/>
                      <w:szCs w:val="21"/>
                      <w:highlight w:val="none"/>
                      <w:vertAlign w:val="subscript"/>
                      <w14:textFill>
                        <w14:solidFill>
                          <w14:schemeClr w14:val="tx1"/>
                        </w14:solidFill>
                      </w14:textFill>
                    </w:rPr>
                    <w:t>X</w:t>
                  </w:r>
                </w:p>
              </w:tc>
              <w:tc>
                <w:tcPr>
                  <w:tcW w:w="279" w:type="pct"/>
                  <w:tcBorders>
                    <w:tl2br w:val="nil"/>
                    <w:tr2bl w:val="nil"/>
                  </w:tcBorders>
                  <w:noWrap/>
                  <w:vAlign w:val="center"/>
                </w:tcPr>
                <w:p>
                  <w:pPr>
                    <w:keepNext w:val="0"/>
                    <w:keepLines w:val="0"/>
                    <w:pageBreakBefore w:val="0"/>
                    <w:widowControl/>
                    <w:kinsoku/>
                    <w:wordWrap/>
                    <w:overflowPunct/>
                    <w:topLinePunct w:val="0"/>
                    <w:bidi w:val="0"/>
                    <w:snapToGrid/>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2.045</w:t>
                  </w:r>
                </w:p>
              </w:tc>
              <w:tc>
                <w:tcPr>
                  <w:tcW w:w="328" w:type="pct"/>
                  <w:tcBorders>
                    <w:tl2br w:val="nil"/>
                    <w:tr2bl w:val="nil"/>
                  </w:tcBorders>
                  <w:noWrap/>
                  <w:vAlign w:val="center"/>
                </w:tcPr>
                <w:p>
                  <w:pPr>
                    <w:keepNext w:val="0"/>
                    <w:keepLines w:val="0"/>
                    <w:pageBreakBefore w:val="0"/>
                    <w:kinsoku/>
                    <w:wordWrap/>
                    <w:overflowPunct/>
                    <w:topLinePunct w:val="0"/>
                    <w:bidi w:val="0"/>
                    <w:snapToGrid/>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2.13</w:t>
                  </w:r>
                </w:p>
              </w:tc>
              <w:tc>
                <w:tcPr>
                  <w:tcW w:w="328" w:type="pct"/>
                  <w:tcBorders>
                    <w:tl2br w:val="nil"/>
                    <w:tr2bl w:val="nil"/>
                  </w:tcBorders>
                  <w:noWrap/>
                  <w:vAlign w:val="center"/>
                </w:tcPr>
                <w:p>
                  <w:pPr>
                    <w:keepNext w:val="0"/>
                    <w:keepLines w:val="0"/>
                    <w:pageBreakBefore w:val="0"/>
                    <w:widowControl/>
                    <w:kinsoku/>
                    <w:wordWrap/>
                    <w:overflowPunct/>
                    <w:topLinePunct w:val="0"/>
                    <w:bidi w:val="0"/>
                    <w:snapToGrid/>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93.4</w:t>
                  </w:r>
                </w:p>
              </w:tc>
              <w:tc>
                <w:tcPr>
                  <w:tcW w:w="2065" w:type="pct"/>
                  <w:vMerge w:val="continue"/>
                  <w:tcBorders>
                    <w:tl2br w:val="nil"/>
                    <w:tr2bl w:val="nil"/>
                  </w:tcBorders>
                  <w:noWrap/>
                  <w:vAlign w:val="center"/>
                </w:tcPr>
                <w:p>
                  <w:pPr>
                    <w:pStyle w:val="107"/>
                    <w:keepNext w:val="0"/>
                    <w:keepLines w:val="0"/>
                    <w:pageBreakBefore w:val="0"/>
                    <w:widowControl w:val="0"/>
                    <w:kinsoku/>
                    <w:wordWrap/>
                    <w:overflowPunct/>
                    <w:topLinePunct w:val="0"/>
                    <w:autoSpaceDE/>
                    <w:autoSpaceDN/>
                    <w:bidi w:val="0"/>
                    <w:adjustRightInd w:val="0"/>
                    <w:snapToGrid/>
                    <w:spacing w:line="240" w:lineRule="auto"/>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280" w:type="pct"/>
                  <w:tcBorders>
                    <w:tl2br w:val="nil"/>
                    <w:tr2bl w:val="nil"/>
                  </w:tcBorders>
                  <w:noWrap/>
                  <w:vAlign w:val="center"/>
                </w:tcPr>
                <w:p>
                  <w:pPr>
                    <w:keepNext w:val="0"/>
                    <w:keepLines w:val="0"/>
                    <w:pageBreakBefore w:val="0"/>
                    <w:widowControl/>
                    <w:kinsoku/>
                    <w:wordWrap/>
                    <w:overflowPunct/>
                    <w:topLinePunct w:val="0"/>
                    <w:bidi w:val="0"/>
                    <w:snapToGrid/>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2.045</w:t>
                  </w:r>
                </w:p>
              </w:tc>
              <w:tc>
                <w:tcPr>
                  <w:tcW w:w="329" w:type="pct"/>
                  <w:tcBorders>
                    <w:tl2br w:val="nil"/>
                    <w:tr2bl w:val="nil"/>
                  </w:tcBorders>
                  <w:noWrap/>
                  <w:vAlign w:val="center"/>
                </w:tcPr>
                <w:p>
                  <w:pPr>
                    <w:keepNext w:val="0"/>
                    <w:keepLines w:val="0"/>
                    <w:pageBreakBefore w:val="0"/>
                    <w:kinsoku/>
                    <w:wordWrap/>
                    <w:overflowPunct/>
                    <w:topLinePunct w:val="0"/>
                    <w:bidi w:val="0"/>
                    <w:snapToGrid/>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2.13</w:t>
                  </w:r>
                </w:p>
              </w:tc>
              <w:tc>
                <w:tcPr>
                  <w:tcW w:w="332" w:type="pct"/>
                  <w:tcBorders>
                    <w:tl2br w:val="nil"/>
                    <w:tr2bl w:val="nil"/>
                  </w:tcBorders>
                  <w:noWrap/>
                  <w:vAlign w:val="center"/>
                </w:tcPr>
                <w:p>
                  <w:pPr>
                    <w:keepNext w:val="0"/>
                    <w:keepLines w:val="0"/>
                    <w:pageBreakBefore w:val="0"/>
                    <w:widowControl/>
                    <w:kinsoku/>
                    <w:wordWrap/>
                    <w:overflowPunct/>
                    <w:topLinePunct w:val="0"/>
                    <w:bidi w:val="0"/>
                    <w:snapToGrid/>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93.4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76" w:type="pct"/>
                  <w:tcBorders>
                    <w:tl2br w:val="nil"/>
                    <w:tr2bl w:val="nil"/>
                  </w:tcBorders>
                  <w:noWrap/>
                  <w:vAlign w:val="center"/>
                </w:tcPr>
                <w:p>
                  <w:pPr>
                    <w:pStyle w:val="107"/>
                    <w:keepNext w:val="0"/>
                    <w:keepLines w:val="0"/>
                    <w:pageBreakBefore w:val="0"/>
                    <w:widowControl w:val="0"/>
                    <w:kinsoku/>
                    <w:wordWrap/>
                    <w:overflowPunct/>
                    <w:topLinePunct w:val="0"/>
                    <w:autoSpaceDE/>
                    <w:autoSpaceDN/>
                    <w:bidi w:val="0"/>
                    <w:adjustRightInd w:val="0"/>
                    <w:snapToGrid/>
                    <w:spacing w:line="240" w:lineRule="auto"/>
                    <w:jc w:val="center"/>
                    <w:textAlignment w:val="auto"/>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肠衣车间排气筒（</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DA002</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w:t>
                  </w:r>
                </w:p>
              </w:tc>
              <w:tc>
                <w:tcPr>
                  <w:tcW w:w="278" w:type="pct"/>
                  <w:tcBorders>
                    <w:tl2br w:val="nil"/>
                    <w:tr2bl w:val="nil"/>
                  </w:tcBorders>
                  <w:noWrap/>
                  <w:vAlign w:val="center"/>
                </w:tcPr>
                <w:p>
                  <w:pPr>
                    <w:keepNext w:val="0"/>
                    <w:keepLines w:val="0"/>
                    <w:pageBreakBefore w:val="0"/>
                    <w:kinsoku/>
                    <w:wordWrap/>
                    <w:overflowPunct/>
                    <w:topLinePunct w:val="0"/>
                    <w:bidi w:val="0"/>
                    <w:snapToGrid/>
                    <w:jc w:val="center"/>
                    <w:textAlignment w:val="auto"/>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臭气浓度</w:t>
                  </w:r>
                </w:p>
              </w:tc>
              <w:tc>
                <w:tcPr>
                  <w:tcW w:w="279" w:type="pct"/>
                  <w:tcBorders>
                    <w:tl2br w:val="nil"/>
                    <w:tr2bl w:val="nil"/>
                  </w:tcBorders>
                  <w:noWrap/>
                  <w:vAlign w:val="center"/>
                </w:tcPr>
                <w:p>
                  <w:pPr>
                    <w:keepNext w:val="0"/>
                    <w:keepLines w:val="0"/>
                    <w:pageBreakBefore w:val="0"/>
                    <w:widowControl/>
                    <w:kinsoku/>
                    <w:wordWrap/>
                    <w:overflowPunct/>
                    <w:topLinePunct w:val="0"/>
                    <w:bidi w:val="0"/>
                    <w:snapToGrid/>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c>
                <w:tcPr>
                  <w:tcW w:w="328" w:type="pct"/>
                  <w:tcBorders>
                    <w:tl2br w:val="nil"/>
                    <w:tr2bl w:val="nil"/>
                  </w:tcBorders>
                  <w:noWrap/>
                  <w:vAlign w:val="center"/>
                </w:tcPr>
                <w:p>
                  <w:pPr>
                    <w:keepNext w:val="0"/>
                    <w:keepLines w:val="0"/>
                    <w:pageBreakBefore w:val="0"/>
                    <w:kinsoku/>
                    <w:wordWrap/>
                    <w:overflowPunct/>
                    <w:topLinePunct w:val="0"/>
                    <w:bidi w:val="0"/>
                    <w:snapToGrid/>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c>
                <w:tcPr>
                  <w:tcW w:w="328" w:type="pct"/>
                  <w:tcBorders>
                    <w:tl2br w:val="nil"/>
                    <w:tr2bl w:val="nil"/>
                  </w:tcBorders>
                  <w:noWrap/>
                  <w:vAlign w:val="center"/>
                </w:tcPr>
                <w:p>
                  <w:pPr>
                    <w:keepNext w:val="0"/>
                    <w:keepLines w:val="0"/>
                    <w:pageBreakBefore w:val="0"/>
                    <w:widowControl/>
                    <w:kinsoku/>
                    <w:wordWrap/>
                    <w:overflowPunct/>
                    <w:topLinePunct w:val="0"/>
                    <w:bidi w:val="0"/>
                    <w:snapToGrid/>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＜2000无量纲</w:t>
                  </w:r>
                </w:p>
              </w:tc>
              <w:tc>
                <w:tcPr>
                  <w:tcW w:w="2065" w:type="pct"/>
                  <w:tcBorders>
                    <w:tl2br w:val="nil"/>
                    <w:tr2bl w:val="nil"/>
                  </w:tcBorders>
                  <w:noWrap/>
                  <w:vAlign w:val="center"/>
                </w:tcPr>
                <w:p>
                  <w:pPr>
                    <w:pStyle w:val="107"/>
                    <w:keepNext w:val="0"/>
                    <w:keepLines w:val="0"/>
                    <w:pageBreakBefore w:val="0"/>
                    <w:widowControl w:val="0"/>
                    <w:kinsoku/>
                    <w:wordWrap/>
                    <w:overflowPunct/>
                    <w:topLinePunct w:val="0"/>
                    <w:autoSpaceDE/>
                    <w:autoSpaceDN/>
                    <w:bidi w:val="0"/>
                    <w:adjustRightInd w:val="0"/>
                    <w:snapToGrid/>
                    <w:spacing w:line="240" w:lineRule="auto"/>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肠衣生产车间内设多个集气口，收集到的恶臭气体经管道引入</w:t>
                  </w:r>
                  <w:r>
                    <w:rPr>
                      <w:rFonts w:hint="eastAsia" w:ascii="Times New Roman" w:hAnsi="Times New Roman" w:eastAsia="宋体" w:cs="Times New Roman"/>
                      <w:color w:val="000000" w:themeColor="text1"/>
                      <w:kern w:val="0"/>
                      <w:sz w:val="21"/>
                      <w:szCs w:val="21"/>
                      <w:highlight w:val="none"/>
                      <w:lang w:eastAsia="zh-CN"/>
                      <w14:textFill>
                        <w14:solidFill>
                          <w14:schemeClr w14:val="tx1"/>
                        </w14:solidFill>
                      </w14:textFill>
                    </w:rPr>
                    <w:t>碱喷淋</w:t>
                  </w: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处理，处理后的废气经1根15米高排气筒排放</w:t>
                  </w:r>
                </w:p>
              </w:tc>
              <w:tc>
                <w:tcPr>
                  <w:tcW w:w="280" w:type="pct"/>
                  <w:tcBorders>
                    <w:tl2br w:val="nil"/>
                    <w:tr2bl w:val="nil"/>
                  </w:tcBorders>
                  <w:noWrap/>
                  <w:vAlign w:val="center"/>
                </w:tcPr>
                <w:p>
                  <w:pPr>
                    <w:keepNext w:val="0"/>
                    <w:keepLines w:val="0"/>
                    <w:pageBreakBefore w:val="0"/>
                    <w:widowControl/>
                    <w:kinsoku/>
                    <w:wordWrap/>
                    <w:overflowPunct/>
                    <w:topLinePunct w:val="0"/>
                    <w:bidi w:val="0"/>
                    <w:snapToGrid/>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c>
                <w:tcPr>
                  <w:tcW w:w="329" w:type="pct"/>
                  <w:tcBorders>
                    <w:tl2br w:val="nil"/>
                    <w:tr2bl w:val="nil"/>
                  </w:tcBorders>
                  <w:noWrap/>
                  <w:vAlign w:val="center"/>
                </w:tcPr>
                <w:p>
                  <w:pPr>
                    <w:keepNext w:val="0"/>
                    <w:keepLines w:val="0"/>
                    <w:pageBreakBefore w:val="0"/>
                    <w:kinsoku/>
                    <w:wordWrap/>
                    <w:overflowPunct/>
                    <w:topLinePunct w:val="0"/>
                    <w:bidi w:val="0"/>
                    <w:snapToGrid/>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c>
                <w:tcPr>
                  <w:tcW w:w="332" w:type="pct"/>
                  <w:tcBorders>
                    <w:tl2br w:val="nil"/>
                    <w:tr2bl w:val="nil"/>
                  </w:tcBorders>
                  <w:noWrap/>
                  <w:vAlign w:val="center"/>
                </w:tcPr>
                <w:p>
                  <w:pPr>
                    <w:keepNext w:val="0"/>
                    <w:keepLines w:val="0"/>
                    <w:pageBreakBefore w:val="0"/>
                    <w:widowControl/>
                    <w:kinsoku/>
                    <w:wordWrap/>
                    <w:overflowPunct/>
                    <w:topLinePunct w:val="0"/>
                    <w:bidi w:val="0"/>
                    <w:snapToGrid/>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＜2000无量纲</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76" w:type="pct"/>
                  <w:vMerge w:val="restart"/>
                  <w:tcBorders>
                    <w:tl2br w:val="nil"/>
                    <w:tr2bl w:val="nil"/>
                  </w:tcBorders>
                  <w:noWrap/>
                  <w:vAlign w:val="center"/>
                </w:tcPr>
                <w:p>
                  <w:pPr>
                    <w:pStyle w:val="107"/>
                    <w:keepNext w:val="0"/>
                    <w:keepLines w:val="0"/>
                    <w:pageBreakBefore w:val="0"/>
                    <w:widowControl w:val="0"/>
                    <w:kinsoku/>
                    <w:wordWrap/>
                    <w:overflowPunct/>
                    <w:topLinePunct w:val="0"/>
                    <w:autoSpaceDE/>
                    <w:autoSpaceDN/>
                    <w:bidi w:val="0"/>
                    <w:adjustRightInd w:val="0"/>
                    <w:snapToGrid/>
                    <w:spacing w:line="240" w:lineRule="auto"/>
                    <w:jc w:val="center"/>
                    <w:textAlignment w:val="auto"/>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污水处理站排气筒（</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DA003</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w:t>
                  </w:r>
                </w:p>
              </w:tc>
              <w:tc>
                <w:tcPr>
                  <w:tcW w:w="278" w:type="pct"/>
                  <w:tcBorders>
                    <w:tl2br w:val="nil"/>
                    <w:tr2bl w:val="nil"/>
                  </w:tcBorders>
                  <w:noWrap/>
                  <w:vAlign w:val="center"/>
                </w:tcPr>
                <w:p>
                  <w:pPr>
                    <w:keepNext w:val="0"/>
                    <w:keepLines w:val="0"/>
                    <w:pageBreakBefore w:val="0"/>
                    <w:kinsoku/>
                    <w:wordWrap/>
                    <w:overflowPunct/>
                    <w:topLinePunct w:val="0"/>
                    <w:bidi w:val="0"/>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H</w:t>
                  </w:r>
                  <w:r>
                    <w:rPr>
                      <w:rFonts w:hint="default" w:ascii="Times New Roman" w:hAnsi="Times New Roman" w:eastAsia="宋体" w:cs="Times New Roman"/>
                      <w:color w:val="000000" w:themeColor="text1"/>
                      <w:sz w:val="21"/>
                      <w:szCs w:val="21"/>
                      <w:highlight w:val="none"/>
                      <w:vertAlign w:val="subscript"/>
                      <w14:textFill>
                        <w14:solidFill>
                          <w14:schemeClr w14:val="tx1"/>
                        </w14:solidFill>
                      </w14:textFill>
                    </w:rPr>
                    <w:t>2</w:t>
                  </w:r>
                  <w:r>
                    <w:rPr>
                      <w:rFonts w:hint="default" w:ascii="Times New Roman" w:hAnsi="Times New Roman" w:eastAsia="宋体" w:cs="Times New Roman"/>
                      <w:color w:val="000000" w:themeColor="text1"/>
                      <w:sz w:val="21"/>
                      <w:szCs w:val="21"/>
                      <w:highlight w:val="none"/>
                      <w14:textFill>
                        <w14:solidFill>
                          <w14:schemeClr w14:val="tx1"/>
                        </w14:solidFill>
                      </w14:textFill>
                    </w:rPr>
                    <w:t>S</w:t>
                  </w:r>
                </w:p>
              </w:tc>
              <w:tc>
                <w:tcPr>
                  <w:tcW w:w="279" w:type="pct"/>
                  <w:tcBorders>
                    <w:tl2br w:val="nil"/>
                    <w:tr2bl w:val="nil"/>
                  </w:tcBorders>
                  <w:noWrap/>
                  <w:vAlign w:val="center"/>
                </w:tcPr>
                <w:p>
                  <w:pPr>
                    <w:keepNext w:val="0"/>
                    <w:keepLines w:val="0"/>
                    <w:pageBreakBefore w:val="0"/>
                    <w:widowControl/>
                    <w:kinsoku/>
                    <w:wordWrap/>
                    <w:overflowPunct/>
                    <w:topLinePunct w:val="0"/>
                    <w:bidi w:val="0"/>
                    <w:snapToGrid/>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0.0057</w:t>
                  </w:r>
                </w:p>
              </w:tc>
              <w:tc>
                <w:tcPr>
                  <w:tcW w:w="328" w:type="pct"/>
                  <w:tcBorders>
                    <w:tl2br w:val="nil"/>
                    <w:tr2bl w:val="nil"/>
                  </w:tcBorders>
                  <w:noWrap/>
                  <w:vAlign w:val="center"/>
                </w:tcPr>
                <w:p>
                  <w:pPr>
                    <w:keepNext w:val="0"/>
                    <w:keepLines w:val="0"/>
                    <w:pageBreakBefore w:val="0"/>
                    <w:kinsoku/>
                    <w:wordWrap/>
                    <w:overflowPunct/>
                    <w:topLinePunct w:val="0"/>
                    <w:bidi w:val="0"/>
                    <w:snapToGrid/>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0.002</w:t>
                  </w:r>
                </w:p>
              </w:tc>
              <w:tc>
                <w:tcPr>
                  <w:tcW w:w="328" w:type="pct"/>
                  <w:tcBorders>
                    <w:tl2br w:val="nil"/>
                    <w:tr2bl w:val="nil"/>
                  </w:tcBorders>
                  <w:noWrap/>
                  <w:vAlign w:val="center"/>
                </w:tcPr>
                <w:p>
                  <w:pPr>
                    <w:keepNext w:val="0"/>
                    <w:keepLines w:val="0"/>
                    <w:pageBreakBefore w:val="0"/>
                    <w:widowControl/>
                    <w:kinsoku/>
                    <w:wordWrap/>
                    <w:overflowPunct/>
                    <w:topLinePunct w:val="0"/>
                    <w:bidi w:val="0"/>
                    <w:snapToGrid/>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0.43</w:t>
                  </w:r>
                </w:p>
              </w:tc>
              <w:tc>
                <w:tcPr>
                  <w:tcW w:w="2065" w:type="pct"/>
                  <w:tcBorders>
                    <w:tl2br w:val="nil"/>
                    <w:tr2bl w:val="nil"/>
                  </w:tcBorders>
                  <w:noWrap/>
                  <w:vAlign w:val="center"/>
                </w:tcPr>
                <w:p>
                  <w:pPr>
                    <w:pStyle w:val="107"/>
                    <w:keepNext w:val="0"/>
                    <w:keepLines w:val="0"/>
                    <w:pageBreakBefore w:val="0"/>
                    <w:widowControl w:val="0"/>
                    <w:kinsoku/>
                    <w:wordWrap/>
                    <w:overflowPunct/>
                    <w:topLinePunct w:val="0"/>
                    <w:autoSpaceDE/>
                    <w:autoSpaceDN/>
                    <w:bidi w:val="0"/>
                    <w:adjustRightInd w:val="0"/>
                    <w:snapToGrid/>
                    <w:spacing w:line="240" w:lineRule="auto"/>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污水站各产臭池体加盖密闭，负压收集恶臭气体，</w:t>
                  </w: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经管道</w:t>
                  </w:r>
                  <w:r>
                    <w:rPr>
                      <w:rFonts w:hint="default" w:ascii="Times New Roman" w:hAnsi="Times New Roman" w:eastAsia="宋体" w:cs="Times New Roman"/>
                      <w:color w:val="000000" w:themeColor="text1"/>
                      <w:sz w:val="21"/>
                      <w:szCs w:val="21"/>
                      <w:highlight w:val="none"/>
                      <w14:textFill>
                        <w14:solidFill>
                          <w14:schemeClr w14:val="tx1"/>
                        </w14:solidFill>
                      </w14:textFill>
                    </w:rPr>
                    <w:t>引入1套</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碱喷淋装置处理</w:t>
                  </w:r>
                  <w:r>
                    <w:rPr>
                      <w:rFonts w:hint="default" w:ascii="Times New Roman" w:hAnsi="Times New Roman" w:eastAsia="宋体" w:cs="Times New Roman"/>
                      <w:color w:val="000000" w:themeColor="text1"/>
                      <w:sz w:val="21"/>
                      <w:szCs w:val="21"/>
                      <w:highlight w:val="none"/>
                      <w14:textFill>
                        <w14:solidFill>
                          <w14:schemeClr w14:val="tx1"/>
                        </w14:solidFill>
                      </w14:textFill>
                    </w:rPr>
                    <w:t>，处理后的</w:t>
                  </w: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废气经1根15米高排气筒排放；</w:t>
                  </w:r>
                  <w:r>
                    <w:rPr>
                      <w:rFonts w:hint="default" w:ascii="Times New Roman" w:hAnsi="Times New Roman" w:eastAsia="宋体" w:cs="Times New Roman"/>
                      <w:color w:val="000000" w:themeColor="text1"/>
                      <w:sz w:val="21"/>
                      <w:szCs w:val="21"/>
                      <w:highlight w:val="none"/>
                      <w14:textFill>
                        <w14:solidFill>
                          <w14:schemeClr w14:val="tx1"/>
                        </w14:solidFill>
                      </w14:textFill>
                    </w:rPr>
                    <w:t>污水站周边加强绿化，必要时喷洒除臭剂</w:t>
                  </w:r>
                </w:p>
              </w:tc>
              <w:tc>
                <w:tcPr>
                  <w:tcW w:w="280" w:type="pct"/>
                  <w:tcBorders>
                    <w:tl2br w:val="nil"/>
                    <w:tr2bl w:val="nil"/>
                  </w:tcBorders>
                  <w:noWrap/>
                  <w:vAlign w:val="center"/>
                </w:tcPr>
                <w:p>
                  <w:pPr>
                    <w:keepNext w:val="0"/>
                    <w:keepLines w:val="0"/>
                    <w:pageBreakBefore w:val="0"/>
                    <w:widowControl/>
                    <w:kinsoku/>
                    <w:wordWrap/>
                    <w:overflowPunct/>
                    <w:topLinePunct w:val="0"/>
                    <w:bidi w:val="0"/>
                    <w:snapToGrid/>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0.00057</w:t>
                  </w:r>
                </w:p>
              </w:tc>
              <w:tc>
                <w:tcPr>
                  <w:tcW w:w="329" w:type="pct"/>
                  <w:tcBorders>
                    <w:tl2br w:val="nil"/>
                    <w:tr2bl w:val="nil"/>
                  </w:tcBorders>
                  <w:noWrap/>
                  <w:vAlign w:val="center"/>
                </w:tcPr>
                <w:p>
                  <w:pPr>
                    <w:keepNext w:val="0"/>
                    <w:keepLines w:val="0"/>
                    <w:pageBreakBefore w:val="0"/>
                    <w:kinsoku/>
                    <w:wordWrap/>
                    <w:overflowPunct/>
                    <w:topLinePunct w:val="0"/>
                    <w:bidi w:val="0"/>
                    <w:snapToGrid/>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0.0002</w:t>
                  </w:r>
                </w:p>
              </w:tc>
              <w:tc>
                <w:tcPr>
                  <w:tcW w:w="332" w:type="pct"/>
                  <w:tcBorders>
                    <w:tl2br w:val="nil"/>
                    <w:tr2bl w:val="nil"/>
                  </w:tcBorders>
                  <w:noWrap/>
                  <w:vAlign w:val="center"/>
                </w:tcPr>
                <w:p>
                  <w:pPr>
                    <w:keepNext w:val="0"/>
                    <w:keepLines w:val="0"/>
                    <w:pageBreakBefore w:val="0"/>
                    <w:widowControl/>
                    <w:kinsoku/>
                    <w:wordWrap/>
                    <w:overflowPunct/>
                    <w:topLinePunct w:val="0"/>
                    <w:bidi w:val="0"/>
                    <w:snapToGrid/>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0</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43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76" w:type="pct"/>
                  <w:vMerge w:val="continue"/>
                  <w:tcBorders>
                    <w:tl2br w:val="nil"/>
                    <w:tr2bl w:val="nil"/>
                  </w:tcBorders>
                  <w:noWrap/>
                  <w:vAlign w:val="center"/>
                </w:tcPr>
                <w:p>
                  <w:pPr>
                    <w:pStyle w:val="107"/>
                    <w:keepNext w:val="0"/>
                    <w:keepLines w:val="0"/>
                    <w:pageBreakBefore w:val="0"/>
                    <w:widowControl w:val="0"/>
                    <w:kinsoku/>
                    <w:wordWrap/>
                    <w:overflowPunct/>
                    <w:topLinePunct w:val="0"/>
                    <w:autoSpaceDE/>
                    <w:autoSpaceDN/>
                    <w:bidi w:val="0"/>
                    <w:adjustRightInd w:val="0"/>
                    <w:snapToGrid/>
                    <w:spacing w:line="24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278" w:type="pct"/>
                  <w:tcBorders>
                    <w:tl2br w:val="nil"/>
                    <w:tr2bl w:val="nil"/>
                  </w:tcBorders>
                  <w:noWrap/>
                  <w:vAlign w:val="center"/>
                </w:tcPr>
                <w:p>
                  <w:pPr>
                    <w:keepNext w:val="0"/>
                    <w:keepLines w:val="0"/>
                    <w:pageBreakBefore w:val="0"/>
                    <w:kinsoku/>
                    <w:wordWrap/>
                    <w:overflowPunct/>
                    <w:topLinePunct w:val="0"/>
                    <w:bidi w:val="0"/>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NH</w:t>
                  </w:r>
                  <w:r>
                    <w:rPr>
                      <w:rFonts w:hint="default" w:ascii="Times New Roman" w:hAnsi="Times New Roman" w:eastAsia="宋体" w:cs="Times New Roman"/>
                      <w:color w:val="000000" w:themeColor="text1"/>
                      <w:sz w:val="21"/>
                      <w:szCs w:val="21"/>
                      <w:highlight w:val="none"/>
                      <w:vertAlign w:val="subscript"/>
                      <w14:textFill>
                        <w14:solidFill>
                          <w14:schemeClr w14:val="tx1"/>
                        </w14:solidFill>
                      </w14:textFill>
                    </w:rPr>
                    <w:t>3</w:t>
                  </w:r>
                </w:p>
              </w:tc>
              <w:tc>
                <w:tcPr>
                  <w:tcW w:w="279" w:type="pct"/>
                  <w:tcBorders>
                    <w:tl2br w:val="nil"/>
                    <w:tr2bl w:val="nil"/>
                  </w:tcBorders>
                  <w:noWrap/>
                  <w:vAlign w:val="center"/>
                </w:tcPr>
                <w:p>
                  <w:pPr>
                    <w:keepNext w:val="0"/>
                    <w:keepLines w:val="0"/>
                    <w:pageBreakBefore w:val="0"/>
                    <w:widowControl/>
                    <w:kinsoku/>
                    <w:wordWrap/>
                    <w:overflowPunct/>
                    <w:topLinePunct w:val="0"/>
                    <w:bidi w:val="0"/>
                    <w:snapToGrid/>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0.051</w:t>
                  </w:r>
                </w:p>
              </w:tc>
              <w:tc>
                <w:tcPr>
                  <w:tcW w:w="328" w:type="pct"/>
                  <w:tcBorders>
                    <w:tl2br w:val="nil"/>
                    <w:tr2bl w:val="nil"/>
                  </w:tcBorders>
                  <w:noWrap/>
                  <w:vAlign w:val="center"/>
                </w:tcPr>
                <w:p>
                  <w:pPr>
                    <w:keepNext w:val="0"/>
                    <w:keepLines w:val="0"/>
                    <w:pageBreakBefore w:val="0"/>
                    <w:kinsoku/>
                    <w:wordWrap/>
                    <w:overflowPunct/>
                    <w:topLinePunct w:val="0"/>
                    <w:bidi w:val="0"/>
                    <w:snapToGrid/>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0.02</w:t>
                  </w:r>
                </w:p>
              </w:tc>
              <w:tc>
                <w:tcPr>
                  <w:tcW w:w="328" w:type="pct"/>
                  <w:tcBorders>
                    <w:tl2br w:val="nil"/>
                    <w:tr2bl w:val="nil"/>
                  </w:tcBorders>
                  <w:noWrap/>
                  <w:vAlign w:val="center"/>
                </w:tcPr>
                <w:p>
                  <w:pPr>
                    <w:keepNext w:val="0"/>
                    <w:keepLines w:val="0"/>
                    <w:pageBreakBefore w:val="0"/>
                    <w:widowControl/>
                    <w:kinsoku/>
                    <w:wordWrap/>
                    <w:overflowPunct/>
                    <w:topLinePunct w:val="0"/>
                    <w:bidi w:val="0"/>
                    <w:snapToGrid/>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3.8</w:t>
                  </w:r>
                </w:p>
              </w:tc>
              <w:tc>
                <w:tcPr>
                  <w:tcW w:w="2065" w:type="pct"/>
                  <w:tcBorders>
                    <w:tl2br w:val="nil"/>
                    <w:tr2bl w:val="nil"/>
                  </w:tcBorders>
                  <w:noWrap/>
                  <w:vAlign w:val="center"/>
                </w:tcPr>
                <w:p>
                  <w:pPr>
                    <w:pStyle w:val="107"/>
                    <w:keepNext w:val="0"/>
                    <w:keepLines w:val="0"/>
                    <w:pageBreakBefore w:val="0"/>
                    <w:widowControl w:val="0"/>
                    <w:kinsoku/>
                    <w:wordWrap/>
                    <w:overflowPunct/>
                    <w:topLinePunct w:val="0"/>
                    <w:autoSpaceDE/>
                    <w:autoSpaceDN/>
                    <w:bidi w:val="0"/>
                    <w:adjustRightInd w:val="0"/>
                    <w:snapToGrid/>
                    <w:spacing w:line="240" w:lineRule="auto"/>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280" w:type="pct"/>
                  <w:tcBorders>
                    <w:tl2br w:val="nil"/>
                    <w:tr2bl w:val="nil"/>
                  </w:tcBorders>
                  <w:noWrap/>
                  <w:vAlign w:val="center"/>
                </w:tcPr>
                <w:p>
                  <w:pPr>
                    <w:keepNext w:val="0"/>
                    <w:keepLines w:val="0"/>
                    <w:pageBreakBefore w:val="0"/>
                    <w:widowControl/>
                    <w:kinsoku/>
                    <w:wordWrap/>
                    <w:overflowPunct/>
                    <w:topLinePunct w:val="0"/>
                    <w:bidi w:val="0"/>
                    <w:snapToGrid/>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0.0051</w:t>
                  </w:r>
                </w:p>
              </w:tc>
              <w:tc>
                <w:tcPr>
                  <w:tcW w:w="329" w:type="pct"/>
                  <w:tcBorders>
                    <w:tl2br w:val="nil"/>
                    <w:tr2bl w:val="nil"/>
                  </w:tcBorders>
                  <w:noWrap/>
                  <w:vAlign w:val="center"/>
                </w:tcPr>
                <w:p>
                  <w:pPr>
                    <w:keepNext w:val="0"/>
                    <w:keepLines w:val="0"/>
                    <w:pageBreakBefore w:val="0"/>
                    <w:kinsoku/>
                    <w:wordWrap/>
                    <w:overflowPunct/>
                    <w:topLinePunct w:val="0"/>
                    <w:bidi w:val="0"/>
                    <w:snapToGrid/>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0.002</w:t>
                  </w:r>
                </w:p>
              </w:tc>
              <w:tc>
                <w:tcPr>
                  <w:tcW w:w="332" w:type="pct"/>
                  <w:tcBorders>
                    <w:tl2br w:val="nil"/>
                    <w:tr2bl w:val="nil"/>
                  </w:tcBorders>
                  <w:noWrap/>
                  <w:vAlign w:val="center"/>
                </w:tcPr>
                <w:p>
                  <w:pPr>
                    <w:keepNext w:val="0"/>
                    <w:keepLines w:val="0"/>
                    <w:pageBreakBefore w:val="0"/>
                    <w:widowControl/>
                    <w:kinsoku/>
                    <w:wordWrap/>
                    <w:overflowPunct/>
                    <w:topLinePunct w:val="0"/>
                    <w:bidi w:val="0"/>
                    <w:snapToGrid/>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0.38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00" w:type="pct"/>
                  <w:gridSpan w:val="9"/>
                  <w:tcBorders>
                    <w:tl2br w:val="nil"/>
                    <w:tr2bl w:val="nil"/>
                  </w:tcBorders>
                  <w:noWrap/>
                  <w:vAlign w:val="center"/>
                </w:tcPr>
                <w:p>
                  <w:pPr>
                    <w:keepNext w:val="0"/>
                    <w:keepLines w:val="0"/>
                    <w:pageBreakBefore w:val="0"/>
                    <w:widowControl/>
                    <w:kinsoku/>
                    <w:wordWrap/>
                    <w:overflowPunct/>
                    <w:topLinePunct w:val="0"/>
                    <w:bidi w:val="0"/>
                    <w:snapToGrid/>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无组织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76" w:type="pct"/>
                  <w:vMerge w:val="restart"/>
                  <w:tcBorders>
                    <w:tl2br w:val="nil"/>
                    <w:tr2bl w:val="nil"/>
                  </w:tcBorders>
                  <w:noWrap/>
                  <w:vAlign w:val="center"/>
                </w:tcPr>
                <w:p>
                  <w:pPr>
                    <w:pStyle w:val="107"/>
                    <w:keepNext w:val="0"/>
                    <w:keepLines w:val="0"/>
                    <w:pageBreakBefore w:val="0"/>
                    <w:widowControl w:val="0"/>
                    <w:kinsoku/>
                    <w:wordWrap/>
                    <w:overflowPunct/>
                    <w:topLinePunct w:val="0"/>
                    <w:autoSpaceDE/>
                    <w:autoSpaceDN/>
                    <w:bidi w:val="0"/>
                    <w:adjustRightInd w:val="0"/>
                    <w:snapToGrid/>
                    <w:spacing w:line="240" w:lineRule="auto"/>
                    <w:jc w:val="center"/>
                    <w:textAlignment w:val="auto"/>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t>全厂</w:t>
                  </w:r>
                </w:p>
              </w:tc>
              <w:tc>
                <w:tcPr>
                  <w:tcW w:w="278" w:type="pct"/>
                  <w:tcBorders>
                    <w:tl2br w:val="nil"/>
                    <w:tr2bl w:val="nil"/>
                  </w:tcBorders>
                  <w:noWrap/>
                  <w:vAlign w:val="center"/>
                </w:tcPr>
                <w:p>
                  <w:pPr>
                    <w:keepNext w:val="0"/>
                    <w:keepLines w:val="0"/>
                    <w:pageBreakBefore w:val="0"/>
                    <w:kinsoku/>
                    <w:wordWrap/>
                    <w:overflowPunct/>
                    <w:topLinePunct w:val="0"/>
                    <w:bidi w:val="0"/>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H</w:t>
                  </w:r>
                  <w:r>
                    <w:rPr>
                      <w:rFonts w:hint="default" w:ascii="Times New Roman" w:hAnsi="Times New Roman" w:eastAsia="宋体" w:cs="Times New Roman"/>
                      <w:color w:val="000000" w:themeColor="text1"/>
                      <w:sz w:val="21"/>
                      <w:szCs w:val="21"/>
                      <w:highlight w:val="none"/>
                      <w:vertAlign w:val="subscript"/>
                      <w14:textFill>
                        <w14:solidFill>
                          <w14:schemeClr w14:val="tx1"/>
                        </w14:solidFill>
                      </w14:textFill>
                    </w:rPr>
                    <w:t>2</w:t>
                  </w:r>
                  <w:r>
                    <w:rPr>
                      <w:rFonts w:hint="default" w:ascii="Times New Roman" w:hAnsi="Times New Roman" w:eastAsia="宋体" w:cs="Times New Roman"/>
                      <w:color w:val="000000" w:themeColor="text1"/>
                      <w:sz w:val="21"/>
                      <w:szCs w:val="21"/>
                      <w:highlight w:val="none"/>
                      <w14:textFill>
                        <w14:solidFill>
                          <w14:schemeClr w14:val="tx1"/>
                        </w14:solidFill>
                      </w14:textFill>
                    </w:rPr>
                    <w:t>S</w:t>
                  </w:r>
                </w:p>
              </w:tc>
              <w:tc>
                <w:tcPr>
                  <w:tcW w:w="279" w:type="pct"/>
                  <w:tcBorders>
                    <w:tl2br w:val="nil"/>
                    <w:tr2bl w:val="nil"/>
                  </w:tcBorders>
                  <w:noWrap/>
                  <w:vAlign w:val="center"/>
                </w:tcPr>
                <w:p>
                  <w:pPr>
                    <w:keepNext w:val="0"/>
                    <w:keepLines w:val="0"/>
                    <w:pageBreakBefore w:val="0"/>
                    <w:widowControl/>
                    <w:kinsoku/>
                    <w:wordWrap/>
                    <w:overflowPunct/>
                    <w:topLinePunct w:val="0"/>
                    <w:bidi w:val="0"/>
                    <w:snapToGrid/>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0.0003</w:t>
                  </w:r>
                </w:p>
              </w:tc>
              <w:tc>
                <w:tcPr>
                  <w:tcW w:w="328" w:type="pct"/>
                  <w:tcBorders>
                    <w:tl2br w:val="nil"/>
                    <w:tr2bl w:val="nil"/>
                  </w:tcBorders>
                  <w:noWrap/>
                  <w:vAlign w:val="center"/>
                </w:tcPr>
                <w:p>
                  <w:pPr>
                    <w:keepNext w:val="0"/>
                    <w:keepLines w:val="0"/>
                    <w:pageBreakBefore w:val="0"/>
                    <w:kinsoku/>
                    <w:wordWrap/>
                    <w:overflowPunct/>
                    <w:topLinePunct w:val="0"/>
                    <w:bidi w:val="0"/>
                    <w:snapToGrid/>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0.0001</w:t>
                  </w:r>
                </w:p>
              </w:tc>
              <w:tc>
                <w:tcPr>
                  <w:tcW w:w="328" w:type="pct"/>
                  <w:tcBorders>
                    <w:tl2br w:val="nil"/>
                    <w:tr2bl w:val="nil"/>
                  </w:tcBorders>
                  <w:noWrap/>
                  <w:vAlign w:val="center"/>
                </w:tcPr>
                <w:p>
                  <w:pPr>
                    <w:keepNext w:val="0"/>
                    <w:keepLines w:val="0"/>
                    <w:pageBreakBefore w:val="0"/>
                    <w:widowControl/>
                    <w:kinsoku/>
                    <w:wordWrap/>
                    <w:overflowPunct/>
                    <w:topLinePunct w:val="0"/>
                    <w:bidi w:val="0"/>
                    <w:snapToGrid/>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c>
                <w:tcPr>
                  <w:tcW w:w="2065" w:type="pct"/>
                  <w:tcBorders>
                    <w:tl2br w:val="nil"/>
                    <w:tr2bl w:val="nil"/>
                  </w:tcBorders>
                  <w:noWrap/>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c>
                <w:tcPr>
                  <w:tcW w:w="280" w:type="pct"/>
                  <w:tcBorders>
                    <w:tl2br w:val="nil"/>
                    <w:tr2bl w:val="nil"/>
                  </w:tcBorders>
                  <w:noWrap/>
                  <w:vAlign w:val="center"/>
                </w:tcPr>
                <w:p>
                  <w:pPr>
                    <w:keepNext w:val="0"/>
                    <w:keepLines w:val="0"/>
                    <w:pageBreakBefore w:val="0"/>
                    <w:widowControl/>
                    <w:kinsoku/>
                    <w:wordWrap/>
                    <w:overflowPunct/>
                    <w:topLinePunct w:val="0"/>
                    <w:bidi w:val="0"/>
                    <w:snapToGrid/>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0.0003</w:t>
                  </w:r>
                </w:p>
              </w:tc>
              <w:tc>
                <w:tcPr>
                  <w:tcW w:w="329" w:type="pct"/>
                  <w:tcBorders>
                    <w:tl2br w:val="nil"/>
                    <w:tr2bl w:val="nil"/>
                  </w:tcBorders>
                  <w:noWrap/>
                  <w:vAlign w:val="center"/>
                </w:tcPr>
                <w:p>
                  <w:pPr>
                    <w:keepNext w:val="0"/>
                    <w:keepLines w:val="0"/>
                    <w:pageBreakBefore w:val="0"/>
                    <w:kinsoku/>
                    <w:wordWrap/>
                    <w:overflowPunct/>
                    <w:topLinePunct w:val="0"/>
                    <w:bidi w:val="0"/>
                    <w:snapToGrid/>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0.0001</w:t>
                  </w:r>
                </w:p>
              </w:tc>
              <w:tc>
                <w:tcPr>
                  <w:tcW w:w="332" w:type="pct"/>
                  <w:tcBorders>
                    <w:tl2br w:val="nil"/>
                    <w:tr2bl w:val="nil"/>
                  </w:tcBorders>
                  <w:noWrap/>
                  <w:vAlign w:val="center"/>
                </w:tcPr>
                <w:p>
                  <w:pPr>
                    <w:keepNext w:val="0"/>
                    <w:keepLines w:val="0"/>
                    <w:pageBreakBefore w:val="0"/>
                    <w:widowControl/>
                    <w:kinsoku/>
                    <w:wordWrap/>
                    <w:overflowPunct/>
                    <w:topLinePunct w:val="0"/>
                    <w:bidi w:val="0"/>
                    <w:snapToGrid/>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776" w:type="pct"/>
                  <w:vMerge w:val="continue"/>
                  <w:tcBorders>
                    <w:tl2br w:val="nil"/>
                    <w:tr2bl w:val="nil"/>
                  </w:tcBorders>
                  <w:noWrap/>
                  <w:vAlign w:val="center"/>
                </w:tcPr>
                <w:p>
                  <w:pPr>
                    <w:pStyle w:val="107"/>
                    <w:keepNext w:val="0"/>
                    <w:keepLines w:val="0"/>
                    <w:pageBreakBefore w:val="0"/>
                    <w:widowControl w:val="0"/>
                    <w:kinsoku/>
                    <w:wordWrap/>
                    <w:overflowPunct/>
                    <w:topLinePunct w:val="0"/>
                    <w:autoSpaceDE/>
                    <w:autoSpaceDN/>
                    <w:bidi w:val="0"/>
                    <w:adjustRightInd w:val="0"/>
                    <w:snapToGrid/>
                    <w:spacing w:line="24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278" w:type="pct"/>
                  <w:tcBorders>
                    <w:tl2br w:val="nil"/>
                    <w:tr2bl w:val="nil"/>
                  </w:tcBorders>
                  <w:noWrap/>
                  <w:vAlign w:val="center"/>
                </w:tcPr>
                <w:p>
                  <w:pPr>
                    <w:keepNext w:val="0"/>
                    <w:keepLines w:val="0"/>
                    <w:pageBreakBefore w:val="0"/>
                    <w:kinsoku/>
                    <w:wordWrap/>
                    <w:overflowPunct/>
                    <w:topLinePunct w:val="0"/>
                    <w:bidi w:val="0"/>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NH</w:t>
                  </w:r>
                  <w:r>
                    <w:rPr>
                      <w:rFonts w:hint="default" w:ascii="Times New Roman" w:hAnsi="Times New Roman" w:eastAsia="宋体" w:cs="Times New Roman"/>
                      <w:color w:val="000000" w:themeColor="text1"/>
                      <w:sz w:val="21"/>
                      <w:szCs w:val="21"/>
                      <w:highlight w:val="none"/>
                      <w:vertAlign w:val="subscript"/>
                      <w14:textFill>
                        <w14:solidFill>
                          <w14:schemeClr w14:val="tx1"/>
                        </w14:solidFill>
                      </w14:textFill>
                    </w:rPr>
                    <w:t>3</w:t>
                  </w:r>
                </w:p>
              </w:tc>
              <w:tc>
                <w:tcPr>
                  <w:tcW w:w="279" w:type="pct"/>
                  <w:tcBorders>
                    <w:tl2br w:val="nil"/>
                    <w:tr2bl w:val="nil"/>
                  </w:tcBorders>
                  <w:noWrap/>
                  <w:vAlign w:val="center"/>
                </w:tcPr>
                <w:p>
                  <w:pPr>
                    <w:keepNext w:val="0"/>
                    <w:keepLines w:val="0"/>
                    <w:pageBreakBefore w:val="0"/>
                    <w:widowControl/>
                    <w:kinsoku/>
                    <w:wordWrap/>
                    <w:overflowPunct/>
                    <w:topLinePunct w:val="0"/>
                    <w:bidi w:val="0"/>
                    <w:snapToGrid/>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0.003</w:t>
                  </w:r>
                </w:p>
              </w:tc>
              <w:tc>
                <w:tcPr>
                  <w:tcW w:w="328" w:type="pct"/>
                  <w:tcBorders>
                    <w:tl2br w:val="nil"/>
                    <w:tr2bl w:val="nil"/>
                  </w:tcBorders>
                  <w:noWrap/>
                  <w:vAlign w:val="center"/>
                </w:tcPr>
                <w:p>
                  <w:pPr>
                    <w:keepNext w:val="0"/>
                    <w:keepLines w:val="0"/>
                    <w:pageBreakBefore w:val="0"/>
                    <w:kinsoku/>
                    <w:wordWrap/>
                    <w:overflowPunct/>
                    <w:topLinePunct w:val="0"/>
                    <w:bidi w:val="0"/>
                    <w:snapToGrid/>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0.001</w:t>
                  </w:r>
                </w:p>
              </w:tc>
              <w:tc>
                <w:tcPr>
                  <w:tcW w:w="328" w:type="pct"/>
                  <w:tcBorders>
                    <w:tl2br w:val="nil"/>
                    <w:tr2bl w:val="nil"/>
                  </w:tcBorders>
                  <w:noWrap/>
                  <w:vAlign w:val="center"/>
                </w:tcPr>
                <w:p>
                  <w:pPr>
                    <w:keepNext w:val="0"/>
                    <w:keepLines w:val="0"/>
                    <w:pageBreakBefore w:val="0"/>
                    <w:widowControl/>
                    <w:kinsoku/>
                    <w:wordWrap/>
                    <w:overflowPunct/>
                    <w:topLinePunct w:val="0"/>
                    <w:bidi w:val="0"/>
                    <w:snapToGrid/>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c>
                <w:tcPr>
                  <w:tcW w:w="2065" w:type="pct"/>
                  <w:tcBorders>
                    <w:tl2br w:val="nil"/>
                    <w:tr2bl w:val="nil"/>
                  </w:tcBorders>
                  <w:noWrap/>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c>
                <w:tcPr>
                  <w:tcW w:w="280" w:type="pct"/>
                  <w:tcBorders>
                    <w:tl2br w:val="nil"/>
                    <w:tr2bl w:val="nil"/>
                  </w:tcBorders>
                  <w:noWrap/>
                  <w:vAlign w:val="center"/>
                </w:tcPr>
                <w:p>
                  <w:pPr>
                    <w:keepNext w:val="0"/>
                    <w:keepLines w:val="0"/>
                    <w:pageBreakBefore w:val="0"/>
                    <w:widowControl/>
                    <w:kinsoku/>
                    <w:wordWrap/>
                    <w:overflowPunct/>
                    <w:topLinePunct w:val="0"/>
                    <w:bidi w:val="0"/>
                    <w:snapToGrid/>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0.003</w:t>
                  </w:r>
                </w:p>
              </w:tc>
              <w:tc>
                <w:tcPr>
                  <w:tcW w:w="329" w:type="pct"/>
                  <w:tcBorders>
                    <w:tl2br w:val="nil"/>
                    <w:tr2bl w:val="nil"/>
                  </w:tcBorders>
                  <w:noWrap/>
                  <w:vAlign w:val="center"/>
                </w:tcPr>
                <w:p>
                  <w:pPr>
                    <w:keepNext w:val="0"/>
                    <w:keepLines w:val="0"/>
                    <w:pageBreakBefore w:val="0"/>
                    <w:kinsoku/>
                    <w:wordWrap/>
                    <w:overflowPunct/>
                    <w:topLinePunct w:val="0"/>
                    <w:bidi w:val="0"/>
                    <w:snapToGrid/>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0.001</w:t>
                  </w:r>
                </w:p>
              </w:tc>
              <w:tc>
                <w:tcPr>
                  <w:tcW w:w="332" w:type="pct"/>
                  <w:tcBorders>
                    <w:tl2br w:val="nil"/>
                    <w:tr2bl w:val="nil"/>
                  </w:tcBorders>
                  <w:noWrap/>
                  <w:vAlign w:val="center"/>
                </w:tcPr>
                <w:p>
                  <w:pPr>
                    <w:keepNext w:val="0"/>
                    <w:keepLines w:val="0"/>
                    <w:pageBreakBefore w:val="0"/>
                    <w:widowControl/>
                    <w:kinsoku/>
                    <w:wordWrap/>
                    <w:overflowPunct/>
                    <w:topLinePunct w:val="0"/>
                    <w:bidi w:val="0"/>
                    <w:snapToGrid/>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76" w:type="pct"/>
                  <w:vMerge w:val="continue"/>
                  <w:tcBorders>
                    <w:tl2br w:val="nil"/>
                    <w:tr2bl w:val="nil"/>
                  </w:tcBorders>
                  <w:noWrap/>
                  <w:vAlign w:val="center"/>
                </w:tcPr>
                <w:p>
                  <w:pPr>
                    <w:pStyle w:val="107"/>
                    <w:keepNext w:val="0"/>
                    <w:keepLines w:val="0"/>
                    <w:pageBreakBefore w:val="0"/>
                    <w:widowControl w:val="0"/>
                    <w:kinsoku/>
                    <w:wordWrap/>
                    <w:overflowPunct/>
                    <w:topLinePunct w:val="0"/>
                    <w:autoSpaceDE/>
                    <w:autoSpaceDN/>
                    <w:bidi w:val="0"/>
                    <w:adjustRightInd w:val="0"/>
                    <w:snapToGrid/>
                    <w:spacing w:line="24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278" w:type="pct"/>
                  <w:tcBorders>
                    <w:tl2br w:val="nil"/>
                    <w:tr2bl w:val="nil"/>
                  </w:tcBorders>
                  <w:noWrap/>
                  <w:vAlign w:val="center"/>
                </w:tcPr>
                <w:p>
                  <w:pPr>
                    <w:keepNext w:val="0"/>
                    <w:keepLines w:val="0"/>
                    <w:pageBreakBefore w:val="0"/>
                    <w:kinsoku/>
                    <w:wordWrap/>
                    <w:overflowPunct/>
                    <w:topLinePunct w:val="0"/>
                    <w:bidi w:val="0"/>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臭气浓度</w:t>
                  </w:r>
                </w:p>
              </w:tc>
              <w:tc>
                <w:tcPr>
                  <w:tcW w:w="478" w:type="dxa"/>
                  <w:tcBorders>
                    <w:tl2br w:val="nil"/>
                    <w:tr2bl w:val="nil"/>
                  </w:tcBorders>
                  <w:noWrap/>
                  <w:vAlign w:val="center"/>
                </w:tcPr>
                <w:p>
                  <w:pPr>
                    <w:keepNext w:val="0"/>
                    <w:keepLines w:val="0"/>
                    <w:pageBreakBefore w:val="0"/>
                    <w:widowControl/>
                    <w:kinsoku/>
                    <w:wordWrap/>
                    <w:overflowPunct/>
                    <w:topLinePunct w:val="0"/>
                    <w:bidi w:val="0"/>
                    <w:snapToGrid/>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c>
                <w:tcPr>
                  <w:tcW w:w="563" w:type="dxa"/>
                  <w:tcBorders>
                    <w:tl2br w:val="nil"/>
                    <w:tr2bl w:val="nil"/>
                  </w:tcBorders>
                  <w:noWrap/>
                  <w:vAlign w:val="center"/>
                </w:tcPr>
                <w:p>
                  <w:pPr>
                    <w:keepNext w:val="0"/>
                    <w:keepLines w:val="0"/>
                    <w:pageBreakBefore w:val="0"/>
                    <w:kinsoku/>
                    <w:wordWrap/>
                    <w:overflowPunct/>
                    <w:topLinePunct w:val="0"/>
                    <w:bidi w:val="0"/>
                    <w:snapToGrid/>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c>
                <w:tcPr>
                  <w:tcW w:w="563" w:type="dxa"/>
                  <w:tcBorders>
                    <w:tl2br w:val="nil"/>
                    <w:tr2bl w:val="nil"/>
                  </w:tcBorders>
                  <w:noWrap/>
                  <w:vAlign w:val="center"/>
                </w:tcPr>
                <w:p>
                  <w:pPr>
                    <w:keepNext w:val="0"/>
                    <w:keepLines w:val="0"/>
                    <w:pageBreakBefore w:val="0"/>
                    <w:widowControl/>
                    <w:kinsoku/>
                    <w:wordWrap/>
                    <w:overflowPunct/>
                    <w:topLinePunct w:val="0"/>
                    <w:bidi w:val="0"/>
                    <w:snapToGrid/>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＜20无量纲</w:t>
                  </w:r>
                </w:p>
              </w:tc>
              <w:tc>
                <w:tcPr>
                  <w:tcW w:w="2065" w:type="pct"/>
                  <w:tcBorders>
                    <w:tl2br w:val="nil"/>
                    <w:tr2bl w:val="nil"/>
                  </w:tcBorders>
                  <w:noWrap/>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c>
                <w:tcPr>
                  <w:tcW w:w="480" w:type="dxa"/>
                  <w:tcBorders>
                    <w:tl2br w:val="nil"/>
                    <w:tr2bl w:val="nil"/>
                  </w:tcBorders>
                  <w:noWrap/>
                  <w:vAlign w:val="center"/>
                </w:tcPr>
                <w:p>
                  <w:pPr>
                    <w:keepNext w:val="0"/>
                    <w:keepLines w:val="0"/>
                    <w:pageBreakBefore w:val="0"/>
                    <w:kinsoku/>
                    <w:wordWrap/>
                    <w:overflowPunct/>
                    <w:topLinePunct w:val="0"/>
                    <w:bidi w:val="0"/>
                    <w:snapToGrid/>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臭气浓度</w:t>
                  </w:r>
                </w:p>
              </w:tc>
              <w:tc>
                <w:tcPr>
                  <w:tcW w:w="564" w:type="dxa"/>
                  <w:tcBorders>
                    <w:tl2br w:val="nil"/>
                    <w:tr2bl w:val="nil"/>
                  </w:tcBorders>
                  <w:noWrap/>
                  <w:vAlign w:val="center"/>
                </w:tcPr>
                <w:p>
                  <w:pPr>
                    <w:keepNext w:val="0"/>
                    <w:keepLines w:val="0"/>
                    <w:pageBreakBefore w:val="0"/>
                    <w:widowControl/>
                    <w:kinsoku/>
                    <w:wordWrap/>
                    <w:overflowPunct/>
                    <w:topLinePunct w:val="0"/>
                    <w:bidi w:val="0"/>
                    <w:snapToGrid/>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c>
                <w:tcPr>
                  <w:tcW w:w="570" w:type="dxa"/>
                  <w:tcBorders>
                    <w:tl2br w:val="nil"/>
                    <w:tr2bl w:val="nil"/>
                  </w:tcBorders>
                  <w:noWrap/>
                  <w:vAlign w:val="center"/>
                </w:tcPr>
                <w:p>
                  <w:pPr>
                    <w:keepNext w:val="0"/>
                    <w:keepLines w:val="0"/>
                    <w:pageBreakBefore w:val="0"/>
                    <w:kinsoku/>
                    <w:wordWrap/>
                    <w:overflowPunct/>
                    <w:topLinePunct w:val="0"/>
                    <w:bidi w:val="0"/>
                    <w:snapToGrid/>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r>
          </w:tbl>
          <w:p>
            <w:pPr>
              <w:pStyle w:val="39"/>
              <w:keepNext w:val="0"/>
              <w:keepLines w:val="0"/>
              <w:pageBreakBefore w:val="0"/>
              <w:widowControl w:val="0"/>
              <w:kinsoku/>
              <w:wordWrap/>
              <w:overflowPunct/>
              <w:topLinePunct w:val="0"/>
              <w:autoSpaceDE w:val="0"/>
              <w:autoSpaceDN w:val="0"/>
              <w:bidi w:val="0"/>
              <w:adjustRightInd/>
              <w:snapToGrid/>
              <w:spacing w:line="360" w:lineRule="auto"/>
              <w:ind w:firstLine="482" w:firstLineChars="200"/>
              <w:jc w:val="both"/>
              <w:textAlignment w:val="auto"/>
              <w:rPr>
                <w:rFonts w:ascii="Times New Roman" w:hAnsi="Times New Roman" w:cs="Times New Roman"/>
                <w:b/>
                <w:color w:val="000000" w:themeColor="text1"/>
                <w:sz w:val="24"/>
                <w:szCs w:val="24"/>
                <w:highlight w:val="none"/>
                <w:lang w:val="en-US"/>
                <w14:textFill>
                  <w14:solidFill>
                    <w14:schemeClr w14:val="tx1"/>
                  </w14:solidFill>
                </w14:textFill>
              </w:rPr>
            </w:pPr>
            <w:r>
              <w:rPr>
                <w:rFonts w:ascii="Times New Roman" w:hAnsi="Times New Roman" w:cs="Times New Roman"/>
                <w:b/>
                <w:color w:val="000000" w:themeColor="text1"/>
                <w:sz w:val="24"/>
                <w:szCs w:val="24"/>
                <w:highlight w:val="none"/>
                <w:lang w:val="en-US"/>
                <w14:textFill>
                  <w14:solidFill>
                    <w14:schemeClr w14:val="tx1"/>
                  </w14:solidFill>
                </w14:textFill>
              </w:rPr>
              <w:t>2、</w:t>
            </w:r>
            <w:r>
              <w:rPr>
                <w:rFonts w:hint="eastAsia" w:ascii="Times New Roman" w:hAnsi="Times New Roman" w:cs="Times New Roman"/>
                <w:b/>
                <w:color w:val="000000" w:themeColor="text1"/>
                <w:sz w:val="24"/>
                <w:szCs w:val="24"/>
                <w:highlight w:val="none"/>
                <w:lang w:val="en-US"/>
                <w14:textFill>
                  <w14:solidFill>
                    <w14:schemeClr w14:val="tx1"/>
                  </w14:solidFill>
                </w14:textFill>
              </w:rPr>
              <w:t>达标分析</w:t>
            </w:r>
          </w:p>
          <w:p>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eastAsia="宋体" w:cs="Times New Roman"/>
                <w:b w:val="0"/>
                <w:bCs/>
                <w:color w:val="000000" w:themeColor="text1"/>
                <w:sz w:val="24"/>
                <w:szCs w:val="24"/>
                <w:highlight w:val="none"/>
                <w:lang w:val="zh-CN" w:eastAsia="zh-CN"/>
                <w14:textFill>
                  <w14:solidFill>
                    <w14:schemeClr w14:val="tx1"/>
                  </w14:solidFill>
                </w14:textFill>
              </w:rPr>
            </w:pPr>
            <w:bookmarkStart w:id="2" w:name="OLE_LINK64"/>
            <w:r>
              <w:rPr>
                <w:rFonts w:hint="default" w:ascii="Times New Roman" w:hAnsi="Times New Roman" w:eastAsia="宋体" w:cs="Times New Roman"/>
                <w:b w:val="0"/>
                <w:bCs/>
                <w:color w:val="000000" w:themeColor="text1"/>
                <w:sz w:val="24"/>
                <w:szCs w:val="24"/>
                <w:highlight w:val="none"/>
                <w:lang w:val="zh-CN" w:eastAsia="zh-CN"/>
                <w14:textFill>
                  <w14:solidFill>
                    <w14:schemeClr w14:val="tx1"/>
                  </w14:solidFill>
                </w14:textFill>
              </w:rPr>
              <w:t>本项目</w:t>
            </w:r>
            <w:r>
              <w:rPr>
                <w:rFonts w:hint="eastAsia" w:ascii="Times New Roman" w:hAnsi="Times New Roman" w:cs="Times New Roman"/>
                <w:b w:val="0"/>
                <w:bCs/>
                <w:color w:val="000000" w:themeColor="text1"/>
                <w:sz w:val="24"/>
                <w:szCs w:val="24"/>
                <w:highlight w:val="none"/>
                <w:lang w:val="zh-CN" w:eastAsia="zh-CN"/>
                <w14:textFill>
                  <w14:solidFill>
                    <w14:schemeClr w14:val="tx1"/>
                  </w14:solidFill>
                </w14:textFill>
              </w:rPr>
              <w:t>变更后</w:t>
            </w:r>
            <w:r>
              <w:rPr>
                <w:rFonts w:hint="eastAsia" w:ascii="Times New Roman" w:hAnsi="Times New Roman" w:cs="Times New Roman"/>
                <w:b w:val="0"/>
                <w:bCs/>
                <w:color w:val="000000" w:themeColor="text1"/>
                <w:sz w:val="24"/>
                <w:szCs w:val="24"/>
                <w:highlight w:val="none"/>
                <w:lang w:val="en-US" w:eastAsia="zh-CN"/>
                <w14:textFill>
                  <w14:solidFill>
                    <w14:schemeClr w14:val="tx1"/>
                  </w14:solidFill>
                </w14:textFill>
              </w:rPr>
              <w:t>生物质</w:t>
            </w:r>
            <w:r>
              <w:rPr>
                <w:rFonts w:hint="default" w:ascii="Times New Roman" w:hAnsi="Times New Roman" w:cs="Times New Roman"/>
                <w:color w:val="000000" w:themeColor="text1"/>
                <w:sz w:val="24"/>
                <w:szCs w:val="24"/>
                <w:highlight w:val="none"/>
                <w:lang w:val="en-US" w:bidi="ar"/>
                <w14:textFill>
                  <w14:solidFill>
                    <w14:schemeClr w14:val="tx1"/>
                  </w14:solidFill>
                </w14:textFill>
              </w:rPr>
              <w:t>锅炉</w:t>
            </w:r>
            <w:r>
              <w:rPr>
                <w:rFonts w:hint="default" w:ascii="Times New Roman" w:hAnsi="Times New Roman" w:eastAsia="宋体" w:cs="Times New Roman"/>
                <w:b w:val="0"/>
                <w:bCs/>
                <w:color w:val="000000" w:themeColor="text1"/>
                <w:sz w:val="24"/>
                <w:szCs w:val="24"/>
                <w:highlight w:val="none"/>
                <w:lang w:val="zh-CN" w:eastAsia="zh-CN"/>
                <w14:textFill>
                  <w14:solidFill>
                    <w14:schemeClr w14:val="tx1"/>
                  </w14:solidFill>
                </w14:textFill>
              </w:rPr>
              <w:t>燃烧产生的大气污染物主要为颗粒物、SO</w:t>
            </w:r>
            <w:r>
              <w:rPr>
                <w:rFonts w:hint="default" w:ascii="Times New Roman" w:hAnsi="Times New Roman" w:eastAsia="宋体" w:cs="Times New Roman"/>
                <w:b w:val="0"/>
                <w:bCs/>
                <w:color w:val="000000" w:themeColor="text1"/>
                <w:sz w:val="24"/>
                <w:szCs w:val="24"/>
                <w:highlight w:val="none"/>
                <w:vertAlign w:val="subscript"/>
                <w:lang w:val="zh-CN" w:eastAsia="zh-CN"/>
                <w14:textFill>
                  <w14:solidFill>
                    <w14:schemeClr w14:val="tx1"/>
                  </w14:solidFill>
                </w14:textFill>
              </w:rPr>
              <w:t>2</w:t>
            </w:r>
            <w:r>
              <w:rPr>
                <w:rFonts w:hint="default" w:ascii="Times New Roman" w:hAnsi="Times New Roman" w:eastAsia="宋体" w:cs="Times New Roman"/>
                <w:b w:val="0"/>
                <w:bCs/>
                <w:color w:val="000000" w:themeColor="text1"/>
                <w:sz w:val="24"/>
                <w:szCs w:val="24"/>
                <w:highlight w:val="none"/>
                <w:lang w:val="zh-CN" w:eastAsia="zh-CN"/>
                <w14:textFill>
                  <w14:solidFill>
                    <w14:schemeClr w14:val="tx1"/>
                  </w14:solidFill>
                </w14:textFill>
              </w:rPr>
              <w:t>、NOx</w:t>
            </w:r>
            <w:r>
              <w:rPr>
                <w:rFonts w:hint="eastAsia" w:ascii="Times New Roman" w:hAnsi="Times New Roman" w:cs="Times New Roman"/>
                <w:color w:val="000000" w:themeColor="text1"/>
                <w:sz w:val="24"/>
                <w:szCs w:val="24"/>
                <w:highlight w:val="none"/>
                <w:lang w:val="en-US" w:eastAsia="zh-CN" w:bidi="ar"/>
                <w14:textFill>
                  <w14:solidFill>
                    <w14:schemeClr w14:val="tx1"/>
                  </w14:solidFill>
                </w14:textFill>
              </w:rPr>
              <w:t>，肠衣车间产生的臭气浓度，污水处理站产生的氨气、硫化氢</w:t>
            </w:r>
            <w:r>
              <w:rPr>
                <w:rFonts w:hint="default" w:ascii="Times New Roman" w:hAnsi="Times New Roman" w:eastAsia="宋体" w:cs="Times New Roman"/>
                <w:b w:val="0"/>
                <w:bCs/>
                <w:color w:val="000000" w:themeColor="text1"/>
                <w:sz w:val="24"/>
                <w:szCs w:val="24"/>
                <w:highlight w:val="none"/>
                <w:lang w:val="zh-CN" w:eastAsia="zh-CN"/>
                <w14:textFill>
                  <w14:solidFill>
                    <w14:schemeClr w14:val="tx1"/>
                  </w14:solidFill>
                </w14:textFill>
              </w:rPr>
              <w:t>。</w:t>
            </w:r>
          </w:p>
          <w:p>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cs="Times New Roman"/>
                <w:color w:val="000000" w:themeColor="text1"/>
                <w:sz w:val="24"/>
                <w:szCs w:val="24"/>
                <w:highlight w:val="none"/>
                <w:lang w:val="en-US"/>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t>本项目废气排放口基本情况见下表</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4-</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4。</w:t>
            </w:r>
          </w:p>
          <w:p>
            <w:pPr>
              <w:pStyle w:val="41"/>
              <w:spacing w:before="0" w:beforeLines="0"/>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表</w:t>
            </w:r>
            <w:r>
              <w:rPr>
                <w:rFonts w:hint="eastAsia" w:ascii="Times New Roman" w:hAnsi="Times New Roman" w:cs="Times New Roman"/>
                <w:color w:val="000000" w:themeColor="text1"/>
                <w:sz w:val="21"/>
                <w:szCs w:val="21"/>
                <w:highlight w:val="none"/>
                <w:lang w:val="en-US"/>
                <w14:textFill>
                  <w14:solidFill>
                    <w14:schemeClr w14:val="tx1"/>
                  </w14:solidFill>
                </w14:textFill>
              </w:rPr>
              <w:t>4-</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 xml:space="preserve">4 </w:t>
            </w:r>
            <w:r>
              <w:rPr>
                <w:rFonts w:ascii="Times New Roman" w:hAnsi="Times New Roman" w:cs="Times New Roman"/>
                <w:color w:val="000000" w:themeColor="text1"/>
                <w:sz w:val="21"/>
                <w:szCs w:val="21"/>
                <w:highlight w:val="none"/>
                <w14:textFill>
                  <w14:solidFill>
                    <w14:schemeClr w14:val="tx1"/>
                  </w14:solidFill>
                </w14:textFill>
              </w:rPr>
              <w:t>有组织废气排放口基本情况表</w:t>
            </w:r>
          </w:p>
          <w:tbl>
            <w:tblPr>
              <w:tblStyle w:val="26"/>
              <w:tblW w:w="4995"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26"/>
              <w:gridCol w:w="558"/>
              <w:gridCol w:w="604"/>
              <w:gridCol w:w="669"/>
              <w:gridCol w:w="916"/>
              <w:gridCol w:w="769"/>
              <w:gridCol w:w="977"/>
              <w:gridCol w:w="977"/>
              <w:gridCol w:w="957"/>
              <w:gridCol w:w="957"/>
              <w:gridCol w:w="54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72" w:type="pct"/>
                  <w:vMerge w:val="restart"/>
                  <w:tcBorders>
                    <w:tl2br w:val="nil"/>
                    <w:tr2bl w:val="nil"/>
                  </w:tcBorders>
                  <w:vAlign w:val="center"/>
                </w:tcPr>
                <w:p>
                  <w:pPr>
                    <w:pStyle w:val="42"/>
                    <w:keepNext w:val="0"/>
                    <w:keepLines w:val="0"/>
                    <w:pageBreakBefore w:val="0"/>
                    <w:kinsoku/>
                    <w:wordWrap/>
                    <w:overflowPunct/>
                    <w:topLinePunct w:val="0"/>
                    <w:bidi w:val="0"/>
                    <w:snapToGrid/>
                    <w:ind w:firstLine="0" w:firstLineChars="0"/>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名称</w:t>
                  </w:r>
                </w:p>
              </w:tc>
              <w:tc>
                <w:tcPr>
                  <w:tcW w:w="311" w:type="pct"/>
                  <w:vMerge w:val="restart"/>
                  <w:tcBorders>
                    <w:tl2br w:val="nil"/>
                    <w:tr2bl w:val="nil"/>
                  </w:tcBorders>
                  <w:vAlign w:val="center"/>
                </w:tcPr>
                <w:p>
                  <w:pPr>
                    <w:pStyle w:val="42"/>
                    <w:keepNext w:val="0"/>
                    <w:keepLines w:val="0"/>
                    <w:pageBreakBefore w:val="0"/>
                    <w:kinsoku/>
                    <w:wordWrap/>
                    <w:overflowPunct/>
                    <w:topLinePunct w:val="0"/>
                    <w:bidi w:val="0"/>
                    <w:snapToGrid/>
                    <w:ind w:firstLine="0" w:firstLineChars="0"/>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排气筒高度/m</w:t>
                  </w:r>
                </w:p>
              </w:tc>
              <w:tc>
                <w:tcPr>
                  <w:tcW w:w="337" w:type="pct"/>
                  <w:vMerge w:val="restart"/>
                  <w:tcBorders>
                    <w:tl2br w:val="nil"/>
                    <w:tr2bl w:val="nil"/>
                  </w:tcBorders>
                  <w:vAlign w:val="center"/>
                </w:tcPr>
                <w:p>
                  <w:pPr>
                    <w:pStyle w:val="42"/>
                    <w:keepNext w:val="0"/>
                    <w:keepLines w:val="0"/>
                    <w:pageBreakBefore w:val="0"/>
                    <w:kinsoku/>
                    <w:wordWrap/>
                    <w:overflowPunct/>
                    <w:topLinePunct w:val="0"/>
                    <w:bidi w:val="0"/>
                    <w:snapToGrid/>
                    <w:ind w:firstLine="0" w:firstLineChars="0"/>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排气筒出口内径/m</w:t>
                  </w:r>
                </w:p>
              </w:tc>
              <w:tc>
                <w:tcPr>
                  <w:tcW w:w="373" w:type="pct"/>
                  <w:vMerge w:val="restart"/>
                  <w:tcBorders>
                    <w:tl2br w:val="nil"/>
                    <w:tr2bl w:val="nil"/>
                  </w:tcBorders>
                  <w:vAlign w:val="center"/>
                </w:tcPr>
                <w:p>
                  <w:pPr>
                    <w:pStyle w:val="42"/>
                    <w:keepNext w:val="0"/>
                    <w:keepLines w:val="0"/>
                    <w:pageBreakBefore w:val="0"/>
                    <w:kinsoku/>
                    <w:wordWrap/>
                    <w:overflowPunct/>
                    <w:topLinePunct w:val="0"/>
                    <w:bidi w:val="0"/>
                    <w:snapToGrid/>
                    <w:ind w:firstLine="0" w:firstLineChars="0"/>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烟气温度/℃</w:t>
                  </w:r>
                </w:p>
              </w:tc>
              <w:tc>
                <w:tcPr>
                  <w:tcW w:w="511" w:type="pct"/>
                  <w:vMerge w:val="restart"/>
                  <w:tcBorders>
                    <w:tl2br w:val="nil"/>
                    <w:tr2bl w:val="nil"/>
                  </w:tcBorders>
                  <w:vAlign w:val="center"/>
                </w:tcPr>
                <w:p>
                  <w:pPr>
                    <w:pStyle w:val="42"/>
                    <w:keepNext w:val="0"/>
                    <w:keepLines w:val="0"/>
                    <w:pageBreakBefore w:val="0"/>
                    <w:kinsoku/>
                    <w:wordWrap/>
                    <w:overflowPunct/>
                    <w:topLinePunct w:val="0"/>
                    <w:bidi w:val="0"/>
                    <w:snapToGrid/>
                    <w:ind w:firstLine="0" w:firstLineChars="0"/>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年排放小时数/h</w:t>
                  </w:r>
                </w:p>
              </w:tc>
              <w:tc>
                <w:tcPr>
                  <w:tcW w:w="429" w:type="pct"/>
                  <w:vMerge w:val="restart"/>
                  <w:tcBorders>
                    <w:tl2br w:val="nil"/>
                    <w:tr2bl w:val="nil"/>
                  </w:tcBorders>
                  <w:vAlign w:val="center"/>
                </w:tcPr>
                <w:p>
                  <w:pPr>
                    <w:pStyle w:val="42"/>
                    <w:keepNext w:val="0"/>
                    <w:keepLines w:val="0"/>
                    <w:pageBreakBefore w:val="0"/>
                    <w:kinsoku/>
                    <w:wordWrap/>
                    <w:overflowPunct/>
                    <w:topLinePunct w:val="0"/>
                    <w:bidi w:val="0"/>
                    <w:snapToGrid/>
                    <w:ind w:firstLine="0" w:firstLineChars="0"/>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污染物名称</w:t>
                  </w:r>
                </w:p>
              </w:tc>
              <w:tc>
                <w:tcPr>
                  <w:tcW w:w="545" w:type="pct"/>
                  <w:vMerge w:val="restart"/>
                  <w:tcBorders>
                    <w:tl2br w:val="nil"/>
                    <w:tr2bl w:val="nil"/>
                  </w:tcBorders>
                  <w:vAlign w:val="center"/>
                </w:tcPr>
                <w:p>
                  <w:pPr>
                    <w:pStyle w:val="42"/>
                    <w:keepNext w:val="0"/>
                    <w:keepLines w:val="0"/>
                    <w:pageBreakBefore w:val="0"/>
                    <w:kinsoku/>
                    <w:wordWrap/>
                    <w:overflowPunct/>
                    <w:topLinePunct w:val="0"/>
                    <w:bidi w:val="0"/>
                    <w:snapToGrid/>
                    <w:ind w:firstLine="0" w:firstLineChars="0"/>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排放量</w:t>
                  </w:r>
                </w:p>
                <w:p>
                  <w:pPr>
                    <w:pStyle w:val="42"/>
                    <w:keepNext w:val="0"/>
                    <w:keepLines w:val="0"/>
                    <w:pageBreakBefore w:val="0"/>
                    <w:kinsoku/>
                    <w:wordWrap/>
                    <w:overflowPunct/>
                    <w:topLinePunct w:val="0"/>
                    <w:bidi w:val="0"/>
                    <w:snapToGrid/>
                    <w:ind w:firstLine="0" w:firstLineChars="0"/>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t/a</w:t>
                  </w:r>
                </w:p>
              </w:tc>
              <w:tc>
                <w:tcPr>
                  <w:tcW w:w="545" w:type="pct"/>
                  <w:vMerge w:val="restart"/>
                  <w:tcBorders>
                    <w:tl2br w:val="nil"/>
                    <w:tr2bl w:val="nil"/>
                  </w:tcBorders>
                  <w:vAlign w:val="center"/>
                </w:tcPr>
                <w:p>
                  <w:pPr>
                    <w:pStyle w:val="42"/>
                    <w:keepNext w:val="0"/>
                    <w:keepLines w:val="0"/>
                    <w:pageBreakBefore w:val="0"/>
                    <w:kinsoku/>
                    <w:wordWrap/>
                    <w:overflowPunct/>
                    <w:topLinePunct w:val="0"/>
                    <w:bidi w:val="0"/>
                    <w:snapToGrid/>
                    <w:ind w:firstLine="0" w:firstLineChars="0"/>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污染物排放速率kg/h</w:t>
                  </w:r>
                </w:p>
              </w:tc>
              <w:tc>
                <w:tcPr>
                  <w:tcW w:w="534" w:type="pct"/>
                  <w:vMerge w:val="restart"/>
                  <w:tcBorders>
                    <w:tl2br w:val="nil"/>
                    <w:tr2bl w:val="nil"/>
                  </w:tcBorders>
                  <w:vAlign w:val="center"/>
                </w:tcPr>
                <w:p>
                  <w:pPr>
                    <w:pStyle w:val="42"/>
                    <w:keepNext w:val="0"/>
                    <w:keepLines w:val="0"/>
                    <w:pageBreakBefore w:val="0"/>
                    <w:kinsoku/>
                    <w:wordWrap/>
                    <w:overflowPunct/>
                    <w:topLinePunct w:val="0"/>
                    <w:bidi w:val="0"/>
                    <w:snapToGrid/>
                    <w:ind w:firstLine="0" w:firstLineChars="0"/>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排放</w:t>
                  </w:r>
                </w:p>
                <w:p>
                  <w:pPr>
                    <w:pStyle w:val="42"/>
                    <w:keepNext w:val="0"/>
                    <w:keepLines w:val="0"/>
                    <w:pageBreakBefore w:val="0"/>
                    <w:kinsoku/>
                    <w:wordWrap/>
                    <w:overflowPunct/>
                    <w:topLinePunct w:val="0"/>
                    <w:bidi w:val="0"/>
                    <w:snapToGrid/>
                    <w:ind w:firstLine="0" w:firstLineChars="0"/>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浓度mg/m</w:t>
                  </w:r>
                  <w:r>
                    <w:rPr>
                      <w:rFonts w:hint="default" w:ascii="Times New Roman" w:hAnsi="Times New Roman" w:cs="Times New Roman"/>
                      <w:color w:val="000000" w:themeColor="text1"/>
                      <w:sz w:val="21"/>
                      <w:szCs w:val="21"/>
                      <w:highlight w:val="none"/>
                      <w:vertAlign w:val="superscript"/>
                      <w14:textFill>
                        <w14:solidFill>
                          <w14:schemeClr w14:val="tx1"/>
                        </w14:solidFill>
                      </w14:textFill>
                    </w:rPr>
                    <w:t>3</w:t>
                  </w:r>
                </w:p>
              </w:tc>
              <w:tc>
                <w:tcPr>
                  <w:tcW w:w="534" w:type="pct"/>
                  <w:vMerge w:val="restart"/>
                  <w:tcBorders>
                    <w:tl2br w:val="nil"/>
                    <w:tr2bl w:val="nil"/>
                  </w:tcBorders>
                  <w:vAlign w:val="center"/>
                </w:tcPr>
                <w:p>
                  <w:pPr>
                    <w:pStyle w:val="42"/>
                    <w:keepNext w:val="0"/>
                    <w:keepLines w:val="0"/>
                    <w:pageBreakBefore w:val="0"/>
                    <w:kinsoku/>
                    <w:wordWrap/>
                    <w:overflowPunct/>
                    <w:topLinePunct w:val="0"/>
                    <w:bidi w:val="0"/>
                    <w:snapToGrid/>
                    <w:ind w:firstLine="0" w:firstLineChars="0"/>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排放标准mg/m</w:t>
                  </w:r>
                  <w:r>
                    <w:rPr>
                      <w:rFonts w:hint="default" w:ascii="Times New Roman" w:hAnsi="Times New Roman" w:cs="Times New Roman"/>
                      <w:color w:val="000000" w:themeColor="text1"/>
                      <w:sz w:val="21"/>
                      <w:szCs w:val="21"/>
                      <w:highlight w:val="none"/>
                      <w:vertAlign w:val="superscript"/>
                      <w14:textFill>
                        <w14:solidFill>
                          <w14:schemeClr w14:val="tx1"/>
                        </w14:solidFill>
                      </w14:textFill>
                    </w:rPr>
                    <w:t>3</w:t>
                  </w:r>
                </w:p>
              </w:tc>
              <w:tc>
                <w:tcPr>
                  <w:tcW w:w="303" w:type="pct"/>
                  <w:vMerge w:val="restart"/>
                  <w:tcBorders>
                    <w:tl2br w:val="nil"/>
                    <w:tr2bl w:val="nil"/>
                  </w:tcBorders>
                  <w:vAlign w:val="center"/>
                </w:tcPr>
                <w:p>
                  <w:pPr>
                    <w:pStyle w:val="42"/>
                    <w:keepNext w:val="0"/>
                    <w:keepLines w:val="0"/>
                    <w:pageBreakBefore w:val="0"/>
                    <w:kinsoku/>
                    <w:wordWrap/>
                    <w:overflowPunct/>
                    <w:topLinePunct w:val="0"/>
                    <w:bidi w:val="0"/>
                    <w:snapToGrid/>
                    <w:ind w:firstLine="0" w:firstLineChars="0"/>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是否达标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72" w:type="pct"/>
                  <w:vMerge w:val="continue"/>
                  <w:tcBorders>
                    <w:tl2br w:val="nil"/>
                    <w:tr2bl w:val="nil"/>
                  </w:tcBorders>
                  <w:vAlign w:val="center"/>
                </w:tcPr>
                <w:p>
                  <w:pPr>
                    <w:pStyle w:val="42"/>
                    <w:keepNext w:val="0"/>
                    <w:keepLines w:val="0"/>
                    <w:pageBreakBefore w:val="0"/>
                    <w:kinsoku/>
                    <w:wordWrap/>
                    <w:overflowPunct/>
                    <w:topLinePunct w:val="0"/>
                    <w:bidi w:val="0"/>
                    <w:snapToGrid/>
                    <w:ind w:firstLine="0" w:firstLineChars="0"/>
                    <w:textAlignment w:val="auto"/>
                    <w:rPr>
                      <w:rFonts w:hint="default" w:ascii="Times New Roman" w:hAnsi="Times New Roman" w:cs="Times New Roman"/>
                      <w:color w:val="000000" w:themeColor="text1"/>
                      <w:sz w:val="21"/>
                      <w:szCs w:val="21"/>
                      <w:highlight w:val="none"/>
                      <w14:textFill>
                        <w14:solidFill>
                          <w14:schemeClr w14:val="tx1"/>
                        </w14:solidFill>
                      </w14:textFill>
                    </w:rPr>
                  </w:pPr>
                </w:p>
              </w:tc>
              <w:tc>
                <w:tcPr>
                  <w:tcW w:w="311" w:type="pct"/>
                  <w:vMerge w:val="continue"/>
                  <w:tcBorders>
                    <w:tl2br w:val="nil"/>
                    <w:tr2bl w:val="nil"/>
                  </w:tcBorders>
                  <w:vAlign w:val="center"/>
                </w:tcPr>
                <w:p>
                  <w:pPr>
                    <w:pStyle w:val="42"/>
                    <w:keepNext w:val="0"/>
                    <w:keepLines w:val="0"/>
                    <w:pageBreakBefore w:val="0"/>
                    <w:kinsoku/>
                    <w:wordWrap/>
                    <w:overflowPunct/>
                    <w:topLinePunct w:val="0"/>
                    <w:bidi w:val="0"/>
                    <w:snapToGrid/>
                    <w:ind w:firstLine="0" w:firstLineChars="0"/>
                    <w:textAlignment w:val="auto"/>
                    <w:rPr>
                      <w:rFonts w:hint="default" w:ascii="Times New Roman" w:hAnsi="Times New Roman" w:cs="Times New Roman"/>
                      <w:color w:val="000000" w:themeColor="text1"/>
                      <w:sz w:val="21"/>
                      <w:szCs w:val="21"/>
                      <w:highlight w:val="none"/>
                      <w14:textFill>
                        <w14:solidFill>
                          <w14:schemeClr w14:val="tx1"/>
                        </w14:solidFill>
                      </w14:textFill>
                    </w:rPr>
                  </w:pPr>
                </w:p>
              </w:tc>
              <w:tc>
                <w:tcPr>
                  <w:tcW w:w="337" w:type="pct"/>
                  <w:vMerge w:val="continue"/>
                  <w:tcBorders>
                    <w:tl2br w:val="nil"/>
                    <w:tr2bl w:val="nil"/>
                  </w:tcBorders>
                  <w:vAlign w:val="center"/>
                </w:tcPr>
                <w:p>
                  <w:pPr>
                    <w:pStyle w:val="42"/>
                    <w:keepNext w:val="0"/>
                    <w:keepLines w:val="0"/>
                    <w:pageBreakBefore w:val="0"/>
                    <w:kinsoku/>
                    <w:wordWrap/>
                    <w:overflowPunct/>
                    <w:topLinePunct w:val="0"/>
                    <w:bidi w:val="0"/>
                    <w:snapToGrid/>
                    <w:ind w:firstLine="0" w:firstLineChars="0"/>
                    <w:textAlignment w:val="auto"/>
                    <w:rPr>
                      <w:rFonts w:hint="default" w:ascii="Times New Roman" w:hAnsi="Times New Roman" w:cs="Times New Roman"/>
                      <w:color w:val="000000" w:themeColor="text1"/>
                      <w:sz w:val="21"/>
                      <w:szCs w:val="21"/>
                      <w:highlight w:val="none"/>
                      <w14:textFill>
                        <w14:solidFill>
                          <w14:schemeClr w14:val="tx1"/>
                        </w14:solidFill>
                      </w14:textFill>
                    </w:rPr>
                  </w:pPr>
                </w:p>
              </w:tc>
              <w:tc>
                <w:tcPr>
                  <w:tcW w:w="373" w:type="pct"/>
                  <w:vMerge w:val="continue"/>
                  <w:tcBorders>
                    <w:tl2br w:val="nil"/>
                    <w:tr2bl w:val="nil"/>
                  </w:tcBorders>
                  <w:vAlign w:val="center"/>
                </w:tcPr>
                <w:p>
                  <w:pPr>
                    <w:pStyle w:val="42"/>
                    <w:keepNext w:val="0"/>
                    <w:keepLines w:val="0"/>
                    <w:pageBreakBefore w:val="0"/>
                    <w:kinsoku/>
                    <w:wordWrap/>
                    <w:overflowPunct/>
                    <w:topLinePunct w:val="0"/>
                    <w:bidi w:val="0"/>
                    <w:snapToGrid/>
                    <w:ind w:firstLine="0" w:firstLineChars="0"/>
                    <w:textAlignment w:val="auto"/>
                    <w:rPr>
                      <w:rFonts w:hint="default" w:ascii="Times New Roman" w:hAnsi="Times New Roman" w:cs="Times New Roman"/>
                      <w:color w:val="000000" w:themeColor="text1"/>
                      <w:sz w:val="21"/>
                      <w:szCs w:val="21"/>
                      <w:highlight w:val="none"/>
                      <w14:textFill>
                        <w14:solidFill>
                          <w14:schemeClr w14:val="tx1"/>
                        </w14:solidFill>
                      </w14:textFill>
                    </w:rPr>
                  </w:pPr>
                </w:p>
              </w:tc>
              <w:tc>
                <w:tcPr>
                  <w:tcW w:w="511" w:type="pct"/>
                  <w:vMerge w:val="continue"/>
                  <w:tcBorders>
                    <w:tl2br w:val="nil"/>
                    <w:tr2bl w:val="nil"/>
                  </w:tcBorders>
                  <w:vAlign w:val="center"/>
                </w:tcPr>
                <w:p>
                  <w:pPr>
                    <w:pStyle w:val="42"/>
                    <w:keepNext w:val="0"/>
                    <w:keepLines w:val="0"/>
                    <w:pageBreakBefore w:val="0"/>
                    <w:kinsoku/>
                    <w:wordWrap/>
                    <w:overflowPunct/>
                    <w:topLinePunct w:val="0"/>
                    <w:bidi w:val="0"/>
                    <w:snapToGrid/>
                    <w:ind w:firstLine="0" w:firstLineChars="0"/>
                    <w:textAlignment w:val="auto"/>
                    <w:rPr>
                      <w:rFonts w:hint="default" w:ascii="Times New Roman" w:hAnsi="Times New Roman" w:cs="Times New Roman"/>
                      <w:color w:val="000000" w:themeColor="text1"/>
                      <w:sz w:val="21"/>
                      <w:szCs w:val="21"/>
                      <w:highlight w:val="none"/>
                      <w14:textFill>
                        <w14:solidFill>
                          <w14:schemeClr w14:val="tx1"/>
                        </w14:solidFill>
                      </w14:textFill>
                    </w:rPr>
                  </w:pPr>
                </w:p>
              </w:tc>
              <w:tc>
                <w:tcPr>
                  <w:tcW w:w="429" w:type="pct"/>
                  <w:vMerge w:val="continue"/>
                  <w:tcBorders>
                    <w:tl2br w:val="nil"/>
                    <w:tr2bl w:val="nil"/>
                  </w:tcBorders>
                  <w:vAlign w:val="center"/>
                </w:tcPr>
                <w:p>
                  <w:pPr>
                    <w:pStyle w:val="42"/>
                    <w:keepNext w:val="0"/>
                    <w:keepLines w:val="0"/>
                    <w:pageBreakBefore w:val="0"/>
                    <w:kinsoku/>
                    <w:wordWrap/>
                    <w:overflowPunct/>
                    <w:topLinePunct w:val="0"/>
                    <w:bidi w:val="0"/>
                    <w:snapToGrid/>
                    <w:ind w:firstLine="0" w:firstLineChars="0"/>
                    <w:textAlignment w:val="auto"/>
                    <w:rPr>
                      <w:rFonts w:hint="default" w:ascii="Times New Roman" w:hAnsi="Times New Roman" w:cs="Times New Roman"/>
                      <w:color w:val="000000" w:themeColor="text1"/>
                      <w:sz w:val="21"/>
                      <w:szCs w:val="21"/>
                      <w:highlight w:val="none"/>
                      <w14:textFill>
                        <w14:solidFill>
                          <w14:schemeClr w14:val="tx1"/>
                        </w14:solidFill>
                      </w14:textFill>
                    </w:rPr>
                  </w:pPr>
                </w:p>
              </w:tc>
              <w:tc>
                <w:tcPr>
                  <w:tcW w:w="545" w:type="pct"/>
                  <w:vMerge w:val="continue"/>
                  <w:tcBorders>
                    <w:tl2br w:val="nil"/>
                    <w:tr2bl w:val="nil"/>
                  </w:tcBorders>
                  <w:vAlign w:val="center"/>
                </w:tcPr>
                <w:p>
                  <w:pPr>
                    <w:pStyle w:val="42"/>
                    <w:keepNext w:val="0"/>
                    <w:keepLines w:val="0"/>
                    <w:pageBreakBefore w:val="0"/>
                    <w:kinsoku/>
                    <w:wordWrap/>
                    <w:overflowPunct/>
                    <w:topLinePunct w:val="0"/>
                    <w:bidi w:val="0"/>
                    <w:snapToGrid/>
                    <w:ind w:firstLine="0" w:firstLineChars="0"/>
                    <w:textAlignment w:val="auto"/>
                    <w:rPr>
                      <w:rFonts w:hint="default" w:ascii="Times New Roman" w:hAnsi="Times New Roman" w:cs="Times New Roman"/>
                      <w:color w:val="000000" w:themeColor="text1"/>
                      <w:sz w:val="21"/>
                      <w:szCs w:val="21"/>
                      <w:highlight w:val="none"/>
                      <w14:textFill>
                        <w14:solidFill>
                          <w14:schemeClr w14:val="tx1"/>
                        </w14:solidFill>
                      </w14:textFill>
                    </w:rPr>
                  </w:pPr>
                </w:p>
              </w:tc>
              <w:tc>
                <w:tcPr>
                  <w:tcW w:w="545" w:type="pct"/>
                  <w:vMerge w:val="continue"/>
                  <w:tcBorders>
                    <w:tl2br w:val="nil"/>
                    <w:tr2bl w:val="nil"/>
                  </w:tcBorders>
                  <w:vAlign w:val="center"/>
                </w:tcPr>
                <w:p>
                  <w:pPr>
                    <w:pStyle w:val="42"/>
                    <w:keepNext w:val="0"/>
                    <w:keepLines w:val="0"/>
                    <w:pageBreakBefore w:val="0"/>
                    <w:kinsoku/>
                    <w:wordWrap/>
                    <w:overflowPunct/>
                    <w:topLinePunct w:val="0"/>
                    <w:bidi w:val="0"/>
                    <w:snapToGrid/>
                    <w:ind w:firstLine="0" w:firstLineChars="0"/>
                    <w:textAlignment w:val="auto"/>
                    <w:rPr>
                      <w:rFonts w:hint="default" w:ascii="Times New Roman" w:hAnsi="Times New Roman" w:cs="Times New Roman"/>
                      <w:color w:val="000000" w:themeColor="text1"/>
                      <w:sz w:val="21"/>
                      <w:szCs w:val="21"/>
                      <w:highlight w:val="none"/>
                      <w14:textFill>
                        <w14:solidFill>
                          <w14:schemeClr w14:val="tx1"/>
                        </w14:solidFill>
                      </w14:textFill>
                    </w:rPr>
                  </w:pPr>
                </w:p>
              </w:tc>
              <w:tc>
                <w:tcPr>
                  <w:tcW w:w="534" w:type="pct"/>
                  <w:vMerge w:val="continue"/>
                  <w:tcBorders>
                    <w:tl2br w:val="nil"/>
                    <w:tr2bl w:val="nil"/>
                  </w:tcBorders>
                  <w:vAlign w:val="center"/>
                </w:tcPr>
                <w:p>
                  <w:pPr>
                    <w:pStyle w:val="42"/>
                    <w:keepNext w:val="0"/>
                    <w:keepLines w:val="0"/>
                    <w:pageBreakBefore w:val="0"/>
                    <w:kinsoku/>
                    <w:wordWrap/>
                    <w:overflowPunct/>
                    <w:topLinePunct w:val="0"/>
                    <w:bidi w:val="0"/>
                    <w:snapToGrid/>
                    <w:ind w:firstLine="0" w:firstLineChars="0"/>
                    <w:textAlignment w:val="auto"/>
                    <w:rPr>
                      <w:rFonts w:hint="default" w:ascii="Times New Roman" w:hAnsi="Times New Roman" w:cs="Times New Roman"/>
                      <w:color w:val="000000" w:themeColor="text1"/>
                      <w:sz w:val="21"/>
                      <w:szCs w:val="21"/>
                      <w:highlight w:val="none"/>
                      <w14:textFill>
                        <w14:solidFill>
                          <w14:schemeClr w14:val="tx1"/>
                        </w14:solidFill>
                      </w14:textFill>
                    </w:rPr>
                  </w:pPr>
                </w:p>
              </w:tc>
              <w:tc>
                <w:tcPr>
                  <w:tcW w:w="534" w:type="pct"/>
                  <w:vMerge w:val="continue"/>
                  <w:tcBorders>
                    <w:tl2br w:val="nil"/>
                    <w:tr2bl w:val="nil"/>
                  </w:tcBorders>
                  <w:vAlign w:val="center"/>
                </w:tcPr>
                <w:p>
                  <w:pPr>
                    <w:pStyle w:val="42"/>
                    <w:keepNext w:val="0"/>
                    <w:keepLines w:val="0"/>
                    <w:pageBreakBefore w:val="0"/>
                    <w:kinsoku/>
                    <w:wordWrap/>
                    <w:overflowPunct/>
                    <w:topLinePunct w:val="0"/>
                    <w:bidi w:val="0"/>
                    <w:snapToGrid/>
                    <w:ind w:firstLine="0" w:firstLineChars="0"/>
                    <w:textAlignment w:val="auto"/>
                    <w:rPr>
                      <w:rFonts w:hint="default" w:ascii="Times New Roman" w:hAnsi="Times New Roman" w:cs="Times New Roman"/>
                      <w:color w:val="000000" w:themeColor="text1"/>
                      <w:sz w:val="21"/>
                      <w:szCs w:val="21"/>
                      <w:highlight w:val="none"/>
                      <w14:textFill>
                        <w14:solidFill>
                          <w14:schemeClr w14:val="tx1"/>
                        </w14:solidFill>
                      </w14:textFill>
                    </w:rPr>
                  </w:pPr>
                </w:p>
              </w:tc>
              <w:tc>
                <w:tcPr>
                  <w:tcW w:w="303" w:type="pct"/>
                  <w:vMerge w:val="continue"/>
                  <w:tcBorders>
                    <w:tl2br w:val="nil"/>
                    <w:tr2bl w:val="nil"/>
                  </w:tcBorders>
                  <w:vAlign w:val="center"/>
                </w:tcPr>
                <w:p>
                  <w:pPr>
                    <w:pStyle w:val="42"/>
                    <w:keepNext w:val="0"/>
                    <w:keepLines w:val="0"/>
                    <w:pageBreakBefore w:val="0"/>
                    <w:kinsoku/>
                    <w:wordWrap/>
                    <w:overflowPunct/>
                    <w:topLinePunct w:val="0"/>
                    <w:bidi w:val="0"/>
                    <w:snapToGrid/>
                    <w:ind w:firstLine="0" w:firstLineChars="0"/>
                    <w:textAlignment w:val="auto"/>
                    <w:rPr>
                      <w:rFonts w:hint="default" w:ascii="Times New Roman" w:hAnsi="Times New Roman" w:cs="Times New Roman"/>
                      <w:color w:val="000000" w:themeColor="text1"/>
                      <w:sz w:val="21"/>
                      <w:szCs w:val="21"/>
                      <w:highlight w:val="none"/>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72" w:type="pct"/>
                  <w:vMerge w:val="restart"/>
                  <w:tcBorders>
                    <w:tl2br w:val="nil"/>
                    <w:tr2bl w:val="nil"/>
                  </w:tcBorders>
                  <w:vAlign w:val="center"/>
                </w:tcPr>
                <w:p>
                  <w:pPr>
                    <w:keepNext w:val="0"/>
                    <w:keepLines w:val="0"/>
                    <w:pageBreakBefore w:val="0"/>
                    <w:widowControl/>
                    <w:kinsoku/>
                    <w:wordWrap/>
                    <w:overflowPunct/>
                    <w:topLinePunct w:val="0"/>
                    <w:bidi w:val="0"/>
                    <w:snapToGrid/>
                    <w:ind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DA001</w:t>
                  </w:r>
                </w:p>
              </w:tc>
              <w:tc>
                <w:tcPr>
                  <w:tcW w:w="311" w:type="pct"/>
                  <w:vMerge w:val="restart"/>
                  <w:tcBorders>
                    <w:tl2br w:val="nil"/>
                    <w:tr2bl w:val="nil"/>
                  </w:tcBorders>
                  <w:vAlign w:val="center"/>
                </w:tcPr>
                <w:p>
                  <w:pPr>
                    <w:pStyle w:val="42"/>
                    <w:keepNext w:val="0"/>
                    <w:keepLines w:val="0"/>
                    <w:pageBreakBefore w:val="0"/>
                    <w:kinsoku/>
                    <w:wordWrap/>
                    <w:overflowPunct/>
                    <w:topLinePunct w:val="0"/>
                    <w:bidi w:val="0"/>
                    <w:snapToGrid/>
                    <w:ind w:firstLine="0" w:firstLineChars="0"/>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40</w:t>
                  </w:r>
                </w:p>
              </w:tc>
              <w:tc>
                <w:tcPr>
                  <w:tcW w:w="337" w:type="pct"/>
                  <w:vMerge w:val="restart"/>
                  <w:tcBorders>
                    <w:tl2br w:val="nil"/>
                    <w:tr2bl w:val="nil"/>
                  </w:tcBorders>
                  <w:vAlign w:val="center"/>
                </w:tcPr>
                <w:p>
                  <w:pPr>
                    <w:pStyle w:val="42"/>
                    <w:keepNext w:val="0"/>
                    <w:keepLines w:val="0"/>
                    <w:pageBreakBefore w:val="0"/>
                    <w:kinsoku/>
                    <w:wordWrap/>
                    <w:overflowPunct/>
                    <w:topLinePunct w:val="0"/>
                    <w:bidi w:val="0"/>
                    <w:snapToGrid/>
                    <w:ind w:firstLine="0" w:firstLineChars="0"/>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0.5</w:t>
                  </w:r>
                </w:p>
              </w:tc>
              <w:tc>
                <w:tcPr>
                  <w:tcW w:w="373" w:type="pct"/>
                  <w:vMerge w:val="restart"/>
                  <w:tcBorders>
                    <w:tl2br w:val="nil"/>
                    <w:tr2bl w:val="nil"/>
                  </w:tcBorders>
                  <w:vAlign w:val="center"/>
                </w:tcPr>
                <w:p>
                  <w:pPr>
                    <w:pStyle w:val="42"/>
                    <w:keepNext w:val="0"/>
                    <w:keepLines w:val="0"/>
                    <w:pageBreakBefore w:val="0"/>
                    <w:kinsoku/>
                    <w:wordWrap/>
                    <w:overflowPunct/>
                    <w:topLinePunct w:val="0"/>
                    <w:bidi w:val="0"/>
                    <w:snapToGrid/>
                    <w:ind w:firstLine="0" w:firstLineChars="0"/>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100</w:t>
                  </w:r>
                </w:p>
              </w:tc>
              <w:tc>
                <w:tcPr>
                  <w:tcW w:w="511" w:type="pct"/>
                  <w:vMerge w:val="restart"/>
                  <w:tcBorders>
                    <w:tl2br w:val="nil"/>
                    <w:tr2bl w:val="nil"/>
                  </w:tcBorders>
                  <w:vAlign w:val="center"/>
                </w:tcPr>
                <w:p>
                  <w:pPr>
                    <w:keepNext w:val="0"/>
                    <w:keepLines w:val="0"/>
                    <w:pageBreakBefore w:val="0"/>
                    <w:widowControl/>
                    <w:kinsoku/>
                    <w:wordWrap/>
                    <w:overflowPunct/>
                    <w:topLinePunct w:val="0"/>
                    <w:bidi w:val="0"/>
                    <w:snapToGrid/>
                    <w:ind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960</w:t>
                  </w:r>
                </w:p>
              </w:tc>
              <w:tc>
                <w:tcPr>
                  <w:tcW w:w="429" w:type="pct"/>
                  <w:tcBorders>
                    <w:tl2br w:val="nil"/>
                    <w:tr2bl w:val="nil"/>
                  </w:tcBorders>
                  <w:vAlign w:val="center"/>
                </w:tcPr>
                <w:p>
                  <w:pPr>
                    <w:jc w:val="center"/>
                    <w:rPr>
                      <w:rFonts w:hint="default" w:ascii="Times New Roman" w:hAnsi="Times New Roman" w:cs="Times New Roman"/>
                      <w:color w:val="000000" w:themeColor="text1"/>
                      <w:sz w:val="21"/>
                      <w:szCs w:val="21"/>
                      <w:highlight w:val="none"/>
                      <w:lang w:val="en-US"/>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颗粒物</w:t>
                  </w:r>
                </w:p>
              </w:tc>
              <w:tc>
                <w:tcPr>
                  <w:tcW w:w="935" w:type="dxa"/>
                  <w:tcBorders>
                    <w:tl2br w:val="nil"/>
                    <w:tr2bl w:val="nil"/>
                  </w:tcBorders>
                  <w:vAlign w:val="center"/>
                </w:tcPr>
                <w:p>
                  <w:pPr>
                    <w:keepNext w:val="0"/>
                    <w:keepLines w:val="0"/>
                    <w:pageBreakBefore w:val="0"/>
                    <w:widowControl/>
                    <w:kinsoku/>
                    <w:wordWrap/>
                    <w:overflowPunct/>
                    <w:topLinePunct w:val="0"/>
                    <w:bidi w:val="0"/>
                    <w:snapToGrid/>
                    <w:jc w:val="center"/>
                    <w:textAlignment w:val="auto"/>
                    <w:rPr>
                      <w:rFonts w:hint="default" w:ascii="Times New Roman" w:hAnsi="Times New Roman" w:cs="Times New Roman"/>
                      <w:color w:val="000000" w:themeColor="text1"/>
                      <w:sz w:val="21"/>
                      <w:szCs w:val="21"/>
                      <w:highlight w:val="none"/>
                      <w:lang w:val="en-US"/>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0.315</w:t>
                  </w:r>
                </w:p>
              </w:tc>
              <w:tc>
                <w:tcPr>
                  <w:tcW w:w="935" w:type="dxa"/>
                  <w:tcBorders>
                    <w:tl2br w:val="nil"/>
                    <w:tr2bl w:val="nil"/>
                  </w:tcBorders>
                  <w:vAlign w:val="center"/>
                </w:tcPr>
                <w:p>
                  <w:pPr>
                    <w:keepNext w:val="0"/>
                    <w:keepLines w:val="0"/>
                    <w:pageBreakBefore w:val="0"/>
                    <w:kinsoku/>
                    <w:wordWrap/>
                    <w:overflowPunct/>
                    <w:topLinePunct w:val="0"/>
                    <w:bidi w:val="0"/>
                    <w:snapToGrid/>
                    <w:jc w:val="center"/>
                    <w:textAlignment w:val="auto"/>
                    <w:rPr>
                      <w:rFonts w:hint="default" w:ascii="Times New Roman" w:hAnsi="Times New Roman" w:cs="Times New Roman"/>
                      <w:color w:val="000000" w:themeColor="text1"/>
                      <w:sz w:val="21"/>
                      <w:szCs w:val="21"/>
                      <w:highlight w:val="none"/>
                      <w:lang w:val="en-US"/>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0.328</w:t>
                  </w:r>
                </w:p>
              </w:tc>
              <w:tc>
                <w:tcPr>
                  <w:tcW w:w="916" w:type="dxa"/>
                  <w:tcBorders>
                    <w:tl2br w:val="nil"/>
                    <w:tr2bl w:val="nil"/>
                  </w:tcBorders>
                  <w:vAlign w:val="center"/>
                </w:tcPr>
                <w:p>
                  <w:pPr>
                    <w:keepNext w:val="0"/>
                    <w:keepLines w:val="0"/>
                    <w:pageBreakBefore w:val="0"/>
                    <w:widowControl/>
                    <w:kinsoku/>
                    <w:wordWrap/>
                    <w:overflowPunct/>
                    <w:topLinePunct w:val="0"/>
                    <w:bidi w:val="0"/>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14.4</w:t>
                  </w:r>
                </w:p>
              </w:tc>
              <w:tc>
                <w:tcPr>
                  <w:tcW w:w="534" w:type="pct"/>
                  <w:tcBorders>
                    <w:tl2br w:val="nil"/>
                    <w:tr2bl w:val="nil"/>
                  </w:tcBorders>
                  <w:vAlign w:val="center"/>
                </w:tcPr>
                <w:p>
                  <w:pPr>
                    <w:keepNext w:val="0"/>
                    <w:keepLines w:val="0"/>
                    <w:pageBreakBefore w:val="0"/>
                    <w:widowControl/>
                    <w:kinsoku/>
                    <w:wordWrap/>
                    <w:overflowPunct/>
                    <w:topLinePunct w:val="0"/>
                    <w:bidi w:val="0"/>
                    <w:snapToGrid/>
                    <w:ind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30</w:t>
                  </w:r>
                </w:p>
              </w:tc>
              <w:tc>
                <w:tcPr>
                  <w:tcW w:w="303" w:type="pct"/>
                  <w:tcBorders>
                    <w:tl2br w:val="nil"/>
                    <w:tr2bl w:val="nil"/>
                  </w:tcBorders>
                  <w:vAlign w:val="center"/>
                </w:tcPr>
                <w:p>
                  <w:pPr>
                    <w:keepNext w:val="0"/>
                    <w:keepLines w:val="0"/>
                    <w:pageBreakBefore w:val="0"/>
                    <w:widowControl/>
                    <w:kinsoku/>
                    <w:wordWrap/>
                    <w:overflowPunct/>
                    <w:topLinePunct w:val="0"/>
                    <w:bidi w:val="0"/>
                    <w:snapToGrid/>
                    <w:ind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lang w:eastAsia="zh-CN"/>
                      <w14:textFill>
                        <w14:solidFill>
                          <w14:schemeClr w14:val="tx1"/>
                        </w14:solidFill>
                      </w14:textFill>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4" w:hRule="atLeast"/>
                <w:jc w:val="center"/>
              </w:trPr>
              <w:tc>
                <w:tcPr>
                  <w:tcW w:w="572" w:type="pct"/>
                  <w:vMerge w:val="continue"/>
                  <w:tcBorders>
                    <w:tl2br w:val="nil"/>
                    <w:tr2bl w:val="nil"/>
                  </w:tcBorders>
                  <w:vAlign w:val="center"/>
                </w:tcPr>
                <w:p>
                  <w:pPr>
                    <w:keepNext w:val="0"/>
                    <w:keepLines w:val="0"/>
                    <w:pageBreakBefore w:val="0"/>
                    <w:widowControl/>
                    <w:kinsoku/>
                    <w:wordWrap/>
                    <w:overflowPunct/>
                    <w:topLinePunct w:val="0"/>
                    <w:bidi w:val="0"/>
                    <w:snapToGrid/>
                    <w:ind w:firstLine="0" w:firstLineChars="0"/>
                    <w:jc w:val="center"/>
                    <w:textAlignment w:val="auto"/>
                    <w:rPr>
                      <w:rFonts w:hint="default" w:ascii="Times New Roman" w:hAnsi="Times New Roman" w:cs="Times New Roman"/>
                      <w:color w:val="000000" w:themeColor="text1"/>
                      <w:sz w:val="21"/>
                      <w:szCs w:val="21"/>
                      <w:highlight w:val="none"/>
                      <w:lang w:val="en-US"/>
                      <w14:textFill>
                        <w14:solidFill>
                          <w14:schemeClr w14:val="tx1"/>
                        </w14:solidFill>
                      </w14:textFill>
                    </w:rPr>
                  </w:pPr>
                </w:p>
              </w:tc>
              <w:tc>
                <w:tcPr>
                  <w:tcW w:w="311" w:type="pct"/>
                  <w:vMerge w:val="continue"/>
                  <w:tcBorders>
                    <w:tl2br w:val="nil"/>
                    <w:tr2bl w:val="nil"/>
                  </w:tcBorders>
                  <w:vAlign w:val="center"/>
                </w:tcPr>
                <w:p>
                  <w:pPr>
                    <w:pStyle w:val="42"/>
                    <w:keepNext w:val="0"/>
                    <w:keepLines w:val="0"/>
                    <w:pageBreakBefore w:val="0"/>
                    <w:kinsoku/>
                    <w:wordWrap/>
                    <w:overflowPunct/>
                    <w:topLinePunct w:val="0"/>
                    <w:bidi w:val="0"/>
                    <w:snapToGrid/>
                    <w:ind w:firstLine="0" w:firstLineChars="0"/>
                    <w:textAlignment w:val="auto"/>
                    <w:rPr>
                      <w:rFonts w:hint="default" w:ascii="Times New Roman" w:hAnsi="Times New Roman" w:cs="Times New Roman"/>
                      <w:color w:val="000000" w:themeColor="text1"/>
                      <w:sz w:val="21"/>
                      <w:szCs w:val="21"/>
                      <w:highlight w:val="none"/>
                      <w:lang w:val="en-US"/>
                      <w14:textFill>
                        <w14:solidFill>
                          <w14:schemeClr w14:val="tx1"/>
                        </w14:solidFill>
                      </w14:textFill>
                    </w:rPr>
                  </w:pPr>
                </w:p>
              </w:tc>
              <w:tc>
                <w:tcPr>
                  <w:tcW w:w="337" w:type="pct"/>
                  <w:vMerge w:val="continue"/>
                  <w:tcBorders>
                    <w:tl2br w:val="nil"/>
                    <w:tr2bl w:val="nil"/>
                  </w:tcBorders>
                  <w:vAlign w:val="center"/>
                </w:tcPr>
                <w:p>
                  <w:pPr>
                    <w:pStyle w:val="42"/>
                    <w:keepNext w:val="0"/>
                    <w:keepLines w:val="0"/>
                    <w:pageBreakBefore w:val="0"/>
                    <w:kinsoku/>
                    <w:wordWrap/>
                    <w:overflowPunct/>
                    <w:topLinePunct w:val="0"/>
                    <w:bidi w:val="0"/>
                    <w:snapToGrid/>
                    <w:ind w:firstLine="0" w:firstLineChars="0"/>
                    <w:textAlignment w:val="auto"/>
                    <w:rPr>
                      <w:rFonts w:hint="default" w:ascii="Times New Roman" w:hAnsi="Times New Roman" w:cs="Times New Roman"/>
                      <w:color w:val="000000" w:themeColor="text1"/>
                      <w:sz w:val="21"/>
                      <w:szCs w:val="21"/>
                      <w:highlight w:val="none"/>
                      <w:lang w:val="en-US"/>
                      <w14:textFill>
                        <w14:solidFill>
                          <w14:schemeClr w14:val="tx1"/>
                        </w14:solidFill>
                      </w14:textFill>
                    </w:rPr>
                  </w:pPr>
                </w:p>
              </w:tc>
              <w:tc>
                <w:tcPr>
                  <w:tcW w:w="373" w:type="pct"/>
                  <w:vMerge w:val="continue"/>
                  <w:tcBorders>
                    <w:tl2br w:val="nil"/>
                    <w:tr2bl w:val="nil"/>
                  </w:tcBorders>
                  <w:vAlign w:val="center"/>
                </w:tcPr>
                <w:p>
                  <w:pPr>
                    <w:pStyle w:val="42"/>
                    <w:keepNext w:val="0"/>
                    <w:keepLines w:val="0"/>
                    <w:pageBreakBefore w:val="0"/>
                    <w:kinsoku/>
                    <w:wordWrap/>
                    <w:overflowPunct/>
                    <w:topLinePunct w:val="0"/>
                    <w:bidi w:val="0"/>
                    <w:snapToGrid/>
                    <w:ind w:firstLine="0" w:firstLineChars="0"/>
                    <w:textAlignment w:val="auto"/>
                    <w:rPr>
                      <w:rFonts w:hint="default" w:ascii="Times New Roman" w:hAnsi="Times New Roman" w:cs="Times New Roman"/>
                      <w:color w:val="000000" w:themeColor="text1"/>
                      <w:sz w:val="21"/>
                      <w:szCs w:val="21"/>
                      <w:highlight w:val="none"/>
                      <w:lang w:val="en-US"/>
                      <w14:textFill>
                        <w14:solidFill>
                          <w14:schemeClr w14:val="tx1"/>
                        </w14:solidFill>
                      </w14:textFill>
                    </w:rPr>
                  </w:pPr>
                </w:p>
              </w:tc>
              <w:tc>
                <w:tcPr>
                  <w:tcW w:w="511" w:type="pct"/>
                  <w:vMerge w:val="continue"/>
                  <w:tcBorders>
                    <w:tl2br w:val="nil"/>
                    <w:tr2bl w:val="nil"/>
                  </w:tcBorders>
                  <w:vAlign w:val="center"/>
                </w:tcPr>
                <w:p>
                  <w:pPr>
                    <w:keepNext w:val="0"/>
                    <w:keepLines w:val="0"/>
                    <w:pageBreakBefore w:val="0"/>
                    <w:widowControl/>
                    <w:kinsoku/>
                    <w:wordWrap/>
                    <w:overflowPunct/>
                    <w:topLinePunct w:val="0"/>
                    <w:bidi w:val="0"/>
                    <w:snapToGrid/>
                    <w:ind w:firstLine="0" w:firstLineChars="0"/>
                    <w:jc w:val="center"/>
                    <w:textAlignment w:val="auto"/>
                    <w:rPr>
                      <w:rFonts w:hint="default" w:ascii="Times New Roman" w:hAnsi="Times New Roman" w:cs="Times New Roman"/>
                      <w:color w:val="000000" w:themeColor="text1"/>
                      <w:sz w:val="21"/>
                      <w:szCs w:val="21"/>
                      <w:highlight w:val="none"/>
                      <w:lang w:val="en-US"/>
                      <w14:textFill>
                        <w14:solidFill>
                          <w14:schemeClr w14:val="tx1"/>
                        </w14:solidFill>
                      </w14:textFill>
                    </w:rPr>
                  </w:pPr>
                </w:p>
              </w:tc>
              <w:tc>
                <w:tcPr>
                  <w:tcW w:w="429" w:type="pct"/>
                  <w:tcBorders>
                    <w:tl2br w:val="nil"/>
                    <w:tr2bl w:val="nil"/>
                  </w:tcBorders>
                  <w:vAlign w:val="center"/>
                </w:tcPr>
                <w:p>
                  <w:pPr>
                    <w:jc w:val="center"/>
                    <w:rPr>
                      <w:rFonts w:hint="default" w:ascii="Times New Roman" w:hAnsi="Times New Roman" w:cs="Times New Roman"/>
                      <w:color w:val="000000" w:themeColor="text1"/>
                      <w:sz w:val="21"/>
                      <w:szCs w:val="21"/>
                      <w:highlight w:val="none"/>
                      <w:lang w:val="en-US"/>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SO</w:t>
                  </w:r>
                  <w:r>
                    <w:rPr>
                      <w:rFonts w:hint="default" w:ascii="Times New Roman" w:hAnsi="Times New Roman" w:cs="Times New Roman"/>
                      <w:color w:val="000000" w:themeColor="text1"/>
                      <w:sz w:val="21"/>
                      <w:szCs w:val="21"/>
                      <w:highlight w:val="none"/>
                      <w:vertAlign w:val="subscript"/>
                      <w14:textFill>
                        <w14:solidFill>
                          <w14:schemeClr w14:val="tx1"/>
                        </w14:solidFill>
                      </w14:textFill>
                    </w:rPr>
                    <w:t>2</w:t>
                  </w:r>
                </w:p>
              </w:tc>
              <w:tc>
                <w:tcPr>
                  <w:tcW w:w="935" w:type="dxa"/>
                  <w:tcBorders>
                    <w:tl2br w:val="nil"/>
                    <w:tr2bl w:val="nil"/>
                  </w:tcBorders>
                  <w:vAlign w:val="center"/>
                </w:tcPr>
                <w:p>
                  <w:pPr>
                    <w:pStyle w:val="107"/>
                    <w:keepNext w:val="0"/>
                    <w:keepLines w:val="0"/>
                    <w:pageBreakBefore w:val="0"/>
                    <w:widowControl w:val="0"/>
                    <w:kinsoku/>
                    <w:wordWrap/>
                    <w:overflowPunct/>
                    <w:topLinePunct w:val="0"/>
                    <w:autoSpaceDE/>
                    <w:autoSpaceDN/>
                    <w:bidi w:val="0"/>
                    <w:adjustRightInd w:val="0"/>
                    <w:snapToGrid/>
                    <w:spacing w:line="240" w:lineRule="auto"/>
                    <w:jc w:val="center"/>
                    <w:textAlignment w:val="auto"/>
                    <w:rPr>
                      <w:rFonts w:hint="default" w:ascii="Times New Roman" w:hAnsi="Times New Roman" w:cs="Times New Roman"/>
                      <w:color w:val="000000" w:themeColor="text1"/>
                      <w:sz w:val="21"/>
                      <w:szCs w:val="21"/>
                      <w:highlight w:val="none"/>
                      <w:lang w:val="en-US"/>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0.677</w:t>
                  </w:r>
                </w:p>
              </w:tc>
              <w:tc>
                <w:tcPr>
                  <w:tcW w:w="935" w:type="dxa"/>
                  <w:tcBorders>
                    <w:tl2br w:val="nil"/>
                    <w:tr2bl w:val="nil"/>
                  </w:tcBorders>
                  <w:vAlign w:val="center"/>
                </w:tcPr>
                <w:p>
                  <w:pPr>
                    <w:pStyle w:val="107"/>
                    <w:keepNext w:val="0"/>
                    <w:keepLines w:val="0"/>
                    <w:pageBreakBefore w:val="0"/>
                    <w:widowControl w:val="0"/>
                    <w:kinsoku/>
                    <w:wordWrap/>
                    <w:overflowPunct/>
                    <w:topLinePunct w:val="0"/>
                    <w:autoSpaceDE/>
                    <w:autoSpaceDN/>
                    <w:bidi w:val="0"/>
                    <w:adjustRightInd w:val="0"/>
                    <w:snapToGrid/>
                    <w:spacing w:line="240" w:lineRule="auto"/>
                    <w:jc w:val="center"/>
                    <w:textAlignment w:val="auto"/>
                    <w:rPr>
                      <w:rFonts w:hint="default" w:ascii="Times New Roman" w:hAnsi="Times New Roman" w:cs="Times New Roman"/>
                      <w:color w:val="000000" w:themeColor="text1"/>
                      <w:sz w:val="21"/>
                      <w:szCs w:val="21"/>
                      <w:highlight w:val="none"/>
                      <w:lang w:val="en-US"/>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0.705</w:t>
                  </w:r>
                </w:p>
              </w:tc>
              <w:tc>
                <w:tcPr>
                  <w:tcW w:w="916" w:type="dxa"/>
                  <w:tcBorders>
                    <w:tl2br w:val="nil"/>
                    <w:tr2bl w:val="nil"/>
                  </w:tcBorders>
                  <w:vAlign w:val="center"/>
                </w:tcPr>
                <w:p>
                  <w:pPr>
                    <w:pStyle w:val="107"/>
                    <w:keepNext w:val="0"/>
                    <w:keepLines w:val="0"/>
                    <w:pageBreakBefore w:val="0"/>
                    <w:widowControl w:val="0"/>
                    <w:kinsoku/>
                    <w:wordWrap/>
                    <w:overflowPunct/>
                    <w:topLinePunct w:val="0"/>
                    <w:autoSpaceDE/>
                    <w:autoSpaceDN/>
                    <w:bidi w:val="0"/>
                    <w:adjustRightInd w:val="0"/>
                    <w:snapToGrid/>
                    <w:spacing w:line="240" w:lineRule="auto"/>
                    <w:jc w:val="center"/>
                    <w:textAlignment w:val="auto"/>
                    <w:rPr>
                      <w:rFonts w:hint="default" w:ascii="Times New Roman" w:hAnsi="Times New Roman" w:cs="Times New Roman"/>
                      <w:color w:val="000000" w:themeColor="text1"/>
                      <w:sz w:val="21"/>
                      <w:szCs w:val="21"/>
                      <w:highlight w:val="none"/>
                      <w:lang w:val="en-US"/>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31</w:t>
                  </w:r>
                </w:p>
              </w:tc>
              <w:tc>
                <w:tcPr>
                  <w:tcW w:w="534" w:type="pct"/>
                  <w:tcBorders>
                    <w:tl2br w:val="nil"/>
                    <w:tr2bl w:val="nil"/>
                  </w:tcBorders>
                  <w:vAlign w:val="center"/>
                </w:tcPr>
                <w:p>
                  <w:pPr>
                    <w:keepNext w:val="0"/>
                    <w:keepLines w:val="0"/>
                    <w:pageBreakBefore w:val="0"/>
                    <w:widowControl/>
                    <w:kinsoku/>
                    <w:wordWrap/>
                    <w:overflowPunct/>
                    <w:topLinePunct w:val="0"/>
                    <w:autoSpaceDE w:val="0"/>
                    <w:autoSpaceDN w:val="0"/>
                    <w:bidi w:val="0"/>
                    <w:adjustRightInd/>
                    <w:snapToGrid/>
                    <w:ind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200</w:t>
                  </w:r>
                </w:p>
              </w:tc>
              <w:tc>
                <w:tcPr>
                  <w:tcW w:w="303" w:type="pct"/>
                  <w:tcBorders>
                    <w:tl2br w:val="nil"/>
                    <w:tr2bl w:val="nil"/>
                  </w:tcBorders>
                  <w:vAlign w:val="center"/>
                </w:tcPr>
                <w:p>
                  <w:pPr>
                    <w:keepNext w:val="0"/>
                    <w:keepLines w:val="0"/>
                    <w:pageBreakBefore w:val="0"/>
                    <w:widowControl/>
                    <w:kinsoku/>
                    <w:wordWrap/>
                    <w:overflowPunct/>
                    <w:topLinePunct w:val="0"/>
                    <w:autoSpaceDE w:val="0"/>
                    <w:autoSpaceDN w:val="0"/>
                    <w:bidi w:val="0"/>
                    <w:adjustRightInd/>
                    <w:snapToGrid/>
                    <w:ind w:firstLine="0" w:firstLineChars="0"/>
                    <w:jc w:val="center"/>
                    <w:textAlignment w:val="auto"/>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eastAsia" w:ascii="Times New Roman" w:hAnsi="Times New Roman" w:cs="Times New Roman"/>
                      <w:color w:val="000000" w:themeColor="text1"/>
                      <w:sz w:val="21"/>
                      <w:szCs w:val="21"/>
                      <w:highlight w:val="none"/>
                      <w:lang w:eastAsia="zh-CN"/>
                      <w14:textFill>
                        <w14:solidFill>
                          <w14:schemeClr w14:val="tx1"/>
                        </w14:solidFill>
                      </w14:textFill>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72" w:type="pct"/>
                  <w:vMerge w:val="continue"/>
                  <w:tcBorders>
                    <w:tl2br w:val="nil"/>
                    <w:tr2bl w:val="nil"/>
                  </w:tcBorders>
                  <w:vAlign w:val="center"/>
                </w:tcPr>
                <w:p>
                  <w:pPr>
                    <w:keepNext w:val="0"/>
                    <w:keepLines w:val="0"/>
                    <w:pageBreakBefore w:val="0"/>
                    <w:widowControl/>
                    <w:kinsoku/>
                    <w:wordWrap/>
                    <w:overflowPunct/>
                    <w:topLinePunct w:val="0"/>
                    <w:bidi w:val="0"/>
                    <w:snapToGrid/>
                    <w:ind w:firstLine="0" w:firstLineChars="0"/>
                    <w:jc w:val="center"/>
                    <w:textAlignment w:val="auto"/>
                    <w:rPr>
                      <w:rFonts w:hint="default" w:ascii="Times New Roman" w:hAnsi="Times New Roman" w:cs="Times New Roman"/>
                      <w:color w:val="000000" w:themeColor="text1"/>
                      <w:sz w:val="21"/>
                      <w:szCs w:val="21"/>
                      <w:highlight w:val="none"/>
                      <w:lang w:val="en-US"/>
                      <w14:textFill>
                        <w14:solidFill>
                          <w14:schemeClr w14:val="tx1"/>
                        </w14:solidFill>
                      </w14:textFill>
                    </w:rPr>
                  </w:pPr>
                </w:p>
              </w:tc>
              <w:tc>
                <w:tcPr>
                  <w:tcW w:w="311" w:type="pct"/>
                  <w:vMerge w:val="continue"/>
                  <w:tcBorders>
                    <w:tl2br w:val="nil"/>
                    <w:tr2bl w:val="nil"/>
                  </w:tcBorders>
                  <w:vAlign w:val="center"/>
                </w:tcPr>
                <w:p>
                  <w:pPr>
                    <w:pStyle w:val="42"/>
                    <w:keepNext w:val="0"/>
                    <w:keepLines w:val="0"/>
                    <w:pageBreakBefore w:val="0"/>
                    <w:kinsoku/>
                    <w:wordWrap/>
                    <w:overflowPunct/>
                    <w:topLinePunct w:val="0"/>
                    <w:bidi w:val="0"/>
                    <w:snapToGrid/>
                    <w:ind w:firstLine="0" w:firstLineChars="0"/>
                    <w:textAlignment w:val="auto"/>
                    <w:rPr>
                      <w:rFonts w:hint="default" w:ascii="Times New Roman" w:hAnsi="Times New Roman" w:cs="Times New Roman"/>
                      <w:color w:val="000000" w:themeColor="text1"/>
                      <w:sz w:val="21"/>
                      <w:szCs w:val="21"/>
                      <w:highlight w:val="none"/>
                      <w:lang w:val="en-US"/>
                      <w14:textFill>
                        <w14:solidFill>
                          <w14:schemeClr w14:val="tx1"/>
                        </w14:solidFill>
                      </w14:textFill>
                    </w:rPr>
                  </w:pPr>
                </w:p>
              </w:tc>
              <w:tc>
                <w:tcPr>
                  <w:tcW w:w="337" w:type="pct"/>
                  <w:vMerge w:val="continue"/>
                  <w:tcBorders>
                    <w:tl2br w:val="nil"/>
                    <w:tr2bl w:val="nil"/>
                  </w:tcBorders>
                  <w:vAlign w:val="center"/>
                </w:tcPr>
                <w:p>
                  <w:pPr>
                    <w:pStyle w:val="42"/>
                    <w:keepNext w:val="0"/>
                    <w:keepLines w:val="0"/>
                    <w:pageBreakBefore w:val="0"/>
                    <w:kinsoku/>
                    <w:wordWrap/>
                    <w:overflowPunct/>
                    <w:topLinePunct w:val="0"/>
                    <w:bidi w:val="0"/>
                    <w:snapToGrid/>
                    <w:ind w:firstLine="0" w:firstLineChars="0"/>
                    <w:textAlignment w:val="auto"/>
                    <w:rPr>
                      <w:rFonts w:hint="default" w:ascii="Times New Roman" w:hAnsi="Times New Roman" w:cs="Times New Roman"/>
                      <w:color w:val="000000" w:themeColor="text1"/>
                      <w:sz w:val="21"/>
                      <w:szCs w:val="21"/>
                      <w:highlight w:val="none"/>
                      <w:lang w:val="en-US"/>
                      <w14:textFill>
                        <w14:solidFill>
                          <w14:schemeClr w14:val="tx1"/>
                        </w14:solidFill>
                      </w14:textFill>
                    </w:rPr>
                  </w:pPr>
                </w:p>
              </w:tc>
              <w:tc>
                <w:tcPr>
                  <w:tcW w:w="373" w:type="pct"/>
                  <w:vMerge w:val="continue"/>
                  <w:tcBorders>
                    <w:tl2br w:val="nil"/>
                    <w:tr2bl w:val="nil"/>
                  </w:tcBorders>
                  <w:vAlign w:val="center"/>
                </w:tcPr>
                <w:p>
                  <w:pPr>
                    <w:pStyle w:val="42"/>
                    <w:keepNext w:val="0"/>
                    <w:keepLines w:val="0"/>
                    <w:pageBreakBefore w:val="0"/>
                    <w:kinsoku/>
                    <w:wordWrap/>
                    <w:overflowPunct/>
                    <w:topLinePunct w:val="0"/>
                    <w:bidi w:val="0"/>
                    <w:snapToGrid/>
                    <w:ind w:firstLine="0" w:firstLineChars="0"/>
                    <w:textAlignment w:val="auto"/>
                    <w:rPr>
                      <w:rFonts w:hint="default" w:ascii="Times New Roman" w:hAnsi="Times New Roman" w:cs="Times New Roman"/>
                      <w:color w:val="000000" w:themeColor="text1"/>
                      <w:sz w:val="21"/>
                      <w:szCs w:val="21"/>
                      <w:highlight w:val="none"/>
                      <w14:textFill>
                        <w14:solidFill>
                          <w14:schemeClr w14:val="tx1"/>
                        </w14:solidFill>
                      </w14:textFill>
                    </w:rPr>
                  </w:pPr>
                </w:p>
              </w:tc>
              <w:tc>
                <w:tcPr>
                  <w:tcW w:w="511" w:type="pct"/>
                  <w:vMerge w:val="continue"/>
                  <w:tcBorders>
                    <w:tl2br w:val="nil"/>
                    <w:tr2bl w:val="nil"/>
                  </w:tcBorders>
                  <w:vAlign w:val="center"/>
                </w:tcPr>
                <w:p>
                  <w:pPr>
                    <w:keepNext w:val="0"/>
                    <w:keepLines w:val="0"/>
                    <w:pageBreakBefore w:val="0"/>
                    <w:widowControl/>
                    <w:kinsoku/>
                    <w:wordWrap/>
                    <w:overflowPunct/>
                    <w:topLinePunct w:val="0"/>
                    <w:bidi w:val="0"/>
                    <w:snapToGrid/>
                    <w:ind w:firstLine="0" w:firstLineChars="0"/>
                    <w:jc w:val="center"/>
                    <w:textAlignment w:val="auto"/>
                    <w:rPr>
                      <w:rFonts w:hint="default" w:ascii="Times New Roman" w:hAnsi="Times New Roman" w:cs="Times New Roman"/>
                      <w:color w:val="000000" w:themeColor="text1"/>
                      <w:sz w:val="21"/>
                      <w:szCs w:val="21"/>
                      <w:highlight w:val="none"/>
                      <w:lang w:val="en-US"/>
                      <w14:textFill>
                        <w14:solidFill>
                          <w14:schemeClr w14:val="tx1"/>
                        </w14:solidFill>
                      </w14:textFill>
                    </w:rPr>
                  </w:pPr>
                </w:p>
              </w:tc>
              <w:tc>
                <w:tcPr>
                  <w:tcW w:w="429" w:type="pct"/>
                  <w:tcBorders>
                    <w:tl2br w:val="nil"/>
                    <w:tr2bl w:val="nil"/>
                  </w:tcBorders>
                  <w:vAlign w:val="center"/>
                </w:tcPr>
                <w:p>
                  <w:pPr>
                    <w:jc w:val="center"/>
                    <w:rPr>
                      <w:rFonts w:hint="default" w:ascii="Times New Roman" w:hAnsi="Times New Roman" w:cs="Times New Roman"/>
                      <w:color w:val="000000" w:themeColor="text1"/>
                      <w:sz w:val="21"/>
                      <w:szCs w:val="21"/>
                      <w:highlight w:val="none"/>
                      <w:lang w:val="en-US"/>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NO</w:t>
                  </w:r>
                  <w:r>
                    <w:rPr>
                      <w:rFonts w:hint="default" w:ascii="Times New Roman" w:hAnsi="Times New Roman" w:cs="Times New Roman"/>
                      <w:color w:val="000000" w:themeColor="text1"/>
                      <w:sz w:val="21"/>
                      <w:szCs w:val="21"/>
                      <w:highlight w:val="none"/>
                      <w:vertAlign w:val="subscript"/>
                      <w14:textFill>
                        <w14:solidFill>
                          <w14:schemeClr w14:val="tx1"/>
                        </w14:solidFill>
                      </w14:textFill>
                    </w:rPr>
                    <w:t>X</w:t>
                  </w:r>
                </w:p>
              </w:tc>
              <w:tc>
                <w:tcPr>
                  <w:tcW w:w="935" w:type="dxa"/>
                  <w:tcBorders>
                    <w:tl2br w:val="nil"/>
                    <w:tr2bl w:val="nil"/>
                  </w:tcBorders>
                  <w:vAlign w:val="center"/>
                </w:tcPr>
                <w:p>
                  <w:pPr>
                    <w:keepNext w:val="0"/>
                    <w:keepLines w:val="0"/>
                    <w:pageBreakBefore w:val="0"/>
                    <w:widowControl/>
                    <w:kinsoku/>
                    <w:wordWrap/>
                    <w:overflowPunct/>
                    <w:topLinePunct w:val="0"/>
                    <w:bidi w:val="0"/>
                    <w:snapToGrid/>
                    <w:jc w:val="center"/>
                    <w:textAlignment w:val="auto"/>
                    <w:rPr>
                      <w:rFonts w:hint="default" w:ascii="Times New Roman" w:hAnsi="Times New Roman" w:cs="Times New Roman"/>
                      <w:color w:val="000000" w:themeColor="text1"/>
                      <w:sz w:val="21"/>
                      <w:szCs w:val="21"/>
                      <w:highlight w:val="none"/>
                      <w:lang w:val="en-US"/>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2.045</w:t>
                  </w:r>
                </w:p>
              </w:tc>
              <w:tc>
                <w:tcPr>
                  <w:tcW w:w="935" w:type="dxa"/>
                  <w:tcBorders>
                    <w:tl2br w:val="nil"/>
                    <w:tr2bl w:val="nil"/>
                  </w:tcBorders>
                  <w:vAlign w:val="center"/>
                </w:tcPr>
                <w:p>
                  <w:pPr>
                    <w:keepNext w:val="0"/>
                    <w:keepLines w:val="0"/>
                    <w:pageBreakBefore w:val="0"/>
                    <w:kinsoku/>
                    <w:wordWrap/>
                    <w:overflowPunct/>
                    <w:topLinePunct w:val="0"/>
                    <w:bidi w:val="0"/>
                    <w:snapToGrid/>
                    <w:jc w:val="center"/>
                    <w:textAlignment w:val="auto"/>
                    <w:rPr>
                      <w:rFonts w:hint="default" w:ascii="Times New Roman" w:hAnsi="Times New Roman" w:cs="Times New Roman"/>
                      <w:color w:val="000000" w:themeColor="text1"/>
                      <w:sz w:val="21"/>
                      <w:szCs w:val="21"/>
                      <w:highlight w:val="none"/>
                      <w:lang w:val="en-US"/>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2.13</w:t>
                  </w:r>
                </w:p>
              </w:tc>
              <w:tc>
                <w:tcPr>
                  <w:tcW w:w="916" w:type="dxa"/>
                  <w:tcBorders>
                    <w:tl2br w:val="nil"/>
                    <w:tr2bl w:val="nil"/>
                  </w:tcBorders>
                  <w:vAlign w:val="center"/>
                </w:tcPr>
                <w:p>
                  <w:pPr>
                    <w:keepNext w:val="0"/>
                    <w:keepLines w:val="0"/>
                    <w:pageBreakBefore w:val="0"/>
                    <w:widowControl/>
                    <w:kinsoku/>
                    <w:wordWrap/>
                    <w:overflowPunct/>
                    <w:topLinePunct w:val="0"/>
                    <w:bidi w:val="0"/>
                    <w:snapToGrid/>
                    <w:jc w:val="center"/>
                    <w:textAlignment w:val="auto"/>
                    <w:rPr>
                      <w:rFonts w:hint="default" w:ascii="Times New Roman" w:hAnsi="Times New Roman" w:cs="Times New Roman"/>
                      <w:color w:val="000000" w:themeColor="text1"/>
                      <w:sz w:val="21"/>
                      <w:szCs w:val="21"/>
                      <w:highlight w:val="none"/>
                      <w:lang w:val="en-US"/>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93.4</w:t>
                  </w:r>
                </w:p>
              </w:tc>
              <w:tc>
                <w:tcPr>
                  <w:tcW w:w="534" w:type="pct"/>
                  <w:tcBorders>
                    <w:tl2br w:val="nil"/>
                    <w:tr2bl w:val="nil"/>
                  </w:tcBorders>
                  <w:vAlign w:val="center"/>
                </w:tcPr>
                <w:p>
                  <w:pPr>
                    <w:keepNext w:val="0"/>
                    <w:keepLines w:val="0"/>
                    <w:pageBreakBefore w:val="0"/>
                    <w:widowControl/>
                    <w:kinsoku/>
                    <w:wordWrap/>
                    <w:overflowPunct/>
                    <w:topLinePunct w:val="0"/>
                    <w:bidi w:val="0"/>
                    <w:snapToGrid/>
                    <w:ind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200</w:t>
                  </w:r>
                </w:p>
              </w:tc>
              <w:tc>
                <w:tcPr>
                  <w:tcW w:w="303" w:type="pct"/>
                  <w:tcBorders>
                    <w:tl2br w:val="nil"/>
                    <w:tr2bl w:val="nil"/>
                  </w:tcBorders>
                  <w:vAlign w:val="center"/>
                </w:tcPr>
                <w:p>
                  <w:pPr>
                    <w:keepNext w:val="0"/>
                    <w:keepLines w:val="0"/>
                    <w:pageBreakBefore w:val="0"/>
                    <w:widowControl/>
                    <w:kinsoku/>
                    <w:wordWrap/>
                    <w:overflowPunct/>
                    <w:topLinePunct w:val="0"/>
                    <w:bidi w:val="0"/>
                    <w:snapToGrid/>
                    <w:ind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72" w:type="pct"/>
                  <w:tcBorders>
                    <w:tl2br w:val="nil"/>
                    <w:tr2bl w:val="nil"/>
                  </w:tcBorders>
                  <w:vAlign w:val="center"/>
                </w:tcPr>
                <w:p>
                  <w:pPr>
                    <w:keepNext w:val="0"/>
                    <w:keepLines w:val="0"/>
                    <w:pageBreakBefore w:val="0"/>
                    <w:widowControl/>
                    <w:kinsoku/>
                    <w:wordWrap/>
                    <w:overflowPunct/>
                    <w:topLinePunct w:val="0"/>
                    <w:bidi w:val="0"/>
                    <w:snapToGrid/>
                    <w:ind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DA002</w:t>
                  </w:r>
                </w:p>
              </w:tc>
              <w:tc>
                <w:tcPr>
                  <w:tcW w:w="311" w:type="pct"/>
                  <w:tcBorders>
                    <w:tl2br w:val="nil"/>
                    <w:tr2bl w:val="nil"/>
                  </w:tcBorders>
                  <w:vAlign w:val="center"/>
                </w:tcPr>
                <w:p>
                  <w:pPr>
                    <w:pStyle w:val="42"/>
                    <w:keepNext w:val="0"/>
                    <w:keepLines w:val="0"/>
                    <w:pageBreakBefore w:val="0"/>
                    <w:kinsoku/>
                    <w:wordWrap/>
                    <w:overflowPunct/>
                    <w:topLinePunct w:val="0"/>
                    <w:bidi w:val="0"/>
                    <w:snapToGrid/>
                    <w:ind w:firstLine="0" w:firstLineChars="0"/>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15</w:t>
                  </w:r>
                </w:p>
              </w:tc>
              <w:tc>
                <w:tcPr>
                  <w:tcW w:w="337" w:type="pct"/>
                  <w:tcBorders>
                    <w:tl2br w:val="nil"/>
                    <w:tr2bl w:val="nil"/>
                  </w:tcBorders>
                  <w:vAlign w:val="center"/>
                </w:tcPr>
                <w:p>
                  <w:pPr>
                    <w:pStyle w:val="42"/>
                    <w:keepNext w:val="0"/>
                    <w:keepLines w:val="0"/>
                    <w:pageBreakBefore w:val="0"/>
                    <w:kinsoku/>
                    <w:wordWrap/>
                    <w:overflowPunct/>
                    <w:topLinePunct w:val="0"/>
                    <w:bidi w:val="0"/>
                    <w:snapToGrid/>
                    <w:ind w:firstLine="0" w:firstLineChars="0"/>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0.3</w:t>
                  </w:r>
                </w:p>
              </w:tc>
              <w:tc>
                <w:tcPr>
                  <w:tcW w:w="373" w:type="pct"/>
                  <w:tcBorders>
                    <w:tl2br w:val="nil"/>
                    <w:tr2bl w:val="nil"/>
                  </w:tcBorders>
                  <w:vAlign w:val="center"/>
                </w:tcPr>
                <w:p>
                  <w:pPr>
                    <w:pStyle w:val="42"/>
                    <w:keepNext w:val="0"/>
                    <w:keepLines w:val="0"/>
                    <w:pageBreakBefore w:val="0"/>
                    <w:kinsoku/>
                    <w:wordWrap/>
                    <w:overflowPunct/>
                    <w:topLinePunct w:val="0"/>
                    <w:bidi w:val="0"/>
                    <w:snapToGrid/>
                    <w:ind w:firstLine="0" w:firstLineChars="0"/>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25</w:t>
                  </w:r>
                </w:p>
              </w:tc>
              <w:tc>
                <w:tcPr>
                  <w:tcW w:w="511" w:type="pct"/>
                  <w:tcBorders>
                    <w:tl2br w:val="nil"/>
                    <w:tr2bl w:val="nil"/>
                  </w:tcBorders>
                  <w:vAlign w:val="center"/>
                </w:tcPr>
                <w:p>
                  <w:pPr>
                    <w:keepNext w:val="0"/>
                    <w:keepLines w:val="0"/>
                    <w:pageBreakBefore w:val="0"/>
                    <w:widowControl/>
                    <w:kinsoku/>
                    <w:wordWrap/>
                    <w:overflowPunct/>
                    <w:topLinePunct w:val="0"/>
                    <w:bidi w:val="0"/>
                    <w:snapToGrid/>
                    <w:ind w:firstLine="0" w:firstLineChars="0"/>
                    <w:jc w:val="center"/>
                    <w:textAlignment w:val="auto"/>
                    <w:rPr>
                      <w:rFonts w:hint="default" w:ascii="Times New Roman" w:hAnsi="Times New Roman" w:cs="Times New Roman"/>
                      <w:color w:val="000000" w:themeColor="text1"/>
                      <w:sz w:val="21"/>
                      <w:szCs w:val="21"/>
                      <w:highlight w:val="none"/>
                      <w:lang w:val="en-US"/>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2240</w:t>
                  </w:r>
                </w:p>
              </w:tc>
              <w:tc>
                <w:tcPr>
                  <w:tcW w:w="736" w:type="dxa"/>
                  <w:tcBorders>
                    <w:tl2br w:val="nil"/>
                    <w:tr2bl w:val="nil"/>
                  </w:tcBorders>
                  <w:vAlign w:val="center"/>
                </w:tcPr>
                <w:p>
                  <w:pPr>
                    <w:keepNext w:val="0"/>
                    <w:keepLines w:val="0"/>
                    <w:pageBreakBefore w:val="0"/>
                    <w:kinsoku/>
                    <w:wordWrap/>
                    <w:overflowPunct/>
                    <w:topLinePunct w:val="0"/>
                    <w:bidi w:val="0"/>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臭气浓度</w:t>
                  </w:r>
                </w:p>
              </w:tc>
              <w:tc>
                <w:tcPr>
                  <w:tcW w:w="935" w:type="dxa"/>
                  <w:tcBorders>
                    <w:tl2br w:val="nil"/>
                    <w:tr2bl w:val="nil"/>
                  </w:tcBorders>
                  <w:vAlign w:val="center"/>
                </w:tcPr>
                <w:p>
                  <w:pPr>
                    <w:keepNext w:val="0"/>
                    <w:keepLines w:val="0"/>
                    <w:pageBreakBefore w:val="0"/>
                    <w:widowControl/>
                    <w:kinsoku/>
                    <w:wordWrap/>
                    <w:overflowPunct/>
                    <w:topLinePunct w:val="0"/>
                    <w:bidi w:val="0"/>
                    <w:snapToGrid/>
                    <w:jc w:val="center"/>
                    <w:textAlignment w:val="auto"/>
                    <w:rPr>
                      <w:rFonts w:hint="eastAsia"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c>
                <w:tcPr>
                  <w:tcW w:w="935" w:type="dxa"/>
                  <w:tcBorders>
                    <w:tl2br w:val="nil"/>
                    <w:tr2bl w:val="nil"/>
                  </w:tcBorders>
                  <w:vAlign w:val="center"/>
                </w:tcPr>
                <w:p>
                  <w:pPr>
                    <w:keepNext w:val="0"/>
                    <w:keepLines w:val="0"/>
                    <w:pageBreakBefore w:val="0"/>
                    <w:kinsoku/>
                    <w:wordWrap/>
                    <w:overflowPunct/>
                    <w:topLinePunct w:val="0"/>
                    <w:bidi w:val="0"/>
                    <w:snapToGrid/>
                    <w:jc w:val="center"/>
                    <w:textAlignment w:val="auto"/>
                    <w:rPr>
                      <w:rFonts w:hint="eastAsia"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c>
                <w:tcPr>
                  <w:tcW w:w="916" w:type="dxa"/>
                  <w:tcBorders>
                    <w:tl2br w:val="nil"/>
                    <w:tr2bl w:val="nil"/>
                  </w:tcBorders>
                  <w:vAlign w:val="center"/>
                </w:tcPr>
                <w:p>
                  <w:pPr>
                    <w:keepNext w:val="0"/>
                    <w:keepLines w:val="0"/>
                    <w:pageBreakBefore w:val="0"/>
                    <w:widowControl/>
                    <w:kinsoku/>
                    <w:wordWrap/>
                    <w:overflowPunct/>
                    <w:topLinePunct w:val="0"/>
                    <w:bidi w:val="0"/>
                    <w:snapToGrid/>
                    <w:jc w:val="center"/>
                    <w:textAlignment w:val="auto"/>
                    <w:rPr>
                      <w:rFonts w:hint="eastAsia"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＜2000无量纲</w:t>
                  </w:r>
                </w:p>
              </w:tc>
              <w:tc>
                <w:tcPr>
                  <w:tcW w:w="534" w:type="pct"/>
                  <w:tcBorders>
                    <w:tl2br w:val="nil"/>
                    <w:tr2bl w:val="nil"/>
                  </w:tcBorders>
                  <w:vAlign w:val="center"/>
                </w:tcPr>
                <w:p>
                  <w:pPr>
                    <w:keepNext w:val="0"/>
                    <w:keepLines w:val="0"/>
                    <w:pageBreakBefore w:val="0"/>
                    <w:widowControl/>
                    <w:kinsoku/>
                    <w:wordWrap/>
                    <w:overflowPunct/>
                    <w:topLinePunct w:val="0"/>
                    <w:bidi w:val="0"/>
                    <w:snapToGrid/>
                    <w:ind w:firstLine="0" w:firstLineChars="0"/>
                    <w:jc w:val="center"/>
                    <w:textAlignment w:val="auto"/>
                    <w:rPr>
                      <w:rFonts w:hint="eastAsia"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2000无量纲</w:t>
                  </w:r>
                </w:p>
              </w:tc>
              <w:tc>
                <w:tcPr>
                  <w:tcW w:w="303" w:type="pct"/>
                  <w:tcBorders>
                    <w:tl2br w:val="nil"/>
                    <w:tr2bl w:val="nil"/>
                  </w:tcBorders>
                  <w:vAlign w:val="center"/>
                </w:tcPr>
                <w:p>
                  <w:pPr>
                    <w:keepNext w:val="0"/>
                    <w:keepLines w:val="0"/>
                    <w:pageBreakBefore w:val="0"/>
                    <w:widowControl/>
                    <w:kinsoku/>
                    <w:wordWrap/>
                    <w:overflowPunct/>
                    <w:topLinePunct w:val="0"/>
                    <w:bidi w:val="0"/>
                    <w:snapToGrid/>
                    <w:ind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72" w:type="pct"/>
                  <w:vMerge w:val="restart"/>
                  <w:tcBorders>
                    <w:tl2br w:val="nil"/>
                    <w:tr2bl w:val="nil"/>
                  </w:tcBorders>
                  <w:vAlign w:val="center"/>
                </w:tcPr>
                <w:p>
                  <w:pPr>
                    <w:keepNext w:val="0"/>
                    <w:keepLines w:val="0"/>
                    <w:pageBreakBefore w:val="0"/>
                    <w:widowControl/>
                    <w:kinsoku/>
                    <w:wordWrap/>
                    <w:overflowPunct/>
                    <w:topLinePunct w:val="0"/>
                    <w:bidi w:val="0"/>
                    <w:snapToGrid/>
                    <w:ind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DA003</w:t>
                  </w:r>
                </w:p>
              </w:tc>
              <w:tc>
                <w:tcPr>
                  <w:tcW w:w="311" w:type="pct"/>
                  <w:vMerge w:val="restart"/>
                  <w:tcBorders>
                    <w:tl2br w:val="nil"/>
                    <w:tr2bl w:val="nil"/>
                  </w:tcBorders>
                  <w:vAlign w:val="center"/>
                </w:tcPr>
                <w:p>
                  <w:pPr>
                    <w:pStyle w:val="42"/>
                    <w:keepNext w:val="0"/>
                    <w:keepLines w:val="0"/>
                    <w:pageBreakBefore w:val="0"/>
                    <w:kinsoku/>
                    <w:wordWrap/>
                    <w:overflowPunct/>
                    <w:topLinePunct w:val="0"/>
                    <w:bidi w:val="0"/>
                    <w:snapToGrid/>
                    <w:ind w:firstLine="0" w:firstLineChars="0"/>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15</w:t>
                  </w:r>
                </w:p>
              </w:tc>
              <w:tc>
                <w:tcPr>
                  <w:tcW w:w="337" w:type="pct"/>
                  <w:vMerge w:val="restart"/>
                  <w:tcBorders>
                    <w:tl2br w:val="nil"/>
                    <w:tr2bl w:val="nil"/>
                  </w:tcBorders>
                  <w:vAlign w:val="center"/>
                </w:tcPr>
                <w:p>
                  <w:pPr>
                    <w:pStyle w:val="42"/>
                    <w:keepNext w:val="0"/>
                    <w:keepLines w:val="0"/>
                    <w:pageBreakBefore w:val="0"/>
                    <w:kinsoku/>
                    <w:wordWrap/>
                    <w:overflowPunct/>
                    <w:topLinePunct w:val="0"/>
                    <w:bidi w:val="0"/>
                    <w:snapToGrid/>
                    <w:ind w:firstLine="0" w:firstLineChars="0"/>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0.3</w:t>
                  </w:r>
                </w:p>
              </w:tc>
              <w:tc>
                <w:tcPr>
                  <w:tcW w:w="373" w:type="pct"/>
                  <w:vMerge w:val="restart"/>
                  <w:tcBorders>
                    <w:tl2br w:val="nil"/>
                    <w:tr2bl w:val="nil"/>
                  </w:tcBorders>
                  <w:vAlign w:val="center"/>
                </w:tcPr>
                <w:p>
                  <w:pPr>
                    <w:pStyle w:val="42"/>
                    <w:keepNext w:val="0"/>
                    <w:keepLines w:val="0"/>
                    <w:pageBreakBefore w:val="0"/>
                    <w:kinsoku/>
                    <w:wordWrap/>
                    <w:overflowPunct/>
                    <w:topLinePunct w:val="0"/>
                    <w:bidi w:val="0"/>
                    <w:snapToGrid/>
                    <w:ind w:firstLine="0" w:firstLineChars="0"/>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25</w:t>
                  </w:r>
                </w:p>
              </w:tc>
              <w:tc>
                <w:tcPr>
                  <w:tcW w:w="511" w:type="pct"/>
                  <w:vMerge w:val="restart"/>
                  <w:tcBorders>
                    <w:tl2br w:val="nil"/>
                    <w:tr2bl w:val="nil"/>
                  </w:tcBorders>
                  <w:vAlign w:val="center"/>
                </w:tcPr>
                <w:p>
                  <w:pPr>
                    <w:keepNext w:val="0"/>
                    <w:keepLines w:val="0"/>
                    <w:pageBreakBefore w:val="0"/>
                    <w:widowControl/>
                    <w:kinsoku/>
                    <w:wordWrap/>
                    <w:overflowPunct/>
                    <w:topLinePunct w:val="0"/>
                    <w:bidi w:val="0"/>
                    <w:snapToGrid/>
                    <w:ind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2240</w:t>
                  </w:r>
                </w:p>
              </w:tc>
              <w:tc>
                <w:tcPr>
                  <w:tcW w:w="736" w:type="dxa"/>
                  <w:tcBorders>
                    <w:tl2br w:val="nil"/>
                    <w:tr2bl w:val="nil"/>
                  </w:tcBorders>
                  <w:vAlign w:val="center"/>
                </w:tcPr>
                <w:p>
                  <w:pPr>
                    <w:keepNext w:val="0"/>
                    <w:keepLines w:val="0"/>
                    <w:pageBreakBefore w:val="0"/>
                    <w:kinsoku/>
                    <w:wordWrap/>
                    <w:overflowPunct/>
                    <w:topLinePunct w:val="0"/>
                    <w:bidi w:val="0"/>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H</w:t>
                  </w:r>
                  <w:r>
                    <w:rPr>
                      <w:rFonts w:hint="default" w:ascii="Times New Roman" w:hAnsi="Times New Roman" w:eastAsia="宋体" w:cs="Times New Roman"/>
                      <w:color w:val="000000" w:themeColor="text1"/>
                      <w:sz w:val="21"/>
                      <w:szCs w:val="21"/>
                      <w:highlight w:val="none"/>
                      <w:vertAlign w:val="subscript"/>
                      <w14:textFill>
                        <w14:solidFill>
                          <w14:schemeClr w14:val="tx1"/>
                        </w14:solidFill>
                      </w14:textFill>
                    </w:rPr>
                    <w:t>2</w:t>
                  </w:r>
                  <w:r>
                    <w:rPr>
                      <w:rFonts w:hint="default" w:ascii="Times New Roman" w:hAnsi="Times New Roman" w:eastAsia="宋体" w:cs="Times New Roman"/>
                      <w:color w:val="000000" w:themeColor="text1"/>
                      <w:sz w:val="21"/>
                      <w:szCs w:val="21"/>
                      <w:highlight w:val="none"/>
                      <w14:textFill>
                        <w14:solidFill>
                          <w14:schemeClr w14:val="tx1"/>
                        </w14:solidFill>
                      </w14:textFill>
                    </w:rPr>
                    <w:t>S</w:t>
                  </w:r>
                </w:p>
              </w:tc>
              <w:tc>
                <w:tcPr>
                  <w:tcW w:w="935" w:type="dxa"/>
                  <w:tcBorders>
                    <w:tl2br w:val="nil"/>
                    <w:tr2bl w:val="nil"/>
                  </w:tcBorders>
                  <w:vAlign w:val="center"/>
                </w:tcPr>
                <w:p>
                  <w:pPr>
                    <w:keepNext w:val="0"/>
                    <w:keepLines w:val="0"/>
                    <w:pageBreakBefore w:val="0"/>
                    <w:widowControl/>
                    <w:kinsoku/>
                    <w:wordWrap/>
                    <w:overflowPunct/>
                    <w:topLinePunct w:val="0"/>
                    <w:bidi w:val="0"/>
                    <w:snapToGrid/>
                    <w:jc w:val="center"/>
                    <w:textAlignment w:val="auto"/>
                    <w:rPr>
                      <w:rFonts w:hint="eastAsia"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0.00057</w:t>
                  </w:r>
                </w:p>
              </w:tc>
              <w:tc>
                <w:tcPr>
                  <w:tcW w:w="935" w:type="dxa"/>
                  <w:tcBorders>
                    <w:tl2br w:val="nil"/>
                    <w:tr2bl w:val="nil"/>
                  </w:tcBorders>
                  <w:vAlign w:val="center"/>
                </w:tcPr>
                <w:p>
                  <w:pPr>
                    <w:keepNext w:val="0"/>
                    <w:keepLines w:val="0"/>
                    <w:pageBreakBefore w:val="0"/>
                    <w:kinsoku/>
                    <w:wordWrap/>
                    <w:overflowPunct/>
                    <w:topLinePunct w:val="0"/>
                    <w:bidi w:val="0"/>
                    <w:snapToGrid/>
                    <w:jc w:val="center"/>
                    <w:textAlignment w:val="auto"/>
                    <w:rPr>
                      <w:rFonts w:hint="eastAsia"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0.0002</w:t>
                  </w:r>
                </w:p>
              </w:tc>
              <w:tc>
                <w:tcPr>
                  <w:tcW w:w="916" w:type="dxa"/>
                  <w:tcBorders>
                    <w:tl2br w:val="nil"/>
                    <w:tr2bl w:val="nil"/>
                  </w:tcBorders>
                  <w:vAlign w:val="center"/>
                </w:tcPr>
                <w:p>
                  <w:pPr>
                    <w:keepNext w:val="0"/>
                    <w:keepLines w:val="0"/>
                    <w:pageBreakBefore w:val="0"/>
                    <w:widowControl/>
                    <w:kinsoku/>
                    <w:wordWrap/>
                    <w:overflowPunct/>
                    <w:topLinePunct w:val="0"/>
                    <w:bidi w:val="0"/>
                    <w:snapToGrid/>
                    <w:jc w:val="center"/>
                    <w:textAlignment w:val="auto"/>
                    <w:rPr>
                      <w:rFonts w:hint="eastAsia"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43</w:t>
                  </w:r>
                </w:p>
              </w:tc>
              <w:tc>
                <w:tcPr>
                  <w:tcW w:w="534" w:type="pct"/>
                  <w:tcBorders>
                    <w:tl2br w:val="nil"/>
                    <w:tr2bl w:val="nil"/>
                  </w:tcBorders>
                  <w:vAlign w:val="center"/>
                </w:tcPr>
                <w:p>
                  <w:pPr>
                    <w:keepNext w:val="0"/>
                    <w:keepLines w:val="0"/>
                    <w:pageBreakBefore w:val="0"/>
                    <w:widowControl/>
                    <w:kinsoku/>
                    <w:wordWrap/>
                    <w:overflowPunct/>
                    <w:topLinePunct w:val="0"/>
                    <w:bidi w:val="0"/>
                    <w:snapToGrid/>
                    <w:ind w:firstLine="0" w:firstLineChars="0"/>
                    <w:jc w:val="center"/>
                    <w:textAlignment w:val="auto"/>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0.06</w:t>
                  </w:r>
                </w:p>
              </w:tc>
              <w:tc>
                <w:tcPr>
                  <w:tcW w:w="303" w:type="pct"/>
                  <w:tcBorders>
                    <w:tl2br w:val="nil"/>
                    <w:tr2bl w:val="nil"/>
                  </w:tcBorders>
                  <w:vAlign w:val="center"/>
                </w:tcPr>
                <w:p>
                  <w:pPr>
                    <w:keepNext w:val="0"/>
                    <w:keepLines w:val="0"/>
                    <w:pageBreakBefore w:val="0"/>
                    <w:widowControl/>
                    <w:kinsoku/>
                    <w:wordWrap/>
                    <w:overflowPunct/>
                    <w:topLinePunct w:val="0"/>
                    <w:bidi w:val="0"/>
                    <w:snapToGrid/>
                    <w:ind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72" w:type="pct"/>
                  <w:vMerge w:val="continue"/>
                  <w:tcBorders>
                    <w:tl2br w:val="nil"/>
                    <w:tr2bl w:val="nil"/>
                  </w:tcBorders>
                  <w:vAlign w:val="center"/>
                </w:tcPr>
                <w:p>
                  <w:pPr>
                    <w:keepNext w:val="0"/>
                    <w:keepLines w:val="0"/>
                    <w:pageBreakBefore w:val="0"/>
                    <w:widowControl/>
                    <w:kinsoku/>
                    <w:wordWrap/>
                    <w:overflowPunct/>
                    <w:topLinePunct w:val="0"/>
                    <w:bidi w:val="0"/>
                    <w:snapToGrid/>
                    <w:ind w:firstLine="0" w:firstLineChars="0"/>
                    <w:jc w:val="center"/>
                    <w:textAlignment w:val="auto"/>
                    <w:rPr>
                      <w:rFonts w:hint="default" w:ascii="Times New Roman" w:hAnsi="Times New Roman" w:cs="Times New Roman"/>
                      <w:color w:val="000000" w:themeColor="text1"/>
                      <w:sz w:val="21"/>
                      <w:szCs w:val="21"/>
                      <w:highlight w:val="none"/>
                      <w:lang w:val="en-US"/>
                      <w14:textFill>
                        <w14:solidFill>
                          <w14:schemeClr w14:val="tx1"/>
                        </w14:solidFill>
                      </w14:textFill>
                    </w:rPr>
                  </w:pPr>
                </w:p>
              </w:tc>
              <w:tc>
                <w:tcPr>
                  <w:tcW w:w="311" w:type="pct"/>
                  <w:vMerge w:val="continue"/>
                  <w:tcBorders>
                    <w:tl2br w:val="nil"/>
                    <w:tr2bl w:val="nil"/>
                  </w:tcBorders>
                  <w:vAlign w:val="center"/>
                </w:tcPr>
                <w:p>
                  <w:pPr>
                    <w:pStyle w:val="42"/>
                    <w:keepNext w:val="0"/>
                    <w:keepLines w:val="0"/>
                    <w:pageBreakBefore w:val="0"/>
                    <w:kinsoku/>
                    <w:wordWrap/>
                    <w:overflowPunct/>
                    <w:topLinePunct w:val="0"/>
                    <w:bidi w:val="0"/>
                    <w:snapToGrid/>
                    <w:ind w:firstLine="0" w:firstLineChars="0"/>
                    <w:textAlignment w:val="auto"/>
                    <w:rPr>
                      <w:rFonts w:hint="default" w:ascii="Times New Roman" w:hAnsi="Times New Roman" w:cs="Times New Roman"/>
                      <w:color w:val="000000" w:themeColor="text1"/>
                      <w:sz w:val="21"/>
                      <w:szCs w:val="21"/>
                      <w:highlight w:val="none"/>
                      <w:lang w:val="en-US"/>
                      <w14:textFill>
                        <w14:solidFill>
                          <w14:schemeClr w14:val="tx1"/>
                        </w14:solidFill>
                      </w14:textFill>
                    </w:rPr>
                  </w:pPr>
                </w:p>
              </w:tc>
              <w:tc>
                <w:tcPr>
                  <w:tcW w:w="337" w:type="pct"/>
                  <w:vMerge w:val="continue"/>
                  <w:tcBorders>
                    <w:tl2br w:val="nil"/>
                    <w:tr2bl w:val="nil"/>
                  </w:tcBorders>
                  <w:vAlign w:val="center"/>
                </w:tcPr>
                <w:p>
                  <w:pPr>
                    <w:pStyle w:val="42"/>
                    <w:keepNext w:val="0"/>
                    <w:keepLines w:val="0"/>
                    <w:pageBreakBefore w:val="0"/>
                    <w:kinsoku/>
                    <w:wordWrap/>
                    <w:overflowPunct/>
                    <w:topLinePunct w:val="0"/>
                    <w:bidi w:val="0"/>
                    <w:snapToGrid/>
                    <w:ind w:firstLine="0" w:firstLineChars="0"/>
                    <w:textAlignment w:val="auto"/>
                    <w:rPr>
                      <w:rFonts w:hint="default" w:ascii="Times New Roman" w:hAnsi="Times New Roman" w:cs="Times New Roman"/>
                      <w:color w:val="000000" w:themeColor="text1"/>
                      <w:sz w:val="21"/>
                      <w:szCs w:val="21"/>
                      <w:highlight w:val="none"/>
                      <w:lang w:val="en-US"/>
                      <w14:textFill>
                        <w14:solidFill>
                          <w14:schemeClr w14:val="tx1"/>
                        </w14:solidFill>
                      </w14:textFill>
                    </w:rPr>
                  </w:pPr>
                </w:p>
              </w:tc>
              <w:tc>
                <w:tcPr>
                  <w:tcW w:w="373" w:type="pct"/>
                  <w:vMerge w:val="continue"/>
                  <w:tcBorders>
                    <w:tl2br w:val="nil"/>
                    <w:tr2bl w:val="nil"/>
                  </w:tcBorders>
                  <w:vAlign w:val="center"/>
                </w:tcPr>
                <w:p>
                  <w:pPr>
                    <w:pStyle w:val="42"/>
                    <w:keepNext w:val="0"/>
                    <w:keepLines w:val="0"/>
                    <w:pageBreakBefore w:val="0"/>
                    <w:kinsoku/>
                    <w:wordWrap/>
                    <w:overflowPunct/>
                    <w:topLinePunct w:val="0"/>
                    <w:bidi w:val="0"/>
                    <w:snapToGrid/>
                    <w:ind w:firstLine="0" w:firstLineChars="0"/>
                    <w:textAlignment w:val="auto"/>
                    <w:rPr>
                      <w:rFonts w:hint="default" w:ascii="Times New Roman" w:hAnsi="Times New Roman" w:cs="Times New Roman"/>
                      <w:color w:val="000000" w:themeColor="text1"/>
                      <w:sz w:val="21"/>
                      <w:szCs w:val="21"/>
                      <w:highlight w:val="none"/>
                      <w14:textFill>
                        <w14:solidFill>
                          <w14:schemeClr w14:val="tx1"/>
                        </w14:solidFill>
                      </w14:textFill>
                    </w:rPr>
                  </w:pPr>
                </w:p>
              </w:tc>
              <w:tc>
                <w:tcPr>
                  <w:tcW w:w="511" w:type="pct"/>
                  <w:vMerge w:val="continue"/>
                  <w:tcBorders>
                    <w:tl2br w:val="nil"/>
                    <w:tr2bl w:val="nil"/>
                  </w:tcBorders>
                  <w:vAlign w:val="center"/>
                </w:tcPr>
                <w:p>
                  <w:pPr>
                    <w:keepNext w:val="0"/>
                    <w:keepLines w:val="0"/>
                    <w:pageBreakBefore w:val="0"/>
                    <w:widowControl/>
                    <w:kinsoku/>
                    <w:wordWrap/>
                    <w:overflowPunct/>
                    <w:topLinePunct w:val="0"/>
                    <w:bidi w:val="0"/>
                    <w:snapToGrid/>
                    <w:ind w:firstLine="0" w:firstLineChars="0"/>
                    <w:jc w:val="center"/>
                    <w:textAlignment w:val="auto"/>
                    <w:rPr>
                      <w:rFonts w:hint="default" w:ascii="Times New Roman" w:hAnsi="Times New Roman" w:cs="Times New Roman"/>
                      <w:color w:val="000000" w:themeColor="text1"/>
                      <w:sz w:val="21"/>
                      <w:szCs w:val="21"/>
                      <w:highlight w:val="none"/>
                      <w:lang w:val="en-US"/>
                      <w14:textFill>
                        <w14:solidFill>
                          <w14:schemeClr w14:val="tx1"/>
                        </w14:solidFill>
                      </w14:textFill>
                    </w:rPr>
                  </w:pPr>
                </w:p>
              </w:tc>
              <w:tc>
                <w:tcPr>
                  <w:tcW w:w="736" w:type="dxa"/>
                  <w:tcBorders>
                    <w:tl2br w:val="nil"/>
                    <w:tr2bl w:val="nil"/>
                  </w:tcBorders>
                  <w:vAlign w:val="center"/>
                </w:tcPr>
                <w:p>
                  <w:pPr>
                    <w:keepNext w:val="0"/>
                    <w:keepLines w:val="0"/>
                    <w:pageBreakBefore w:val="0"/>
                    <w:kinsoku/>
                    <w:wordWrap/>
                    <w:overflowPunct/>
                    <w:topLinePunct w:val="0"/>
                    <w:bidi w:val="0"/>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NH</w:t>
                  </w:r>
                  <w:r>
                    <w:rPr>
                      <w:rFonts w:hint="default" w:ascii="Times New Roman" w:hAnsi="Times New Roman" w:eastAsia="宋体" w:cs="Times New Roman"/>
                      <w:color w:val="000000" w:themeColor="text1"/>
                      <w:sz w:val="21"/>
                      <w:szCs w:val="21"/>
                      <w:highlight w:val="none"/>
                      <w:vertAlign w:val="subscript"/>
                      <w14:textFill>
                        <w14:solidFill>
                          <w14:schemeClr w14:val="tx1"/>
                        </w14:solidFill>
                      </w14:textFill>
                    </w:rPr>
                    <w:t>3</w:t>
                  </w:r>
                </w:p>
              </w:tc>
              <w:tc>
                <w:tcPr>
                  <w:tcW w:w="935" w:type="dxa"/>
                  <w:tcBorders>
                    <w:tl2br w:val="nil"/>
                    <w:tr2bl w:val="nil"/>
                  </w:tcBorders>
                  <w:vAlign w:val="center"/>
                </w:tcPr>
                <w:p>
                  <w:pPr>
                    <w:keepNext w:val="0"/>
                    <w:keepLines w:val="0"/>
                    <w:pageBreakBefore w:val="0"/>
                    <w:widowControl/>
                    <w:kinsoku/>
                    <w:wordWrap/>
                    <w:overflowPunct/>
                    <w:topLinePunct w:val="0"/>
                    <w:bidi w:val="0"/>
                    <w:snapToGrid/>
                    <w:jc w:val="center"/>
                    <w:textAlignment w:val="auto"/>
                    <w:rPr>
                      <w:rFonts w:hint="eastAsia"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0.0051</w:t>
                  </w:r>
                </w:p>
              </w:tc>
              <w:tc>
                <w:tcPr>
                  <w:tcW w:w="935" w:type="dxa"/>
                  <w:tcBorders>
                    <w:tl2br w:val="nil"/>
                    <w:tr2bl w:val="nil"/>
                  </w:tcBorders>
                  <w:vAlign w:val="center"/>
                </w:tcPr>
                <w:p>
                  <w:pPr>
                    <w:keepNext w:val="0"/>
                    <w:keepLines w:val="0"/>
                    <w:pageBreakBefore w:val="0"/>
                    <w:kinsoku/>
                    <w:wordWrap/>
                    <w:overflowPunct/>
                    <w:topLinePunct w:val="0"/>
                    <w:bidi w:val="0"/>
                    <w:snapToGrid/>
                    <w:jc w:val="center"/>
                    <w:textAlignment w:val="auto"/>
                    <w:rPr>
                      <w:rFonts w:hint="eastAsia"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0.002</w:t>
                  </w:r>
                </w:p>
              </w:tc>
              <w:tc>
                <w:tcPr>
                  <w:tcW w:w="916" w:type="dxa"/>
                  <w:tcBorders>
                    <w:tl2br w:val="nil"/>
                    <w:tr2bl w:val="nil"/>
                  </w:tcBorders>
                  <w:vAlign w:val="center"/>
                </w:tcPr>
                <w:p>
                  <w:pPr>
                    <w:keepNext w:val="0"/>
                    <w:keepLines w:val="0"/>
                    <w:pageBreakBefore w:val="0"/>
                    <w:widowControl/>
                    <w:kinsoku/>
                    <w:wordWrap/>
                    <w:overflowPunct/>
                    <w:topLinePunct w:val="0"/>
                    <w:bidi w:val="0"/>
                    <w:snapToGrid/>
                    <w:jc w:val="center"/>
                    <w:textAlignment w:val="auto"/>
                    <w:rPr>
                      <w:rFonts w:hint="eastAsia"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0.38</w:t>
                  </w:r>
                </w:p>
              </w:tc>
              <w:tc>
                <w:tcPr>
                  <w:tcW w:w="534" w:type="pct"/>
                  <w:tcBorders>
                    <w:tl2br w:val="nil"/>
                    <w:tr2bl w:val="nil"/>
                  </w:tcBorders>
                  <w:vAlign w:val="center"/>
                </w:tcPr>
                <w:p>
                  <w:pPr>
                    <w:keepNext w:val="0"/>
                    <w:keepLines w:val="0"/>
                    <w:pageBreakBefore w:val="0"/>
                    <w:widowControl/>
                    <w:kinsoku/>
                    <w:wordWrap/>
                    <w:overflowPunct/>
                    <w:topLinePunct w:val="0"/>
                    <w:bidi w:val="0"/>
                    <w:snapToGrid/>
                    <w:ind w:firstLine="0" w:firstLineChars="0"/>
                    <w:jc w:val="center"/>
                    <w:textAlignment w:val="auto"/>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1.5</w:t>
                  </w:r>
                </w:p>
              </w:tc>
              <w:tc>
                <w:tcPr>
                  <w:tcW w:w="303" w:type="pct"/>
                  <w:tcBorders>
                    <w:tl2br w:val="nil"/>
                    <w:tr2bl w:val="nil"/>
                  </w:tcBorders>
                  <w:vAlign w:val="center"/>
                </w:tcPr>
                <w:p>
                  <w:pPr>
                    <w:keepNext w:val="0"/>
                    <w:keepLines w:val="0"/>
                    <w:pageBreakBefore w:val="0"/>
                    <w:widowControl/>
                    <w:kinsoku/>
                    <w:wordWrap/>
                    <w:overflowPunct/>
                    <w:topLinePunct w:val="0"/>
                    <w:bidi w:val="0"/>
                    <w:snapToGrid/>
                    <w:ind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是</w:t>
                  </w:r>
                </w:p>
              </w:tc>
            </w:tr>
          </w:tbl>
          <w:p>
            <w:pPr>
              <w:keepNext w:val="0"/>
              <w:keepLines w:val="0"/>
              <w:pageBreakBefore w:val="0"/>
              <w:widowControl w:val="0"/>
              <w:kinsoku/>
              <w:wordWrap/>
              <w:overflowPunct/>
              <w:topLinePunct w:val="0"/>
              <w:bidi w:val="0"/>
              <w:adjustRightInd/>
              <w:snapToGrid/>
              <w:spacing w:line="360" w:lineRule="auto"/>
              <w:ind w:firstLine="480" w:firstLineChars="200"/>
              <w:jc w:val="both"/>
              <w:textAlignment w:val="auto"/>
              <w:rPr>
                <w:rFonts w:hint="default" w:ascii="Times New Roman" w:hAnsi="Times New Roman" w:cs="Times New Roman"/>
                <w:color w:val="FF0000"/>
                <w:sz w:val="24"/>
                <w:szCs w:val="24"/>
                <w:lang w:eastAsia="zh-CN"/>
              </w:rPr>
            </w:pPr>
            <w:r>
              <w:rPr>
                <w:rFonts w:hint="default" w:ascii="Times New Roman" w:hAnsi="Times New Roman" w:cs="Times New Roman"/>
                <w:color w:val="FF0000"/>
                <w:sz w:val="24"/>
                <w:szCs w:val="24"/>
                <w:lang w:eastAsia="zh-CN"/>
              </w:rPr>
              <w:t>本项目无组织预测结果</w:t>
            </w:r>
          </w:p>
          <w:p>
            <w:pPr>
              <w:pStyle w:val="2"/>
              <w:keepNext w:val="0"/>
              <w:keepLines w:val="0"/>
              <w:pageBreakBefore w:val="0"/>
              <w:widowControl w:val="0"/>
              <w:kinsoku/>
              <w:wordWrap/>
              <w:overflowPunct/>
              <w:topLinePunct w:val="0"/>
              <w:autoSpaceDE w:val="0"/>
              <w:autoSpaceDN w:val="0"/>
              <w:bidi w:val="0"/>
              <w:adjustRightInd/>
              <w:snapToGrid/>
              <w:spacing w:before="0" w:after="0" w:line="360" w:lineRule="auto"/>
              <w:ind w:left="0" w:leftChars="0" w:firstLine="480" w:firstLineChars="200"/>
              <w:jc w:val="both"/>
              <w:textAlignment w:val="auto"/>
              <w:rPr>
                <w:rFonts w:hint="default" w:ascii="Times New Roman" w:hAnsi="Times New Roman" w:eastAsia="宋体" w:cs="Times New Roman"/>
                <w:color w:val="FF0000"/>
                <w:sz w:val="24"/>
                <w:szCs w:val="24"/>
                <w:lang w:val="en-US" w:eastAsia="zh-CN" w:bidi="zh-CN"/>
              </w:rPr>
            </w:pPr>
            <w:r>
              <w:rPr>
                <w:rFonts w:hint="default" w:ascii="Times New Roman" w:hAnsi="Times New Roman" w:eastAsia="宋体" w:cs="Times New Roman"/>
                <w:color w:val="FF0000"/>
                <w:sz w:val="24"/>
                <w:szCs w:val="24"/>
                <w:lang w:val="en-US" w:eastAsia="zh-CN" w:bidi="zh-CN"/>
              </w:rPr>
              <w:t>采用AERSCREEN模型进行预测，本项目无组织排放主要污染源预测结果见</w:t>
            </w:r>
            <w:r>
              <w:rPr>
                <w:rFonts w:hint="default" w:ascii="Times New Roman" w:hAnsi="Times New Roman" w:cs="Times New Roman"/>
                <w:color w:val="FF0000"/>
                <w:sz w:val="24"/>
                <w:szCs w:val="24"/>
                <w:lang w:val="en-US" w:eastAsia="zh-CN" w:bidi="zh-CN"/>
              </w:rPr>
              <w:t>表4-</w:t>
            </w:r>
            <w:r>
              <w:rPr>
                <w:rFonts w:hint="eastAsia" w:ascii="Times New Roman" w:hAnsi="Times New Roman" w:cs="Times New Roman"/>
                <w:color w:val="FF0000"/>
                <w:sz w:val="24"/>
                <w:szCs w:val="24"/>
                <w:lang w:val="en-US" w:eastAsia="zh-CN" w:bidi="zh-CN"/>
              </w:rPr>
              <w:t>5</w:t>
            </w:r>
            <w:r>
              <w:rPr>
                <w:rFonts w:hint="default" w:ascii="Times New Roman" w:hAnsi="Times New Roman" w:eastAsia="宋体" w:cs="Times New Roman"/>
                <w:color w:val="FF0000"/>
                <w:sz w:val="24"/>
                <w:szCs w:val="24"/>
                <w:lang w:val="en-US" w:eastAsia="zh-CN" w:bidi="zh-CN"/>
              </w:rPr>
              <w:t>。</w:t>
            </w:r>
          </w:p>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FF0000"/>
                <w:kern w:val="2"/>
                <w:sz w:val="21"/>
                <w:szCs w:val="21"/>
                <w:highlight w:val="none"/>
                <w:lang w:val="en-US" w:eastAsia="zh-CN" w:bidi="ar-SA"/>
              </w:rPr>
            </w:pPr>
            <w:r>
              <w:rPr>
                <w:rFonts w:hint="default" w:ascii="Times New Roman" w:hAnsi="Times New Roman" w:eastAsia="宋体" w:cs="Times New Roman"/>
                <w:b/>
                <w:bCs/>
                <w:color w:val="FF0000"/>
                <w:kern w:val="2"/>
                <w:sz w:val="21"/>
                <w:szCs w:val="21"/>
                <w:highlight w:val="none"/>
                <w:lang w:val="en-US" w:eastAsia="zh-CN" w:bidi="ar-SA"/>
              </w:rPr>
              <w:t>表</w:t>
            </w:r>
            <w:r>
              <w:rPr>
                <w:rFonts w:hint="eastAsia" w:ascii="Times New Roman" w:hAnsi="Times New Roman" w:cs="Times New Roman"/>
                <w:b/>
                <w:bCs/>
                <w:color w:val="FF0000"/>
                <w:kern w:val="2"/>
                <w:sz w:val="21"/>
                <w:szCs w:val="21"/>
                <w:highlight w:val="none"/>
                <w:lang w:val="en-US" w:eastAsia="zh-CN" w:bidi="ar-SA"/>
              </w:rPr>
              <w:t>4-5</w:t>
            </w:r>
            <w:r>
              <w:rPr>
                <w:rFonts w:hint="default" w:ascii="Times New Roman" w:hAnsi="Times New Roman" w:eastAsia="宋体" w:cs="Times New Roman"/>
                <w:b/>
                <w:bCs/>
                <w:color w:val="FF0000"/>
                <w:kern w:val="2"/>
                <w:sz w:val="21"/>
                <w:szCs w:val="21"/>
                <w:highlight w:val="none"/>
                <w:lang w:val="en-US" w:eastAsia="zh-CN" w:bidi="ar-SA"/>
              </w:rPr>
              <w:t xml:space="preserve"> 无组织排放估算模型计算结果表</w:t>
            </w:r>
          </w:p>
          <w:tbl>
            <w:tblPr>
              <w:tblStyle w:val="26"/>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880"/>
              <w:gridCol w:w="2468"/>
              <w:gridCol w:w="2305"/>
              <w:gridCol w:w="230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1" w:hRule="atLeast"/>
                <w:jc w:val="center"/>
              </w:trPr>
              <w:tc>
                <w:tcPr>
                  <w:tcW w:w="1049" w:type="pct"/>
                  <w:tcBorders>
                    <w:top w:val="single" w:color="auto" w:sz="12" w:space="0"/>
                    <w:left w:val="nil"/>
                    <w:bottom w:val="single" w:color="auto" w:sz="4" w:space="0"/>
                    <w:right w:val="single" w:color="auto" w:sz="4" w:space="0"/>
                  </w:tcBorders>
                  <w:shd w:val="clear" w:color="auto" w:fill="FFFFFF"/>
                  <w:noWrap w:val="0"/>
                  <w:vAlign w:val="center"/>
                </w:tcPr>
                <w:p>
                  <w:pPr>
                    <w:pStyle w:val="1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b/>
                      <w:bCs/>
                      <w:color w:val="FF0000"/>
                      <w:sz w:val="21"/>
                      <w:szCs w:val="21"/>
                      <w:highlight w:val="none"/>
                      <w:lang w:val="en-US" w:eastAsia="zh-CN"/>
                    </w:rPr>
                  </w:pPr>
                  <w:r>
                    <w:rPr>
                      <w:rFonts w:hint="default" w:ascii="Times New Roman" w:hAnsi="Times New Roman" w:cs="Times New Roman"/>
                      <w:b/>
                      <w:color w:val="FF0000"/>
                      <w:sz w:val="21"/>
                      <w:szCs w:val="21"/>
                      <w:highlight w:val="none"/>
                    </w:rPr>
                    <w:t>名称</w:t>
                  </w:r>
                </w:p>
              </w:tc>
              <w:tc>
                <w:tcPr>
                  <w:tcW w:w="1377" w:type="pct"/>
                  <w:tcBorders>
                    <w:top w:val="single" w:color="auto" w:sz="12" w:space="0"/>
                    <w:left w:val="single" w:color="auto" w:sz="4" w:space="0"/>
                    <w:bottom w:val="single" w:color="auto" w:sz="4" w:space="0"/>
                    <w:right w:val="single" w:color="auto" w:sz="4" w:space="0"/>
                  </w:tcBorders>
                  <w:shd w:val="clear" w:color="auto" w:fill="FFFFFF"/>
                  <w:noWrap w:val="0"/>
                  <w:vAlign w:val="center"/>
                </w:tcPr>
                <w:p>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b/>
                      <w:bCs/>
                      <w:color w:val="FF0000"/>
                      <w:sz w:val="21"/>
                      <w:szCs w:val="21"/>
                      <w:highlight w:val="none"/>
                    </w:rPr>
                  </w:pPr>
                  <w:r>
                    <w:rPr>
                      <w:rFonts w:hint="default" w:ascii="Times New Roman" w:hAnsi="Times New Roman" w:cs="Times New Roman"/>
                      <w:b/>
                      <w:bCs/>
                      <w:color w:val="FF0000"/>
                      <w:sz w:val="21"/>
                      <w:szCs w:val="21"/>
                      <w:highlight w:val="none"/>
                    </w:rPr>
                    <w:t>估算结果</w:t>
                  </w:r>
                </w:p>
              </w:tc>
              <w:tc>
                <w:tcPr>
                  <w:tcW w:w="1286" w:type="pct"/>
                  <w:tcBorders>
                    <w:top w:val="single" w:color="auto" w:sz="12" w:space="0"/>
                    <w:left w:val="single" w:color="auto" w:sz="4" w:space="0"/>
                    <w:bottom w:val="single" w:color="auto" w:sz="4" w:space="0"/>
                    <w:right w:val="nil"/>
                  </w:tcBorders>
                  <w:shd w:val="clear" w:color="auto" w:fill="FFFFFF"/>
                  <w:noWrap w:val="0"/>
                  <w:vAlign w:val="center"/>
                </w:tcPr>
                <w:p>
                  <w:pPr>
                    <w:keepNext w:val="0"/>
                    <w:keepLines w:val="0"/>
                    <w:pageBreakBefore w:val="0"/>
                    <w:kinsoku/>
                    <w:wordWrap/>
                    <w:overflowPunct/>
                    <w:topLinePunct w:val="0"/>
                    <w:bidi w:val="0"/>
                    <w:snapToGrid/>
                    <w:jc w:val="center"/>
                    <w:textAlignment w:val="auto"/>
                    <w:rPr>
                      <w:rFonts w:hint="default" w:ascii="Times New Roman" w:hAnsi="Times New Roman" w:eastAsia="宋体" w:cs="Times New Roman"/>
                      <w:b/>
                      <w:bCs/>
                      <w:color w:val="FF0000"/>
                      <w:sz w:val="21"/>
                      <w:szCs w:val="21"/>
                      <w:highlight w:val="none"/>
                      <w:lang w:val="en-US" w:eastAsia="zh-CN" w:bidi="zh-CN"/>
                    </w:rPr>
                  </w:pPr>
                  <w:r>
                    <w:rPr>
                      <w:rFonts w:hint="default" w:ascii="Times New Roman" w:hAnsi="Times New Roman" w:eastAsia="宋体" w:cs="Times New Roman"/>
                      <w:b/>
                      <w:bCs/>
                      <w:color w:val="FF0000"/>
                      <w:sz w:val="21"/>
                      <w:szCs w:val="21"/>
                      <w:highlight w:val="none"/>
                    </w:rPr>
                    <w:t>H</w:t>
                  </w:r>
                  <w:r>
                    <w:rPr>
                      <w:rFonts w:hint="default" w:ascii="Times New Roman" w:hAnsi="Times New Roman" w:eastAsia="宋体" w:cs="Times New Roman"/>
                      <w:b/>
                      <w:bCs/>
                      <w:color w:val="FF0000"/>
                      <w:sz w:val="21"/>
                      <w:szCs w:val="21"/>
                      <w:highlight w:val="none"/>
                      <w:vertAlign w:val="subscript"/>
                    </w:rPr>
                    <w:t>2</w:t>
                  </w:r>
                  <w:r>
                    <w:rPr>
                      <w:rFonts w:hint="default" w:ascii="Times New Roman" w:hAnsi="Times New Roman" w:eastAsia="宋体" w:cs="Times New Roman"/>
                      <w:b/>
                      <w:bCs/>
                      <w:color w:val="FF0000"/>
                      <w:sz w:val="21"/>
                      <w:szCs w:val="21"/>
                      <w:highlight w:val="none"/>
                    </w:rPr>
                    <w:t>S</w:t>
                  </w:r>
                </w:p>
              </w:tc>
              <w:tc>
                <w:tcPr>
                  <w:tcW w:w="1286" w:type="pct"/>
                  <w:tcBorders>
                    <w:top w:val="single" w:color="auto" w:sz="12" w:space="0"/>
                    <w:left w:val="single" w:color="auto" w:sz="4" w:space="0"/>
                    <w:bottom w:val="single" w:color="auto" w:sz="4" w:space="0"/>
                    <w:right w:val="nil"/>
                  </w:tcBorders>
                  <w:shd w:val="clear" w:color="auto" w:fill="FFFFFF"/>
                  <w:noWrap w:val="0"/>
                  <w:vAlign w:val="center"/>
                </w:tcPr>
                <w:p>
                  <w:pPr>
                    <w:keepNext w:val="0"/>
                    <w:keepLines w:val="0"/>
                    <w:suppressLineNumbers w:val="0"/>
                    <w:adjustRightInd w:val="0"/>
                    <w:snapToGrid w:val="0"/>
                    <w:spacing w:before="0" w:beforeAutospacing="0" w:after="0" w:afterAutospacing="0" w:line="240" w:lineRule="auto"/>
                    <w:ind w:left="0" w:right="0"/>
                    <w:jc w:val="center"/>
                    <w:rPr>
                      <w:rFonts w:hint="eastAsia" w:ascii="Times New Roman" w:hAnsi="Times New Roman" w:cs="Times New Roman"/>
                      <w:b/>
                      <w:bCs/>
                      <w:color w:val="FF0000"/>
                      <w:sz w:val="21"/>
                      <w:szCs w:val="21"/>
                      <w:highlight w:val="none"/>
                      <w:lang w:val="en-US" w:eastAsia="zh-CN"/>
                    </w:rPr>
                  </w:pPr>
                  <w:r>
                    <w:rPr>
                      <w:rFonts w:hint="default" w:ascii="Times New Roman" w:hAnsi="Times New Roman" w:eastAsia="宋体" w:cs="Times New Roman"/>
                      <w:b/>
                      <w:bCs/>
                      <w:color w:val="FF0000"/>
                      <w:sz w:val="21"/>
                      <w:szCs w:val="21"/>
                      <w:highlight w:val="none"/>
                    </w:rPr>
                    <w:t>NH</w:t>
                  </w:r>
                  <w:r>
                    <w:rPr>
                      <w:rFonts w:hint="default" w:ascii="Times New Roman" w:hAnsi="Times New Roman" w:eastAsia="宋体" w:cs="Times New Roman"/>
                      <w:b/>
                      <w:bCs/>
                      <w:color w:val="FF0000"/>
                      <w:sz w:val="21"/>
                      <w:szCs w:val="21"/>
                      <w:highlight w:val="none"/>
                      <w:vertAlign w:val="subscript"/>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8" w:hRule="atLeast"/>
                <w:jc w:val="center"/>
              </w:trPr>
              <w:tc>
                <w:tcPr>
                  <w:tcW w:w="1049" w:type="pct"/>
                  <w:vMerge w:val="restart"/>
                  <w:tcBorders>
                    <w:top w:val="single" w:color="auto" w:sz="4" w:space="0"/>
                    <w:left w:val="nil"/>
                    <w:right w:val="single" w:color="auto" w:sz="4" w:space="0"/>
                  </w:tcBorders>
                  <w:shd w:val="clear" w:color="auto" w:fill="FFFFFF"/>
                  <w:noWrap w:val="0"/>
                  <w:vAlign w:val="center"/>
                </w:tcPr>
                <w:p>
                  <w:pPr>
                    <w:pStyle w:val="35"/>
                    <w:spacing w:after="0" w:line="240" w:lineRule="auto"/>
                    <w:ind w:left="0" w:leftChars="0" w:firstLine="0" w:firstLineChars="0"/>
                    <w:jc w:val="center"/>
                    <w:rPr>
                      <w:rFonts w:hint="default" w:ascii="Times New Roman" w:hAnsi="Times New Roman" w:eastAsia="宋体" w:cs="Times New Roman"/>
                      <w:color w:val="FF0000"/>
                      <w:sz w:val="21"/>
                      <w:szCs w:val="21"/>
                      <w:highlight w:val="none"/>
                      <w:lang w:val="en-US" w:eastAsia="zh-CN"/>
                    </w:rPr>
                  </w:pPr>
                  <w:r>
                    <w:rPr>
                      <w:rFonts w:hint="eastAsia" w:cs="Times New Roman"/>
                      <w:color w:val="FF0000"/>
                      <w:sz w:val="21"/>
                      <w:szCs w:val="21"/>
                      <w:highlight w:val="none"/>
                      <w:lang w:val="en-US" w:eastAsia="zh-CN"/>
                    </w:rPr>
                    <w:t>全厂</w:t>
                  </w:r>
                </w:p>
              </w:tc>
              <w:tc>
                <w:tcPr>
                  <w:tcW w:w="1377" w:type="pct"/>
                  <w:tcBorders>
                    <w:top w:val="single" w:color="auto" w:sz="4" w:space="0"/>
                    <w:left w:val="single" w:color="auto" w:sz="4" w:space="0"/>
                    <w:bottom w:val="single" w:color="auto" w:sz="4" w:space="0"/>
                    <w:right w:val="single" w:color="auto" w:sz="4" w:space="0"/>
                  </w:tcBorders>
                  <w:shd w:val="clear" w:color="auto" w:fill="FFFFFF"/>
                  <w:noWrap w:val="0"/>
                  <w:vAlign w:val="center"/>
                </w:tcPr>
                <w:p>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color w:val="FF0000"/>
                      <w:sz w:val="21"/>
                      <w:szCs w:val="21"/>
                      <w:highlight w:val="none"/>
                    </w:rPr>
                  </w:pPr>
                  <w:r>
                    <w:rPr>
                      <w:rFonts w:hint="default" w:ascii="Times New Roman" w:hAnsi="Times New Roman" w:cs="Times New Roman"/>
                      <w:color w:val="FF0000"/>
                      <w:sz w:val="21"/>
                      <w:szCs w:val="21"/>
                      <w:highlight w:val="none"/>
                    </w:rPr>
                    <w:t>C</w:t>
                  </w:r>
                  <w:r>
                    <w:rPr>
                      <w:rFonts w:hint="default" w:ascii="Times New Roman" w:hAnsi="Times New Roman" w:cs="Times New Roman"/>
                      <w:color w:val="FF0000"/>
                      <w:sz w:val="21"/>
                      <w:szCs w:val="21"/>
                      <w:highlight w:val="none"/>
                      <w:vertAlign w:val="subscript"/>
                    </w:rPr>
                    <w:t>max</w:t>
                  </w:r>
                  <w:r>
                    <w:rPr>
                      <w:rFonts w:hint="default" w:ascii="Times New Roman" w:hAnsi="Times New Roman" w:cs="Times New Roman"/>
                      <w:color w:val="FF0000"/>
                      <w:sz w:val="21"/>
                      <w:szCs w:val="21"/>
                      <w:highlight w:val="none"/>
                    </w:rPr>
                    <w:t>（μ</w:t>
                  </w:r>
                  <w:r>
                    <w:rPr>
                      <w:rFonts w:hint="default" w:ascii="Times New Roman" w:hAnsi="Times New Roman" w:cs="Times New Roman"/>
                      <w:color w:val="FF0000"/>
                      <w:spacing w:val="-20"/>
                      <w:sz w:val="21"/>
                      <w:szCs w:val="21"/>
                      <w:highlight w:val="none"/>
                    </w:rPr>
                    <w:t>g/m</w:t>
                  </w:r>
                  <w:r>
                    <w:rPr>
                      <w:rFonts w:hint="default" w:ascii="Times New Roman" w:hAnsi="Times New Roman" w:cs="Times New Roman"/>
                      <w:color w:val="FF0000"/>
                      <w:spacing w:val="-20"/>
                      <w:sz w:val="21"/>
                      <w:szCs w:val="21"/>
                      <w:highlight w:val="none"/>
                      <w:vertAlign w:val="superscript"/>
                    </w:rPr>
                    <w:t>3</w:t>
                  </w:r>
                  <w:r>
                    <w:rPr>
                      <w:rFonts w:hint="default" w:ascii="Times New Roman" w:hAnsi="Times New Roman" w:cs="Times New Roman"/>
                      <w:color w:val="FF0000"/>
                      <w:spacing w:val="-20"/>
                      <w:sz w:val="21"/>
                      <w:szCs w:val="21"/>
                      <w:highlight w:val="none"/>
                    </w:rPr>
                    <w:t>）</w:t>
                  </w:r>
                </w:p>
              </w:tc>
              <w:tc>
                <w:tcPr>
                  <w:tcW w:w="1286" w:type="pct"/>
                  <w:tcBorders>
                    <w:top w:val="single" w:color="auto" w:sz="4" w:space="0"/>
                    <w:left w:val="single" w:color="auto" w:sz="4" w:space="0"/>
                    <w:bottom w:val="single" w:color="auto" w:sz="4" w:space="0"/>
                    <w:right w:val="nil"/>
                  </w:tcBorders>
                  <w:shd w:val="clear" w:color="auto" w:fill="FFFFFF"/>
                  <w:noWrap w:val="0"/>
                  <w:vAlign w:val="center"/>
                </w:tcPr>
                <w:p>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FF0000"/>
                      <w:sz w:val="21"/>
                      <w:szCs w:val="21"/>
                      <w:highlight w:val="none"/>
                      <w:lang w:val="en-US" w:eastAsia="zh-CN"/>
                    </w:rPr>
                  </w:pPr>
                  <w:r>
                    <w:rPr>
                      <w:rFonts w:hint="eastAsia" w:ascii="Times New Roman" w:hAnsi="Times New Roman" w:cs="Times New Roman"/>
                      <w:color w:val="FF0000"/>
                      <w:sz w:val="21"/>
                      <w:szCs w:val="21"/>
                      <w:highlight w:val="none"/>
                      <w:lang w:val="en-US" w:eastAsia="zh-CN"/>
                    </w:rPr>
                    <w:t>0.0052</w:t>
                  </w:r>
                </w:p>
              </w:tc>
              <w:tc>
                <w:tcPr>
                  <w:tcW w:w="1286" w:type="pct"/>
                  <w:tcBorders>
                    <w:top w:val="single" w:color="auto" w:sz="4" w:space="0"/>
                    <w:left w:val="single" w:color="auto" w:sz="4" w:space="0"/>
                    <w:bottom w:val="single" w:color="auto" w:sz="4" w:space="0"/>
                    <w:right w:val="nil"/>
                  </w:tcBorders>
                  <w:shd w:val="clear" w:color="auto" w:fill="FFFFFF"/>
                  <w:noWrap w:val="0"/>
                  <w:vAlign w:val="center"/>
                </w:tcPr>
                <w:p>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color w:val="FF0000"/>
                      <w:sz w:val="21"/>
                      <w:szCs w:val="21"/>
                      <w:highlight w:val="none"/>
                      <w:lang w:val="en-US" w:eastAsia="zh-CN"/>
                    </w:rPr>
                  </w:pPr>
                  <w:r>
                    <w:rPr>
                      <w:rFonts w:hint="eastAsia" w:ascii="Times New Roman" w:hAnsi="Times New Roman" w:cs="Times New Roman"/>
                      <w:color w:val="FF0000"/>
                      <w:sz w:val="21"/>
                      <w:szCs w:val="21"/>
                      <w:highlight w:val="none"/>
                      <w:lang w:val="en-US" w:eastAsia="zh-CN"/>
                    </w:rPr>
                    <w:t>0.0098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1049" w:type="pct"/>
                  <w:vMerge w:val="continue"/>
                  <w:tcBorders>
                    <w:left w:val="nil"/>
                    <w:right w:val="single" w:color="auto" w:sz="4" w:space="0"/>
                  </w:tcBorders>
                  <w:shd w:val="clear" w:color="auto" w:fill="FFFFFF"/>
                  <w:noWrap w:val="0"/>
                  <w:vAlign w:val="center"/>
                </w:tcPr>
                <w:p>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color w:val="FF0000"/>
                      <w:sz w:val="21"/>
                      <w:szCs w:val="21"/>
                      <w:highlight w:val="none"/>
                    </w:rPr>
                  </w:pPr>
                </w:p>
              </w:tc>
              <w:tc>
                <w:tcPr>
                  <w:tcW w:w="1377" w:type="pct"/>
                  <w:tcBorders>
                    <w:top w:val="single" w:color="auto" w:sz="4" w:space="0"/>
                    <w:left w:val="single" w:color="auto" w:sz="4" w:space="0"/>
                    <w:bottom w:val="single" w:color="auto" w:sz="4" w:space="0"/>
                    <w:right w:val="single" w:color="auto" w:sz="4" w:space="0"/>
                  </w:tcBorders>
                  <w:shd w:val="clear" w:color="auto" w:fill="FFFFFF"/>
                  <w:noWrap w:val="0"/>
                  <w:vAlign w:val="center"/>
                </w:tcPr>
                <w:p>
                  <w:pPr>
                    <w:keepNext w:val="0"/>
                    <w:keepLines w:val="0"/>
                    <w:suppressLineNumbers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FF0000"/>
                      <w:sz w:val="21"/>
                      <w:szCs w:val="21"/>
                      <w:highlight w:val="none"/>
                      <w:lang w:eastAsia="zh-CN"/>
                    </w:rPr>
                  </w:pPr>
                  <w:r>
                    <w:rPr>
                      <w:rFonts w:hint="eastAsia" w:ascii="Times New Roman" w:hAnsi="Times New Roman" w:cs="Times New Roman"/>
                      <w:color w:val="FF0000"/>
                      <w:sz w:val="21"/>
                      <w:szCs w:val="21"/>
                      <w:highlight w:val="none"/>
                      <w:lang w:eastAsia="zh-CN"/>
                    </w:rPr>
                    <w:t>下风向最大浓度落地距离</w:t>
                  </w:r>
                </w:p>
              </w:tc>
              <w:tc>
                <w:tcPr>
                  <w:tcW w:w="1286" w:type="pct"/>
                  <w:tcBorders>
                    <w:top w:val="single" w:color="auto" w:sz="4" w:space="0"/>
                    <w:left w:val="single" w:color="auto" w:sz="4" w:space="0"/>
                    <w:bottom w:val="single" w:color="auto" w:sz="4" w:space="0"/>
                    <w:right w:val="nil"/>
                  </w:tcBorders>
                  <w:shd w:val="clear" w:color="auto" w:fill="FFFFFF"/>
                  <w:noWrap w:val="0"/>
                  <w:vAlign w:val="center"/>
                </w:tcPr>
                <w:p>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FF0000"/>
                      <w:sz w:val="21"/>
                      <w:szCs w:val="21"/>
                      <w:highlight w:val="none"/>
                      <w:lang w:val="en-US" w:eastAsia="zh-CN"/>
                    </w:rPr>
                  </w:pPr>
                  <w:r>
                    <w:rPr>
                      <w:rFonts w:hint="eastAsia" w:ascii="Times New Roman" w:hAnsi="Times New Roman" w:eastAsia="宋体" w:cs="Times New Roman"/>
                      <w:color w:val="FF0000"/>
                      <w:sz w:val="21"/>
                      <w:szCs w:val="21"/>
                      <w:highlight w:val="none"/>
                      <w:lang w:val="en-US" w:eastAsia="zh-CN"/>
                    </w:rPr>
                    <w:t>10</w:t>
                  </w:r>
                </w:p>
              </w:tc>
              <w:tc>
                <w:tcPr>
                  <w:tcW w:w="1286" w:type="pct"/>
                  <w:tcBorders>
                    <w:top w:val="single" w:color="auto" w:sz="4" w:space="0"/>
                    <w:left w:val="single" w:color="auto" w:sz="4" w:space="0"/>
                    <w:bottom w:val="single" w:color="auto" w:sz="4" w:space="0"/>
                    <w:right w:val="nil"/>
                  </w:tcBorders>
                  <w:shd w:val="clear" w:color="auto" w:fill="FFFFFF"/>
                  <w:noWrap w:val="0"/>
                  <w:vAlign w:val="center"/>
                </w:tcPr>
                <w:p>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FF0000"/>
                      <w:sz w:val="21"/>
                      <w:szCs w:val="21"/>
                      <w:highlight w:val="none"/>
                      <w:lang w:val="en-US" w:eastAsia="zh-CN"/>
                    </w:rPr>
                  </w:pPr>
                  <w:r>
                    <w:rPr>
                      <w:rFonts w:hint="eastAsia" w:ascii="Times New Roman" w:hAnsi="Times New Roman" w:eastAsia="宋体" w:cs="Times New Roman"/>
                      <w:color w:val="FF0000"/>
                      <w:sz w:val="21"/>
                      <w:szCs w:val="21"/>
                      <w:highlight w:val="none"/>
                      <w:lang w:val="en-US" w:eastAsia="zh-CN"/>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1049" w:type="pct"/>
                  <w:vMerge w:val="continue"/>
                  <w:tcBorders>
                    <w:left w:val="nil"/>
                    <w:bottom w:val="single" w:color="auto" w:sz="12" w:space="0"/>
                    <w:right w:val="single" w:color="auto" w:sz="4" w:space="0"/>
                  </w:tcBorders>
                  <w:shd w:val="clear" w:color="auto" w:fill="FFFFFF"/>
                  <w:noWrap w:val="0"/>
                  <w:vAlign w:val="center"/>
                </w:tcPr>
                <w:p>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color w:val="FF0000"/>
                      <w:sz w:val="21"/>
                      <w:szCs w:val="21"/>
                      <w:highlight w:val="none"/>
                    </w:rPr>
                  </w:pPr>
                </w:p>
              </w:tc>
              <w:tc>
                <w:tcPr>
                  <w:tcW w:w="1377" w:type="pct"/>
                  <w:tcBorders>
                    <w:top w:val="single" w:color="auto" w:sz="4" w:space="0"/>
                    <w:left w:val="single" w:color="auto" w:sz="4" w:space="0"/>
                    <w:bottom w:val="single" w:color="auto" w:sz="12" w:space="0"/>
                    <w:right w:val="single" w:color="auto" w:sz="4" w:space="0"/>
                  </w:tcBorders>
                  <w:shd w:val="clear" w:color="auto" w:fill="FFFFFF"/>
                  <w:noWrap w:val="0"/>
                  <w:vAlign w:val="center"/>
                </w:tcPr>
                <w:p>
                  <w:pPr>
                    <w:keepNext w:val="0"/>
                    <w:keepLines w:val="0"/>
                    <w:suppressLineNumbers w:val="0"/>
                    <w:adjustRightInd w:val="0"/>
                    <w:snapToGrid w:val="0"/>
                    <w:spacing w:before="0" w:beforeAutospacing="0" w:after="0" w:afterAutospacing="0" w:line="240" w:lineRule="auto"/>
                    <w:ind w:left="0" w:right="0"/>
                    <w:jc w:val="center"/>
                    <w:rPr>
                      <w:rFonts w:hint="eastAsia" w:ascii="Times New Roman" w:hAnsi="Times New Roman" w:cs="Times New Roman"/>
                      <w:color w:val="FF0000"/>
                      <w:sz w:val="21"/>
                      <w:szCs w:val="21"/>
                      <w:highlight w:val="none"/>
                      <w:lang w:eastAsia="zh-CN"/>
                    </w:rPr>
                  </w:pPr>
                  <w:r>
                    <w:rPr>
                      <w:rFonts w:hint="default" w:ascii="Times New Roman" w:hAnsi="Times New Roman" w:cs="Times New Roman"/>
                      <w:color w:val="FF0000"/>
                      <w:sz w:val="21"/>
                      <w:szCs w:val="21"/>
                      <w:highlight w:val="none"/>
                    </w:rPr>
                    <w:t>P</w:t>
                  </w:r>
                  <w:r>
                    <w:rPr>
                      <w:rFonts w:hint="default" w:ascii="Times New Roman" w:hAnsi="Times New Roman" w:cs="Times New Roman"/>
                      <w:color w:val="FF0000"/>
                      <w:sz w:val="21"/>
                      <w:szCs w:val="21"/>
                      <w:highlight w:val="none"/>
                      <w:vertAlign w:val="subscript"/>
                    </w:rPr>
                    <w:t>max</w:t>
                  </w:r>
                  <w:r>
                    <w:rPr>
                      <w:rFonts w:hint="default" w:ascii="Times New Roman" w:hAnsi="Times New Roman" w:cs="Times New Roman"/>
                      <w:color w:val="FF0000"/>
                      <w:sz w:val="21"/>
                      <w:szCs w:val="21"/>
                      <w:highlight w:val="none"/>
                    </w:rPr>
                    <w:t>（%）</w:t>
                  </w:r>
                </w:p>
              </w:tc>
              <w:tc>
                <w:tcPr>
                  <w:tcW w:w="1286" w:type="pct"/>
                  <w:tcBorders>
                    <w:top w:val="single" w:color="auto" w:sz="4" w:space="0"/>
                    <w:left w:val="single" w:color="auto" w:sz="4" w:space="0"/>
                    <w:bottom w:val="single" w:color="auto" w:sz="12" w:space="0"/>
                    <w:right w:val="nil"/>
                  </w:tcBorders>
                  <w:shd w:val="clear" w:color="auto" w:fill="FFFFFF"/>
                  <w:noWrap w:val="0"/>
                  <w:vAlign w:val="center"/>
                </w:tcPr>
                <w:p>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FF0000"/>
                      <w:sz w:val="21"/>
                      <w:szCs w:val="21"/>
                      <w:highlight w:val="none"/>
                      <w:lang w:val="en-US" w:eastAsia="zh-CN"/>
                    </w:rPr>
                  </w:pPr>
                  <w:r>
                    <w:rPr>
                      <w:rFonts w:hint="eastAsia" w:ascii="Times New Roman" w:hAnsi="Times New Roman" w:eastAsia="宋体" w:cs="Times New Roman"/>
                      <w:color w:val="FF0000"/>
                      <w:sz w:val="21"/>
                      <w:szCs w:val="21"/>
                      <w:highlight w:val="none"/>
                      <w:lang w:val="en-US" w:eastAsia="zh-CN"/>
                    </w:rPr>
                    <w:t>0.02</w:t>
                  </w:r>
                </w:p>
              </w:tc>
              <w:tc>
                <w:tcPr>
                  <w:tcW w:w="1286" w:type="pct"/>
                  <w:tcBorders>
                    <w:top w:val="single" w:color="auto" w:sz="4" w:space="0"/>
                    <w:left w:val="single" w:color="auto" w:sz="4" w:space="0"/>
                    <w:bottom w:val="single" w:color="auto" w:sz="12" w:space="0"/>
                    <w:right w:val="nil"/>
                  </w:tcBorders>
                  <w:shd w:val="clear" w:color="auto" w:fill="FFFFFF"/>
                  <w:noWrap w:val="0"/>
                  <w:vAlign w:val="center"/>
                </w:tcPr>
                <w:p>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FF0000"/>
                      <w:sz w:val="21"/>
                      <w:szCs w:val="21"/>
                      <w:highlight w:val="none"/>
                      <w:lang w:val="en-US" w:eastAsia="zh-CN"/>
                    </w:rPr>
                  </w:pPr>
                  <w:r>
                    <w:rPr>
                      <w:rFonts w:hint="eastAsia" w:ascii="Times New Roman" w:hAnsi="Times New Roman" w:eastAsia="宋体" w:cs="Times New Roman"/>
                      <w:color w:val="FF0000"/>
                      <w:sz w:val="21"/>
                      <w:szCs w:val="21"/>
                      <w:highlight w:val="none"/>
                      <w:lang w:val="en-US" w:eastAsia="zh-CN"/>
                    </w:rPr>
                    <w:t>0.05</w:t>
                  </w:r>
                </w:p>
              </w:tc>
            </w:tr>
          </w:tbl>
          <w:p>
            <w:pPr>
              <w:pStyle w:val="41"/>
              <w:spacing w:before="0" w:beforeLines="0"/>
              <w:rPr>
                <w:rFonts w:ascii="Times New Roman" w:hAnsi="Times New Roman" w:cs="Times New Roman"/>
                <w:color w:val="FF0000"/>
                <w:sz w:val="21"/>
                <w:szCs w:val="21"/>
              </w:rPr>
            </w:pPr>
            <w:r>
              <w:rPr>
                <w:rFonts w:ascii="Times New Roman" w:hAnsi="Times New Roman" w:cs="Times New Roman"/>
                <w:color w:val="FF0000"/>
                <w:sz w:val="21"/>
                <w:szCs w:val="21"/>
              </w:rPr>
              <w:t>表</w:t>
            </w:r>
            <w:r>
              <w:rPr>
                <w:rFonts w:hint="eastAsia" w:ascii="Times New Roman" w:hAnsi="Times New Roman" w:cs="Times New Roman"/>
                <w:color w:val="FF0000"/>
                <w:sz w:val="21"/>
                <w:szCs w:val="21"/>
                <w:lang w:val="en-US" w:eastAsia="zh-CN"/>
              </w:rPr>
              <w:t xml:space="preserve">4-6 </w:t>
            </w:r>
            <w:r>
              <w:rPr>
                <w:rFonts w:ascii="Times New Roman" w:hAnsi="Times New Roman" w:cs="Times New Roman"/>
                <w:color w:val="FF0000"/>
                <w:sz w:val="21"/>
                <w:szCs w:val="21"/>
              </w:rPr>
              <w:t xml:space="preserve"> 无组织废气排放口基本情况表</w:t>
            </w:r>
          </w:p>
          <w:tbl>
            <w:tblPr>
              <w:tblStyle w:val="26"/>
              <w:tblW w:w="8027" w:type="dxa"/>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80"/>
              <w:gridCol w:w="1398"/>
              <w:gridCol w:w="1304"/>
              <w:gridCol w:w="673"/>
              <w:gridCol w:w="673"/>
              <w:gridCol w:w="673"/>
              <w:gridCol w:w="507"/>
              <w:gridCol w:w="669"/>
              <w:gridCol w:w="669"/>
              <w:gridCol w:w="983"/>
              <w:gridCol w:w="654"/>
              <w:gridCol w:w="380"/>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81" w:hRule="atLeast"/>
                <w:jc w:val="center"/>
              </w:trPr>
              <w:tc>
                <w:tcPr>
                  <w:tcW w:w="224" w:type="pct"/>
                  <w:vMerge w:val="restart"/>
                  <w:tcBorders>
                    <w:top w:val="single" w:color="auto" w:sz="12" w:space="0"/>
                  </w:tcBorders>
                  <w:noWrap w:val="0"/>
                  <w:vAlign w:val="center"/>
                </w:tcPr>
                <w:p>
                  <w:pPr>
                    <w:pStyle w:val="42"/>
                    <w:rPr>
                      <w:rFonts w:ascii="Times New Roman" w:hAnsi="Times New Roman" w:cs="Times New Roman"/>
                      <w:color w:val="FF0000"/>
                    </w:rPr>
                  </w:pPr>
                  <w:r>
                    <w:rPr>
                      <w:rFonts w:ascii="Times New Roman" w:hAnsi="Times New Roman" w:cs="Times New Roman"/>
                      <w:color w:val="FF0000"/>
                    </w:rPr>
                    <w:t>污源名称</w:t>
                  </w:r>
                </w:p>
              </w:tc>
              <w:tc>
                <w:tcPr>
                  <w:tcW w:w="1506" w:type="pct"/>
                  <w:gridSpan w:val="2"/>
                  <w:tcBorders>
                    <w:top w:val="single" w:color="auto" w:sz="12" w:space="0"/>
                  </w:tcBorders>
                  <w:noWrap w:val="0"/>
                  <w:vAlign w:val="center"/>
                </w:tcPr>
                <w:p>
                  <w:pPr>
                    <w:pStyle w:val="42"/>
                    <w:rPr>
                      <w:rFonts w:ascii="Times New Roman" w:hAnsi="Times New Roman" w:cs="Times New Roman"/>
                      <w:color w:val="FF0000"/>
                    </w:rPr>
                  </w:pPr>
                  <w:r>
                    <w:rPr>
                      <w:rFonts w:ascii="Times New Roman" w:hAnsi="Times New Roman" w:cs="Times New Roman"/>
                      <w:color w:val="FF0000"/>
                    </w:rPr>
                    <w:t>左下角坐标</w:t>
                  </w:r>
                  <w:r>
                    <w:rPr>
                      <w:rFonts w:hint="eastAsia" w:ascii="Times New Roman" w:hAnsi="Times New Roman" w:cs="Times New Roman"/>
                      <w:color w:val="FF0000"/>
                      <w:lang w:eastAsia="zh-CN"/>
                    </w:rPr>
                    <w:t>（</w:t>
                  </w:r>
                  <w:r>
                    <w:rPr>
                      <w:rFonts w:ascii="Times New Roman" w:hAnsi="Times New Roman" w:cs="Times New Roman"/>
                      <w:color w:val="FF0000"/>
                    </w:rPr>
                    <w:t>°</w:t>
                  </w:r>
                  <w:r>
                    <w:rPr>
                      <w:rFonts w:hint="eastAsia" w:ascii="Times New Roman" w:hAnsi="Times New Roman" w:cs="Times New Roman"/>
                      <w:color w:val="FF0000"/>
                      <w:lang w:eastAsia="zh-CN"/>
                    </w:rPr>
                    <w:t>）</w:t>
                  </w:r>
                </w:p>
              </w:tc>
              <w:tc>
                <w:tcPr>
                  <w:tcW w:w="1151" w:type="pct"/>
                  <w:gridSpan w:val="3"/>
                  <w:tcBorders>
                    <w:top w:val="single" w:color="auto" w:sz="12" w:space="0"/>
                  </w:tcBorders>
                  <w:noWrap w:val="0"/>
                  <w:vAlign w:val="center"/>
                </w:tcPr>
                <w:p>
                  <w:pPr>
                    <w:pStyle w:val="42"/>
                    <w:rPr>
                      <w:rFonts w:ascii="Times New Roman" w:hAnsi="Times New Roman" w:cs="Times New Roman"/>
                      <w:color w:val="FF0000"/>
                    </w:rPr>
                  </w:pPr>
                  <w:r>
                    <w:rPr>
                      <w:rFonts w:hint="eastAsia" w:cs="Times New Roman"/>
                      <w:color w:val="FF0000"/>
                      <w:lang w:eastAsia="zh-CN"/>
                    </w:rPr>
                    <w:t>体源</w:t>
                  </w:r>
                </w:p>
              </w:tc>
              <w:tc>
                <w:tcPr>
                  <w:tcW w:w="293" w:type="pct"/>
                  <w:vMerge w:val="restart"/>
                  <w:tcBorders>
                    <w:top w:val="single" w:color="auto" w:sz="12" w:space="0"/>
                  </w:tcBorders>
                  <w:noWrap w:val="0"/>
                  <w:vAlign w:val="center"/>
                </w:tcPr>
                <w:p>
                  <w:pPr>
                    <w:pStyle w:val="42"/>
                    <w:rPr>
                      <w:rFonts w:ascii="Times New Roman" w:hAnsi="Times New Roman" w:cs="Times New Roman"/>
                      <w:color w:val="FF0000"/>
                    </w:rPr>
                  </w:pPr>
                  <w:r>
                    <w:rPr>
                      <w:rFonts w:ascii="Times New Roman" w:hAnsi="Times New Roman" w:cs="Times New Roman"/>
                      <w:color w:val="FF0000"/>
                    </w:rPr>
                    <w:t>污染物</w:t>
                  </w:r>
                </w:p>
              </w:tc>
              <w:tc>
                <w:tcPr>
                  <w:tcW w:w="336" w:type="pct"/>
                  <w:vMerge w:val="restart"/>
                  <w:tcBorders>
                    <w:top w:val="single" w:color="auto" w:sz="12" w:space="0"/>
                  </w:tcBorders>
                  <w:noWrap w:val="0"/>
                  <w:vAlign w:val="center"/>
                </w:tcPr>
                <w:p>
                  <w:pPr>
                    <w:pStyle w:val="42"/>
                    <w:rPr>
                      <w:rFonts w:ascii="Times New Roman" w:hAnsi="Times New Roman" w:cs="Times New Roman"/>
                      <w:color w:val="FF0000"/>
                    </w:rPr>
                  </w:pPr>
                  <w:r>
                    <w:rPr>
                      <w:rFonts w:ascii="Times New Roman" w:hAnsi="Times New Roman" w:cs="Times New Roman"/>
                      <w:color w:val="FF0000"/>
                    </w:rPr>
                    <w:t>排放量</w:t>
                  </w:r>
                </w:p>
                <w:p>
                  <w:pPr>
                    <w:pStyle w:val="42"/>
                    <w:rPr>
                      <w:rFonts w:ascii="Times New Roman" w:hAnsi="Times New Roman" w:cs="Times New Roman"/>
                      <w:color w:val="FF0000"/>
                    </w:rPr>
                  </w:pPr>
                  <w:r>
                    <w:rPr>
                      <w:rFonts w:ascii="Times New Roman" w:hAnsi="Times New Roman" w:cs="Times New Roman"/>
                      <w:color w:val="FF0000"/>
                    </w:rPr>
                    <w:t>t/a</w:t>
                  </w:r>
                </w:p>
              </w:tc>
              <w:tc>
                <w:tcPr>
                  <w:tcW w:w="336" w:type="pct"/>
                  <w:vMerge w:val="restart"/>
                  <w:tcBorders>
                    <w:top w:val="single" w:color="auto" w:sz="12" w:space="0"/>
                  </w:tcBorders>
                  <w:noWrap w:val="0"/>
                  <w:vAlign w:val="center"/>
                </w:tcPr>
                <w:p>
                  <w:pPr>
                    <w:pStyle w:val="42"/>
                    <w:rPr>
                      <w:rFonts w:ascii="Times New Roman" w:hAnsi="Times New Roman" w:cs="Times New Roman"/>
                      <w:color w:val="FF0000"/>
                    </w:rPr>
                  </w:pPr>
                  <w:r>
                    <w:rPr>
                      <w:rFonts w:ascii="Times New Roman" w:hAnsi="Times New Roman" w:cs="Times New Roman"/>
                      <w:color w:val="FF0000"/>
                    </w:rPr>
                    <w:t>排放</w:t>
                  </w:r>
                </w:p>
                <w:p>
                  <w:pPr>
                    <w:pStyle w:val="42"/>
                    <w:rPr>
                      <w:rFonts w:ascii="Times New Roman" w:hAnsi="Times New Roman" w:cs="Times New Roman"/>
                      <w:color w:val="FF0000"/>
                    </w:rPr>
                  </w:pPr>
                  <w:r>
                    <w:rPr>
                      <w:rFonts w:ascii="Times New Roman" w:hAnsi="Times New Roman" w:cs="Times New Roman"/>
                      <w:color w:val="FF0000"/>
                    </w:rPr>
                    <w:t>速率kg/h</w:t>
                  </w:r>
                </w:p>
              </w:tc>
              <w:tc>
                <w:tcPr>
                  <w:tcW w:w="553" w:type="pct"/>
                  <w:vMerge w:val="restart"/>
                  <w:tcBorders>
                    <w:top w:val="single" w:color="auto" w:sz="12" w:space="0"/>
                  </w:tcBorders>
                  <w:noWrap w:val="0"/>
                  <w:vAlign w:val="center"/>
                </w:tcPr>
                <w:p>
                  <w:pPr>
                    <w:pStyle w:val="42"/>
                    <w:rPr>
                      <w:rFonts w:ascii="Times New Roman" w:hAnsi="Times New Roman" w:cs="Times New Roman"/>
                      <w:color w:val="FF0000"/>
                    </w:rPr>
                  </w:pPr>
                  <w:r>
                    <w:rPr>
                      <w:rFonts w:hint="eastAsia" w:ascii="Times New Roman" w:hAnsi="Times New Roman" w:cs="Times New Roman"/>
                      <w:color w:val="FF0000"/>
                      <w:sz w:val="21"/>
                      <w:szCs w:val="21"/>
                      <w:highlight w:val="none"/>
                      <w:lang w:eastAsia="zh-CN"/>
                    </w:rPr>
                    <w:t>下风向最大落地浓度（</w:t>
                  </w:r>
                  <w:r>
                    <w:rPr>
                      <w:rFonts w:ascii="Times New Roman" w:hAnsi="Times New Roman" w:cs="Times New Roman"/>
                      <w:color w:val="FF0000"/>
                    </w:rPr>
                    <w:t>mg/m</w:t>
                  </w:r>
                  <w:r>
                    <w:rPr>
                      <w:rFonts w:ascii="Times New Roman" w:hAnsi="Times New Roman" w:cs="Times New Roman"/>
                      <w:color w:val="FF0000"/>
                      <w:vertAlign w:val="superscript"/>
                    </w:rPr>
                    <w:t>3</w:t>
                  </w:r>
                  <w:r>
                    <w:rPr>
                      <w:rFonts w:hint="eastAsia" w:ascii="Times New Roman" w:hAnsi="Times New Roman" w:cs="Times New Roman"/>
                      <w:color w:val="FF0000"/>
                      <w:sz w:val="21"/>
                      <w:szCs w:val="21"/>
                      <w:highlight w:val="none"/>
                      <w:lang w:eastAsia="zh-CN"/>
                    </w:rPr>
                    <w:t>）</w:t>
                  </w:r>
                </w:p>
              </w:tc>
              <w:tc>
                <w:tcPr>
                  <w:tcW w:w="373" w:type="pct"/>
                  <w:vMerge w:val="restart"/>
                  <w:tcBorders>
                    <w:top w:val="single" w:color="auto" w:sz="12" w:space="0"/>
                  </w:tcBorders>
                  <w:noWrap w:val="0"/>
                  <w:vAlign w:val="center"/>
                </w:tcPr>
                <w:p>
                  <w:pPr>
                    <w:pStyle w:val="42"/>
                    <w:rPr>
                      <w:rFonts w:ascii="Times New Roman" w:hAnsi="Times New Roman" w:cs="Times New Roman"/>
                      <w:color w:val="FF0000"/>
                    </w:rPr>
                  </w:pPr>
                  <w:r>
                    <w:rPr>
                      <w:rFonts w:ascii="Times New Roman" w:hAnsi="Times New Roman" w:cs="Times New Roman"/>
                      <w:color w:val="FF0000"/>
                    </w:rPr>
                    <w:t>排放标准mg/m</w:t>
                  </w:r>
                  <w:r>
                    <w:rPr>
                      <w:rFonts w:ascii="Times New Roman" w:hAnsi="Times New Roman" w:cs="Times New Roman"/>
                      <w:color w:val="FF0000"/>
                      <w:vertAlign w:val="superscript"/>
                    </w:rPr>
                    <w:t>3</w:t>
                  </w:r>
                </w:p>
              </w:tc>
              <w:tc>
                <w:tcPr>
                  <w:tcW w:w="224" w:type="pct"/>
                  <w:vMerge w:val="restart"/>
                  <w:tcBorders>
                    <w:top w:val="single" w:color="auto" w:sz="12" w:space="0"/>
                  </w:tcBorders>
                  <w:noWrap w:val="0"/>
                  <w:vAlign w:val="center"/>
                </w:tcPr>
                <w:p>
                  <w:pPr>
                    <w:pStyle w:val="42"/>
                    <w:rPr>
                      <w:rFonts w:ascii="Times New Roman" w:hAnsi="Times New Roman" w:cs="Times New Roman"/>
                      <w:color w:val="FF0000"/>
                    </w:rPr>
                  </w:pPr>
                  <w:r>
                    <w:rPr>
                      <w:rFonts w:ascii="Times New Roman" w:hAnsi="Times New Roman" w:cs="Times New Roman"/>
                      <w:color w:val="FF0000"/>
                    </w:rPr>
                    <w:t>是否达标</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50" w:hRule="atLeast"/>
                <w:jc w:val="center"/>
              </w:trPr>
              <w:tc>
                <w:tcPr>
                  <w:tcW w:w="224" w:type="pct"/>
                  <w:vMerge w:val="continue"/>
                  <w:noWrap w:val="0"/>
                  <w:vAlign w:val="center"/>
                </w:tcPr>
                <w:p>
                  <w:pPr>
                    <w:pStyle w:val="42"/>
                    <w:rPr>
                      <w:rFonts w:ascii="Times New Roman" w:hAnsi="Times New Roman" w:cs="Times New Roman"/>
                      <w:color w:val="FF0000"/>
                    </w:rPr>
                  </w:pPr>
                </w:p>
              </w:tc>
              <w:tc>
                <w:tcPr>
                  <w:tcW w:w="779" w:type="pct"/>
                  <w:noWrap w:val="0"/>
                  <w:vAlign w:val="center"/>
                </w:tcPr>
                <w:p>
                  <w:pPr>
                    <w:pStyle w:val="42"/>
                    <w:rPr>
                      <w:rFonts w:ascii="Times New Roman" w:hAnsi="Times New Roman" w:cs="Times New Roman"/>
                      <w:color w:val="FF0000"/>
                    </w:rPr>
                  </w:pPr>
                  <w:r>
                    <w:rPr>
                      <w:rFonts w:ascii="Times New Roman" w:hAnsi="Times New Roman" w:cs="Times New Roman"/>
                      <w:color w:val="FF0000"/>
                    </w:rPr>
                    <w:t>经度</w:t>
                  </w:r>
                </w:p>
              </w:tc>
              <w:tc>
                <w:tcPr>
                  <w:tcW w:w="727" w:type="pct"/>
                  <w:noWrap w:val="0"/>
                  <w:vAlign w:val="center"/>
                </w:tcPr>
                <w:p>
                  <w:pPr>
                    <w:pStyle w:val="42"/>
                    <w:rPr>
                      <w:rFonts w:ascii="Times New Roman" w:hAnsi="Times New Roman" w:cs="Times New Roman"/>
                      <w:color w:val="FF0000"/>
                    </w:rPr>
                  </w:pPr>
                  <w:r>
                    <w:rPr>
                      <w:rFonts w:ascii="Times New Roman" w:hAnsi="Times New Roman" w:cs="Times New Roman"/>
                      <w:color w:val="FF0000"/>
                    </w:rPr>
                    <w:t>经度</w:t>
                  </w:r>
                </w:p>
              </w:tc>
              <w:tc>
                <w:tcPr>
                  <w:tcW w:w="383" w:type="pct"/>
                  <w:noWrap w:val="0"/>
                  <w:vAlign w:val="center"/>
                </w:tcPr>
                <w:p>
                  <w:pPr>
                    <w:pStyle w:val="42"/>
                    <w:rPr>
                      <w:rFonts w:ascii="Times New Roman" w:hAnsi="Times New Roman" w:cs="Times New Roman"/>
                      <w:color w:val="FF0000"/>
                    </w:rPr>
                  </w:pPr>
                  <w:r>
                    <w:rPr>
                      <w:rFonts w:hint="eastAsia" w:cs="Times New Roman"/>
                      <w:color w:val="FF0000"/>
                      <w:lang w:eastAsia="zh-CN"/>
                    </w:rPr>
                    <w:t>海拔高度</w:t>
                  </w:r>
                  <w:r>
                    <w:rPr>
                      <w:rFonts w:hint="eastAsia" w:ascii="Times New Roman" w:hAnsi="Times New Roman" w:cs="Times New Roman"/>
                      <w:color w:val="FF0000"/>
                      <w:lang w:eastAsia="zh-CN"/>
                    </w:rPr>
                    <w:t>（</w:t>
                  </w:r>
                  <w:r>
                    <w:rPr>
                      <w:rFonts w:ascii="Times New Roman" w:hAnsi="Times New Roman" w:cs="Times New Roman"/>
                      <w:color w:val="FF0000"/>
                    </w:rPr>
                    <w:t>m</w:t>
                  </w:r>
                  <w:r>
                    <w:rPr>
                      <w:rFonts w:hint="eastAsia" w:ascii="Times New Roman" w:hAnsi="Times New Roman" w:cs="Times New Roman"/>
                      <w:color w:val="FF0000"/>
                      <w:lang w:eastAsia="zh-CN"/>
                    </w:rPr>
                    <w:t>）</w:t>
                  </w:r>
                </w:p>
              </w:tc>
              <w:tc>
                <w:tcPr>
                  <w:tcW w:w="383" w:type="pct"/>
                  <w:noWrap w:val="0"/>
                  <w:vAlign w:val="center"/>
                </w:tcPr>
                <w:p>
                  <w:pPr>
                    <w:pStyle w:val="42"/>
                    <w:rPr>
                      <w:rFonts w:ascii="Times New Roman" w:hAnsi="Times New Roman" w:cs="Times New Roman"/>
                      <w:color w:val="FF0000"/>
                    </w:rPr>
                  </w:pPr>
                  <w:r>
                    <w:rPr>
                      <w:rFonts w:hint="eastAsia" w:cs="Times New Roman"/>
                      <w:color w:val="FF0000"/>
                      <w:lang w:eastAsia="zh-CN"/>
                    </w:rPr>
                    <w:t>边长</w:t>
                  </w:r>
                  <w:r>
                    <w:rPr>
                      <w:rFonts w:hint="eastAsia" w:ascii="Times New Roman" w:hAnsi="Times New Roman" w:cs="Times New Roman"/>
                      <w:color w:val="FF0000"/>
                      <w:lang w:eastAsia="zh-CN"/>
                    </w:rPr>
                    <w:t>（</w:t>
                  </w:r>
                  <w:r>
                    <w:rPr>
                      <w:rFonts w:ascii="Times New Roman" w:hAnsi="Times New Roman" w:cs="Times New Roman"/>
                      <w:color w:val="FF0000"/>
                    </w:rPr>
                    <w:t>m</w:t>
                  </w:r>
                  <w:r>
                    <w:rPr>
                      <w:rFonts w:hint="eastAsia" w:ascii="Times New Roman" w:hAnsi="Times New Roman" w:cs="Times New Roman"/>
                      <w:color w:val="FF0000"/>
                      <w:lang w:eastAsia="zh-CN"/>
                    </w:rPr>
                    <w:t>）</w:t>
                  </w:r>
                </w:p>
              </w:tc>
              <w:tc>
                <w:tcPr>
                  <w:tcW w:w="383" w:type="pct"/>
                  <w:noWrap w:val="0"/>
                  <w:vAlign w:val="center"/>
                </w:tcPr>
                <w:p>
                  <w:pPr>
                    <w:pStyle w:val="42"/>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有效高</w:t>
                  </w:r>
                </w:p>
                <w:p>
                  <w:pPr>
                    <w:pStyle w:val="42"/>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度</w:t>
                  </w:r>
                  <w:r>
                    <w:rPr>
                      <w:rFonts w:hint="default" w:ascii="Times New Roman" w:hAnsi="Times New Roman" w:cs="Times New Roman"/>
                      <w:color w:val="FF0000"/>
                      <w:sz w:val="21"/>
                      <w:szCs w:val="21"/>
                      <w:lang w:eastAsia="zh-CN"/>
                    </w:rPr>
                    <w:t>（</w:t>
                  </w:r>
                  <w:r>
                    <w:rPr>
                      <w:rFonts w:hint="default" w:ascii="Times New Roman" w:hAnsi="Times New Roman" w:cs="Times New Roman"/>
                      <w:color w:val="FF0000"/>
                      <w:sz w:val="21"/>
                      <w:szCs w:val="21"/>
                    </w:rPr>
                    <w:t>m</w:t>
                  </w:r>
                  <w:r>
                    <w:rPr>
                      <w:rFonts w:hint="default" w:ascii="Times New Roman" w:hAnsi="Times New Roman" w:cs="Times New Roman"/>
                      <w:color w:val="FF0000"/>
                      <w:sz w:val="21"/>
                      <w:szCs w:val="21"/>
                      <w:lang w:eastAsia="zh-CN"/>
                    </w:rPr>
                    <w:t>）</w:t>
                  </w:r>
                </w:p>
              </w:tc>
              <w:tc>
                <w:tcPr>
                  <w:tcW w:w="293" w:type="pct"/>
                  <w:vMerge w:val="continue"/>
                  <w:noWrap w:val="0"/>
                  <w:vAlign w:val="center"/>
                </w:tcPr>
                <w:p>
                  <w:pPr>
                    <w:pStyle w:val="42"/>
                    <w:rPr>
                      <w:rFonts w:hint="default" w:ascii="Times New Roman" w:hAnsi="Times New Roman" w:cs="Times New Roman"/>
                      <w:color w:val="FF0000"/>
                      <w:sz w:val="21"/>
                      <w:szCs w:val="21"/>
                    </w:rPr>
                  </w:pPr>
                </w:p>
              </w:tc>
              <w:tc>
                <w:tcPr>
                  <w:tcW w:w="336" w:type="pct"/>
                  <w:vMerge w:val="continue"/>
                  <w:noWrap w:val="0"/>
                  <w:vAlign w:val="center"/>
                </w:tcPr>
                <w:p>
                  <w:pPr>
                    <w:pStyle w:val="42"/>
                    <w:rPr>
                      <w:rFonts w:hint="default" w:ascii="Times New Roman" w:hAnsi="Times New Roman" w:cs="Times New Roman"/>
                      <w:color w:val="FF0000"/>
                      <w:sz w:val="21"/>
                      <w:szCs w:val="21"/>
                    </w:rPr>
                  </w:pPr>
                </w:p>
              </w:tc>
              <w:tc>
                <w:tcPr>
                  <w:tcW w:w="336" w:type="pct"/>
                  <w:vMerge w:val="continue"/>
                  <w:noWrap w:val="0"/>
                  <w:vAlign w:val="center"/>
                </w:tcPr>
                <w:p>
                  <w:pPr>
                    <w:pStyle w:val="42"/>
                    <w:rPr>
                      <w:rFonts w:hint="default" w:ascii="Times New Roman" w:hAnsi="Times New Roman" w:cs="Times New Roman"/>
                      <w:color w:val="FF0000"/>
                      <w:sz w:val="21"/>
                      <w:szCs w:val="21"/>
                    </w:rPr>
                  </w:pPr>
                </w:p>
              </w:tc>
              <w:tc>
                <w:tcPr>
                  <w:tcW w:w="553" w:type="pct"/>
                  <w:vMerge w:val="continue"/>
                  <w:noWrap w:val="0"/>
                  <w:vAlign w:val="center"/>
                </w:tcPr>
                <w:p>
                  <w:pPr>
                    <w:pStyle w:val="42"/>
                    <w:rPr>
                      <w:rFonts w:hint="default" w:ascii="Times New Roman" w:hAnsi="Times New Roman" w:cs="Times New Roman"/>
                      <w:color w:val="FF0000"/>
                      <w:sz w:val="21"/>
                      <w:szCs w:val="21"/>
                    </w:rPr>
                  </w:pPr>
                </w:p>
              </w:tc>
              <w:tc>
                <w:tcPr>
                  <w:tcW w:w="373" w:type="pct"/>
                  <w:vMerge w:val="continue"/>
                  <w:noWrap w:val="0"/>
                  <w:vAlign w:val="center"/>
                </w:tcPr>
                <w:p>
                  <w:pPr>
                    <w:pStyle w:val="42"/>
                    <w:rPr>
                      <w:rFonts w:hint="default" w:ascii="Times New Roman" w:hAnsi="Times New Roman" w:cs="Times New Roman"/>
                      <w:color w:val="FF0000"/>
                      <w:sz w:val="21"/>
                      <w:szCs w:val="21"/>
                    </w:rPr>
                  </w:pPr>
                </w:p>
              </w:tc>
              <w:tc>
                <w:tcPr>
                  <w:tcW w:w="224" w:type="pct"/>
                  <w:vMerge w:val="continue"/>
                  <w:noWrap w:val="0"/>
                  <w:vAlign w:val="center"/>
                </w:tcPr>
                <w:p>
                  <w:pPr>
                    <w:pStyle w:val="42"/>
                    <w:rPr>
                      <w:rFonts w:hint="default" w:ascii="Times New Roman" w:hAnsi="Times New Roman" w:cs="Times New Roman"/>
                      <w:color w:val="FF0000"/>
                      <w:sz w:val="21"/>
                      <w:szCs w:val="21"/>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25" w:hRule="atLeast"/>
                <w:jc w:val="center"/>
              </w:trPr>
              <w:tc>
                <w:tcPr>
                  <w:tcW w:w="224" w:type="pct"/>
                  <w:vMerge w:val="restart"/>
                  <w:noWrap w:val="0"/>
                  <w:vAlign w:val="center"/>
                </w:tcPr>
                <w:p>
                  <w:pPr>
                    <w:pStyle w:val="35"/>
                    <w:spacing w:after="0" w:line="240" w:lineRule="auto"/>
                    <w:ind w:left="0" w:leftChars="0" w:firstLine="0" w:firstLineChars="0"/>
                    <w:jc w:val="center"/>
                    <w:rPr>
                      <w:rFonts w:hint="eastAsia" w:eastAsia="宋体"/>
                      <w:color w:val="FF0000"/>
                      <w:sz w:val="21"/>
                      <w:szCs w:val="21"/>
                      <w:lang w:eastAsia="zh-CN"/>
                    </w:rPr>
                  </w:pPr>
                  <w:r>
                    <w:rPr>
                      <w:rFonts w:hint="eastAsia"/>
                      <w:color w:val="FF0000"/>
                      <w:sz w:val="21"/>
                      <w:szCs w:val="21"/>
                      <w:lang w:eastAsia="zh-CN"/>
                    </w:rPr>
                    <w:t>全厂</w:t>
                  </w:r>
                </w:p>
              </w:tc>
              <w:tc>
                <w:tcPr>
                  <w:tcW w:w="779" w:type="pct"/>
                  <w:vMerge w:val="restart"/>
                  <w:noWrap w:val="0"/>
                  <w:vAlign w:val="center"/>
                </w:tcPr>
                <w:p>
                  <w:pPr>
                    <w:jc w:val="center"/>
                    <w:rPr>
                      <w:rFonts w:ascii="Times New Roman" w:hAnsi="Times New Roman" w:cs="Times New Roman"/>
                      <w:color w:val="FF0000"/>
                    </w:rPr>
                  </w:pPr>
                  <w:r>
                    <w:rPr>
                      <w:rFonts w:hint="default" w:ascii="Times New Roman" w:hAnsi="Times New Roman" w:cs="Times New Roman"/>
                      <w:color w:val="FF0000"/>
                      <w:sz w:val="24"/>
                      <w:szCs w:val="24"/>
                      <w:highlight w:val="none"/>
                      <w:u w:val="none"/>
                      <w:lang w:val="en-US" w:eastAsia="zh-CN"/>
                    </w:rPr>
                    <w:t>123°54′37.194″</w:t>
                  </w:r>
                </w:p>
              </w:tc>
              <w:tc>
                <w:tcPr>
                  <w:tcW w:w="727" w:type="pct"/>
                  <w:vMerge w:val="restart"/>
                  <w:noWrap w:val="0"/>
                  <w:vAlign w:val="center"/>
                </w:tcPr>
                <w:p>
                  <w:pPr>
                    <w:jc w:val="center"/>
                    <w:rPr>
                      <w:rFonts w:ascii="Times New Roman" w:hAnsi="Times New Roman" w:cs="Times New Roman"/>
                      <w:color w:val="FF0000"/>
                    </w:rPr>
                  </w:pPr>
                  <w:r>
                    <w:rPr>
                      <w:rFonts w:hint="default" w:ascii="Times New Roman" w:hAnsi="Times New Roman" w:cs="Times New Roman"/>
                      <w:color w:val="FF0000"/>
                      <w:sz w:val="24"/>
                      <w:szCs w:val="24"/>
                      <w:highlight w:val="none"/>
                      <w:u w:val="none"/>
                      <w:lang w:val="en-US" w:eastAsia="zh-CN"/>
                    </w:rPr>
                    <w:t>41°56′13.233″</w:t>
                  </w:r>
                </w:p>
              </w:tc>
              <w:tc>
                <w:tcPr>
                  <w:tcW w:w="383" w:type="pct"/>
                  <w:vMerge w:val="restart"/>
                  <w:noWrap w:val="0"/>
                  <w:vAlign w:val="center"/>
                </w:tcPr>
                <w:p>
                  <w:pPr>
                    <w:pStyle w:val="42"/>
                    <w:rPr>
                      <w:rFonts w:hint="default" w:ascii="Times New Roman" w:hAnsi="Times New Roman" w:eastAsia="宋体" w:cs="Times New Roman"/>
                      <w:color w:val="FF0000"/>
                      <w:lang w:val="en-US" w:eastAsia="zh-CN"/>
                    </w:rPr>
                  </w:pPr>
                  <w:r>
                    <w:rPr>
                      <w:rFonts w:hint="eastAsia" w:ascii="Times New Roman" w:hAnsi="Times New Roman" w:eastAsia="宋体" w:cs="Times New Roman"/>
                      <w:color w:val="FF0000"/>
                      <w:lang w:val="en-US" w:eastAsia="zh-CN"/>
                    </w:rPr>
                    <w:t>217</w:t>
                  </w:r>
                </w:p>
              </w:tc>
              <w:tc>
                <w:tcPr>
                  <w:tcW w:w="383" w:type="pct"/>
                  <w:vMerge w:val="restart"/>
                  <w:noWrap w:val="0"/>
                  <w:vAlign w:val="center"/>
                </w:tcPr>
                <w:p>
                  <w:pPr>
                    <w:pStyle w:val="42"/>
                    <w:rPr>
                      <w:rFonts w:hint="default" w:ascii="Times New Roman" w:hAnsi="Times New Roman" w:eastAsia="宋体" w:cs="Times New Roman"/>
                      <w:color w:val="FF0000"/>
                      <w:lang w:val="en-US" w:eastAsia="zh-CN"/>
                    </w:rPr>
                  </w:pPr>
                  <w:r>
                    <w:rPr>
                      <w:rFonts w:hint="eastAsia" w:ascii="Times New Roman" w:hAnsi="Times New Roman" w:eastAsia="宋体" w:cs="Times New Roman"/>
                      <w:color w:val="FF0000"/>
                      <w:lang w:val="en-US" w:eastAsia="zh-CN"/>
                    </w:rPr>
                    <w:t>183</w:t>
                  </w:r>
                </w:p>
              </w:tc>
              <w:tc>
                <w:tcPr>
                  <w:tcW w:w="383" w:type="pct"/>
                  <w:vMerge w:val="restart"/>
                  <w:noWrap w:val="0"/>
                  <w:vAlign w:val="center"/>
                </w:tcPr>
                <w:p>
                  <w:pPr>
                    <w:pStyle w:val="42"/>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9</w:t>
                  </w:r>
                </w:p>
              </w:tc>
              <w:tc>
                <w:tcPr>
                  <w:tcW w:w="293" w:type="pct"/>
                  <w:noWrap w:val="0"/>
                  <w:vAlign w:val="center"/>
                </w:tcPr>
                <w:p>
                  <w:pPr>
                    <w:pStyle w:val="42"/>
                    <w:rPr>
                      <w:rFonts w:hint="default" w:ascii="Times New Roman" w:hAnsi="Times New Roman" w:cs="Times New Roman"/>
                      <w:b w:val="0"/>
                      <w:bCs w:val="0"/>
                      <w:color w:val="FF0000"/>
                      <w:sz w:val="21"/>
                      <w:szCs w:val="21"/>
                    </w:rPr>
                  </w:pPr>
                  <w:r>
                    <w:rPr>
                      <w:rFonts w:hint="default" w:ascii="Times New Roman" w:hAnsi="Times New Roman" w:eastAsia="宋体" w:cs="Times New Roman"/>
                      <w:b w:val="0"/>
                      <w:bCs w:val="0"/>
                      <w:color w:val="FF0000"/>
                      <w:sz w:val="21"/>
                      <w:szCs w:val="21"/>
                      <w:highlight w:val="none"/>
                    </w:rPr>
                    <w:t>H</w:t>
                  </w:r>
                  <w:r>
                    <w:rPr>
                      <w:rFonts w:hint="default" w:ascii="Times New Roman" w:hAnsi="Times New Roman" w:eastAsia="宋体" w:cs="Times New Roman"/>
                      <w:b w:val="0"/>
                      <w:bCs w:val="0"/>
                      <w:color w:val="FF0000"/>
                      <w:sz w:val="21"/>
                      <w:szCs w:val="21"/>
                      <w:highlight w:val="none"/>
                      <w:vertAlign w:val="subscript"/>
                    </w:rPr>
                    <w:t>2</w:t>
                  </w:r>
                  <w:r>
                    <w:rPr>
                      <w:rFonts w:hint="default" w:ascii="Times New Roman" w:hAnsi="Times New Roman" w:eastAsia="宋体" w:cs="Times New Roman"/>
                      <w:b w:val="0"/>
                      <w:bCs w:val="0"/>
                      <w:color w:val="FF0000"/>
                      <w:sz w:val="21"/>
                      <w:szCs w:val="21"/>
                      <w:highlight w:val="none"/>
                    </w:rPr>
                    <w:t>S</w:t>
                  </w:r>
                </w:p>
              </w:tc>
              <w:tc>
                <w:tcPr>
                  <w:tcW w:w="393" w:type="dxa"/>
                  <w:noWrap w:val="0"/>
                  <w:vAlign w:val="center"/>
                </w:tcPr>
                <w:p>
                  <w:pPr>
                    <w:keepNext w:val="0"/>
                    <w:keepLines w:val="0"/>
                    <w:pageBreakBefore w:val="0"/>
                    <w:widowControl/>
                    <w:kinsoku/>
                    <w:wordWrap/>
                    <w:overflowPunct/>
                    <w:topLinePunct w:val="0"/>
                    <w:bidi w:val="0"/>
                    <w:snapToGrid/>
                    <w:jc w:val="center"/>
                    <w:textAlignment w:val="auto"/>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highlight w:val="none"/>
                      <w:lang w:val="en-US" w:eastAsia="zh-CN"/>
                    </w:rPr>
                    <w:t>0.0003</w:t>
                  </w:r>
                </w:p>
              </w:tc>
              <w:tc>
                <w:tcPr>
                  <w:tcW w:w="531" w:type="dxa"/>
                  <w:noWrap w:val="0"/>
                  <w:vAlign w:val="center"/>
                </w:tcPr>
                <w:p>
                  <w:pPr>
                    <w:keepNext w:val="0"/>
                    <w:keepLines w:val="0"/>
                    <w:pageBreakBefore w:val="0"/>
                    <w:kinsoku/>
                    <w:wordWrap/>
                    <w:overflowPunct/>
                    <w:topLinePunct w:val="0"/>
                    <w:bidi w:val="0"/>
                    <w:snapToGrid/>
                    <w:jc w:val="center"/>
                    <w:textAlignment w:val="auto"/>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highlight w:val="none"/>
                      <w:lang w:val="en-US" w:eastAsia="zh-CN"/>
                    </w:rPr>
                    <w:t>0.0001</w:t>
                  </w:r>
                </w:p>
              </w:tc>
              <w:tc>
                <w:tcPr>
                  <w:tcW w:w="553" w:type="pct"/>
                  <w:noWrap w:val="0"/>
                  <w:vAlign w:val="center"/>
                </w:tcPr>
                <w:p>
                  <w:pPr>
                    <w:pStyle w:val="35"/>
                    <w:spacing w:after="0" w:line="240" w:lineRule="auto"/>
                    <w:ind w:left="0" w:leftChars="0" w:firstLine="0" w:firstLineChars="0"/>
                    <w:jc w:val="center"/>
                    <w:rPr>
                      <w:rFonts w:hint="default" w:ascii="Times New Roman" w:hAnsi="Times New Roman" w:cs="Times New Roman"/>
                      <w:color w:val="FF0000"/>
                      <w:sz w:val="21"/>
                      <w:szCs w:val="21"/>
                      <w:lang w:val="en-US"/>
                    </w:rPr>
                  </w:pPr>
                  <w:r>
                    <w:rPr>
                      <w:rFonts w:hint="eastAsia" w:ascii="Times New Roman" w:hAnsi="Times New Roman" w:cs="Times New Roman"/>
                      <w:color w:val="FF0000"/>
                      <w:sz w:val="21"/>
                      <w:szCs w:val="21"/>
                      <w:highlight w:val="none"/>
                      <w:lang w:val="en-US" w:eastAsia="zh-CN"/>
                    </w:rPr>
                    <w:t>0.0052</w:t>
                  </w:r>
                </w:p>
              </w:tc>
              <w:tc>
                <w:tcPr>
                  <w:tcW w:w="373" w:type="pct"/>
                  <w:noWrap w:val="0"/>
                  <w:vAlign w:val="center"/>
                </w:tcPr>
                <w:p>
                  <w:pPr>
                    <w:pStyle w:val="42"/>
                    <w:rPr>
                      <w:rFonts w:hint="default" w:ascii="Times New Roman" w:hAnsi="Times New Roman" w:eastAsia="宋体" w:cs="Times New Roman"/>
                      <w:color w:val="FF0000"/>
                      <w:sz w:val="21"/>
                      <w:szCs w:val="21"/>
                      <w:lang w:val="en-US" w:eastAsia="zh-CN"/>
                    </w:rPr>
                  </w:pPr>
                  <w:r>
                    <w:rPr>
                      <w:rFonts w:hint="eastAsia" w:ascii="Times New Roman" w:hAnsi="Times New Roman" w:cs="Times New Roman"/>
                      <w:color w:val="FF0000"/>
                      <w:sz w:val="21"/>
                      <w:szCs w:val="21"/>
                      <w:lang w:val="en-US" w:eastAsia="zh-CN"/>
                    </w:rPr>
                    <w:t>0.06</w:t>
                  </w:r>
                </w:p>
              </w:tc>
              <w:tc>
                <w:tcPr>
                  <w:tcW w:w="224" w:type="pct"/>
                  <w:noWrap w:val="0"/>
                  <w:vAlign w:val="center"/>
                </w:tcPr>
                <w:p>
                  <w:pPr>
                    <w:pStyle w:val="42"/>
                    <w:rPr>
                      <w:rFonts w:hint="default" w:ascii="Times New Roman" w:hAnsi="Times New Roman" w:cs="Times New Roman"/>
                      <w:color w:val="FF0000"/>
                      <w:sz w:val="21"/>
                      <w:szCs w:val="21"/>
                      <w:highlight w:val="none"/>
                    </w:rPr>
                  </w:pPr>
                  <w:r>
                    <w:rPr>
                      <w:rFonts w:hint="default" w:ascii="Times New Roman" w:hAnsi="Times New Roman" w:cs="Times New Roman"/>
                      <w:color w:val="FF0000"/>
                      <w:sz w:val="21"/>
                      <w:szCs w:val="21"/>
                      <w:highlight w:val="none"/>
                    </w:rPr>
                    <w:t>达标</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25" w:hRule="atLeast"/>
                <w:jc w:val="center"/>
              </w:trPr>
              <w:tc>
                <w:tcPr>
                  <w:tcW w:w="224" w:type="pct"/>
                  <w:vMerge w:val="continue"/>
                  <w:tcBorders>
                    <w:bottom w:val="single" w:color="auto" w:sz="12" w:space="0"/>
                  </w:tcBorders>
                  <w:noWrap w:val="0"/>
                  <w:vAlign w:val="center"/>
                </w:tcPr>
                <w:p>
                  <w:pPr>
                    <w:pStyle w:val="35"/>
                    <w:spacing w:after="0" w:line="240" w:lineRule="auto"/>
                    <w:ind w:left="0" w:leftChars="0" w:firstLine="0" w:firstLineChars="0"/>
                    <w:jc w:val="center"/>
                    <w:rPr>
                      <w:rFonts w:hint="eastAsia"/>
                      <w:color w:val="FF0000"/>
                      <w:sz w:val="21"/>
                      <w:szCs w:val="21"/>
                      <w:lang w:eastAsia="zh-CN"/>
                    </w:rPr>
                  </w:pPr>
                </w:p>
              </w:tc>
              <w:tc>
                <w:tcPr>
                  <w:tcW w:w="779" w:type="pct"/>
                  <w:vMerge w:val="continue"/>
                  <w:tcBorders>
                    <w:bottom w:val="single" w:color="auto" w:sz="12" w:space="0"/>
                  </w:tcBorders>
                  <w:noWrap w:val="0"/>
                  <w:vAlign w:val="center"/>
                </w:tcPr>
                <w:p>
                  <w:pPr>
                    <w:jc w:val="center"/>
                    <w:rPr>
                      <w:rFonts w:hint="eastAsia" w:ascii="Times New Roman" w:hAnsi="Times New Roman" w:cs="Times New Roman"/>
                      <w:color w:val="FF0000"/>
                    </w:rPr>
                  </w:pPr>
                </w:p>
              </w:tc>
              <w:tc>
                <w:tcPr>
                  <w:tcW w:w="727" w:type="pct"/>
                  <w:vMerge w:val="continue"/>
                  <w:tcBorders>
                    <w:bottom w:val="single" w:color="auto" w:sz="12" w:space="0"/>
                  </w:tcBorders>
                  <w:noWrap w:val="0"/>
                  <w:vAlign w:val="center"/>
                </w:tcPr>
                <w:p>
                  <w:pPr>
                    <w:jc w:val="center"/>
                    <w:rPr>
                      <w:rFonts w:hint="eastAsia" w:ascii="Times New Roman" w:hAnsi="Times New Roman" w:cs="Times New Roman"/>
                      <w:color w:val="FF0000"/>
                    </w:rPr>
                  </w:pPr>
                </w:p>
              </w:tc>
              <w:tc>
                <w:tcPr>
                  <w:tcW w:w="383" w:type="pct"/>
                  <w:vMerge w:val="continue"/>
                  <w:tcBorders>
                    <w:bottom w:val="single" w:color="auto" w:sz="12" w:space="0"/>
                  </w:tcBorders>
                  <w:noWrap w:val="0"/>
                  <w:vAlign w:val="center"/>
                </w:tcPr>
                <w:p>
                  <w:pPr>
                    <w:pStyle w:val="42"/>
                    <w:rPr>
                      <w:rFonts w:hint="eastAsia" w:cs="Times New Roman"/>
                      <w:color w:val="FF0000"/>
                      <w:lang w:val="en-US" w:eastAsia="zh-CN"/>
                    </w:rPr>
                  </w:pPr>
                </w:p>
              </w:tc>
              <w:tc>
                <w:tcPr>
                  <w:tcW w:w="383" w:type="pct"/>
                  <w:vMerge w:val="continue"/>
                  <w:tcBorders>
                    <w:bottom w:val="single" w:color="auto" w:sz="12" w:space="0"/>
                  </w:tcBorders>
                  <w:noWrap w:val="0"/>
                  <w:vAlign w:val="center"/>
                </w:tcPr>
                <w:p>
                  <w:pPr>
                    <w:pStyle w:val="42"/>
                    <w:rPr>
                      <w:rFonts w:hint="eastAsia" w:cs="Times New Roman"/>
                      <w:color w:val="FF0000"/>
                      <w:lang w:val="en-US" w:eastAsia="zh-CN"/>
                    </w:rPr>
                  </w:pPr>
                </w:p>
              </w:tc>
              <w:tc>
                <w:tcPr>
                  <w:tcW w:w="383" w:type="pct"/>
                  <w:vMerge w:val="continue"/>
                  <w:tcBorders>
                    <w:bottom w:val="single" w:color="auto" w:sz="12" w:space="0"/>
                  </w:tcBorders>
                  <w:noWrap w:val="0"/>
                  <w:vAlign w:val="center"/>
                </w:tcPr>
                <w:p>
                  <w:pPr>
                    <w:pStyle w:val="42"/>
                    <w:rPr>
                      <w:rFonts w:hint="default" w:ascii="Times New Roman" w:hAnsi="Times New Roman" w:eastAsia="宋体" w:cs="Times New Roman"/>
                      <w:color w:val="FF0000"/>
                      <w:sz w:val="21"/>
                      <w:szCs w:val="21"/>
                      <w:lang w:val="en-US" w:eastAsia="zh-CN"/>
                    </w:rPr>
                  </w:pPr>
                </w:p>
              </w:tc>
              <w:tc>
                <w:tcPr>
                  <w:tcW w:w="293" w:type="pct"/>
                  <w:tcBorders>
                    <w:bottom w:val="single" w:color="auto" w:sz="12" w:space="0"/>
                  </w:tcBorders>
                  <w:noWrap w:val="0"/>
                  <w:vAlign w:val="center"/>
                </w:tcPr>
                <w:p>
                  <w:pPr>
                    <w:pStyle w:val="42"/>
                    <w:rPr>
                      <w:rFonts w:hint="default" w:ascii="Times New Roman" w:hAnsi="Times New Roman" w:cs="Times New Roman"/>
                      <w:b w:val="0"/>
                      <w:bCs w:val="0"/>
                      <w:color w:val="FF0000"/>
                      <w:sz w:val="21"/>
                      <w:szCs w:val="21"/>
                      <w:highlight w:val="none"/>
                      <w:lang w:val="en-US" w:eastAsia="zh-CN"/>
                    </w:rPr>
                  </w:pPr>
                  <w:r>
                    <w:rPr>
                      <w:rFonts w:hint="default" w:ascii="Times New Roman" w:hAnsi="Times New Roman" w:eastAsia="宋体" w:cs="Times New Roman"/>
                      <w:b w:val="0"/>
                      <w:bCs w:val="0"/>
                      <w:color w:val="FF0000"/>
                      <w:sz w:val="21"/>
                      <w:szCs w:val="21"/>
                      <w:highlight w:val="none"/>
                    </w:rPr>
                    <w:t>NH</w:t>
                  </w:r>
                  <w:r>
                    <w:rPr>
                      <w:rFonts w:hint="default" w:ascii="Times New Roman" w:hAnsi="Times New Roman" w:eastAsia="宋体" w:cs="Times New Roman"/>
                      <w:b w:val="0"/>
                      <w:bCs w:val="0"/>
                      <w:color w:val="FF0000"/>
                      <w:sz w:val="21"/>
                      <w:szCs w:val="21"/>
                      <w:highlight w:val="none"/>
                      <w:vertAlign w:val="subscript"/>
                    </w:rPr>
                    <w:t>3</w:t>
                  </w:r>
                </w:p>
              </w:tc>
              <w:tc>
                <w:tcPr>
                  <w:tcW w:w="393" w:type="dxa"/>
                  <w:tcBorders>
                    <w:bottom w:val="single" w:color="auto" w:sz="12" w:space="0"/>
                  </w:tcBorders>
                  <w:noWrap w:val="0"/>
                  <w:vAlign w:val="center"/>
                </w:tcPr>
                <w:p>
                  <w:pPr>
                    <w:keepNext w:val="0"/>
                    <w:keepLines w:val="0"/>
                    <w:pageBreakBefore w:val="0"/>
                    <w:widowControl/>
                    <w:kinsoku/>
                    <w:wordWrap/>
                    <w:overflowPunct/>
                    <w:topLinePunct w:val="0"/>
                    <w:bidi w:val="0"/>
                    <w:snapToGrid/>
                    <w:jc w:val="center"/>
                    <w:textAlignment w:val="auto"/>
                    <w:rPr>
                      <w:rFonts w:hint="default" w:ascii="Times New Roman" w:hAnsi="Times New Roman" w:cs="Times New Roman"/>
                      <w:color w:val="FF0000"/>
                      <w:sz w:val="21"/>
                      <w:szCs w:val="21"/>
                      <w:vertAlign w:val="baseline"/>
                      <w:lang w:val="en-US" w:eastAsia="zh-CN"/>
                    </w:rPr>
                  </w:pPr>
                  <w:r>
                    <w:rPr>
                      <w:rFonts w:hint="default" w:ascii="Times New Roman" w:hAnsi="Times New Roman" w:eastAsia="宋体" w:cs="Times New Roman"/>
                      <w:color w:val="FF0000"/>
                      <w:sz w:val="21"/>
                      <w:szCs w:val="21"/>
                      <w:highlight w:val="none"/>
                      <w:lang w:val="en-US" w:eastAsia="zh-CN"/>
                    </w:rPr>
                    <w:t>0.003</w:t>
                  </w:r>
                </w:p>
              </w:tc>
              <w:tc>
                <w:tcPr>
                  <w:tcW w:w="531" w:type="dxa"/>
                  <w:tcBorders>
                    <w:bottom w:val="single" w:color="auto" w:sz="12" w:space="0"/>
                  </w:tcBorders>
                  <w:noWrap w:val="0"/>
                  <w:vAlign w:val="center"/>
                </w:tcPr>
                <w:p>
                  <w:pPr>
                    <w:keepNext w:val="0"/>
                    <w:keepLines w:val="0"/>
                    <w:pageBreakBefore w:val="0"/>
                    <w:kinsoku/>
                    <w:wordWrap/>
                    <w:overflowPunct/>
                    <w:topLinePunct w:val="0"/>
                    <w:bidi w:val="0"/>
                    <w:snapToGrid/>
                    <w:jc w:val="center"/>
                    <w:textAlignment w:val="auto"/>
                    <w:rPr>
                      <w:rFonts w:hint="default" w:ascii="Times New Roman" w:hAnsi="Times New Roman" w:cs="Times New Roman"/>
                      <w:color w:val="FF0000"/>
                      <w:sz w:val="21"/>
                      <w:szCs w:val="21"/>
                      <w:vertAlign w:val="baseline"/>
                      <w:lang w:val="en-US" w:eastAsia="zh-CN"/>
                    </w:rPr>
                  </w:pPr>
                  <w:r>
                    <w:rPr>
                      <w:rFonts w:hint="default" w:ascii="Times New Roman" w:hAnsi="Times New Roman" w:eastAsia="宋体" w:cs="Times New Roman"/>
                      <w:color w:val="FF0000"/>
                      <w:sz w:val="21"/>
                      <w:szCs w:val="21"/>
                      <w:highlight w:val="none"/>
                      <w:lang w:val="en-US" w:eastAsia="zh-CN"/>
                    </w:rPr>
                    <w:t>0.001</w:t>
                  </w:r>
                </w:p>
              </w:tc>
              <w:tc>
                <w:tcPr>
                  <w:tcW w:w="553" w:type="pct"/>
                  <w:tcBorders>
                    <w:bottom w:val="single" w:color="auto" w:sz="12" w:space="0"/>
                  </w:tcBorders>
                  <w:noWrap w:val="0"/>
                  <w:vAlign w:val="center"/>
                </w:tcPr>
                <w:p>
                  <w:pPr>
                    <w:pStyle w:val="35"/>
                    <w:spacing w:after="0" w:line="240" w:lineRule="auto"/>
                    <w:ind w:left="0" w:leftChars="0" w:firstLine="0" w:firstLineChars="0"/>
                    <w:jc w:val="center"/>
                    <w:rPr>
                      <w:rFonts w:hint="default" w:ascii="Times New Roman" w:hAnsi="Times New Roman" w:cs="Times New Roman"/>
                      <w:color w:val="FF0000"/>
                      <w:sz w:val="21"/>
                      <w:szCs w:val="21"/>
                      <w:highlight w:val="none"/>
                      <w:lang w:val="en-US" w:eastAsia="zh-CN"/>
                    </w:rPr>
                  </w:pPr>
                  <w:r>
                    <w:rPr>
                      <w:rFonts w:hint="eastAsia" w:ascii="Times New Roman" w:hAnsi="Times New Roman" w:cs="Times New Roman"/>
                      <w:color w:val="FF0000"/>
                      <w:sz w:val="21"/>
                      <w:szCs w:val="21"/>
                      <w:highlight w:val="none"/>
                      <w:lang w:val="en-US" w:eastAsia="zh-CN"/>
                    </w:rPr>
                    <w:t>0.0098</w:t>
                  </w:r>
                </w:p>
              </w:tc>
              <w:tc>
                <w:tcPr>
                  <w:tcW w:w="373" w:type="pct"/>
                  <w:tcBorders>
                    <w:bottom w:val="single" w:color="auto" w:sz="12" w:space="0"/>
                  </w:tcBorders>
                  <w:noWrap w:val="0"/>
                  <w:vAlign w:val="center"/>
                </w:tcPr>
                <w:p>
                  <w:pPr>
                    <w:pStyle w:val="42"/>
                    <w:rPr>
                      <w:rFonts w:hint="default" w:ascii="Times New Roman" w:hAnsi="Times New Roman" w:eastAsia="宋体" w:cs="Times New Roman"/>
                      <w:color w:val="FF0000"/>
                      <w:sz w:val="21"/>
                      <w:szCs w:val="21"/>
                      <w:lang w:val="en-US" w:eastAsia="zh-CN"/>
                    </w:rPr>
                  </w:pPr>
                  <w:r>
                    <w:rPr>
                      <w:rFonts w:hint="eastAsia" w:ascii="Times New Roman" w:hAnsi="Times New Roman" w:cs="Times New Roman"/>
                      <w:color w:val="FF0000"/>
                      <w:sz w:val="21"/>
                      <w:szCs w:val="21"/>
                      <w:lang w:val="en-US" w:eastAsia="zh-CN"/>
                    </w:rPr>
                    <w:t>1.5</w:t>
                  </w:r>
                </w:p>
              </w:tc>
              <w:tc>
                <w:tcPr>
                  <w:tcW w:w="224" w:type="pct"/>
                  <w:tcBorders>
                    <w:bottom w:val="single" w:color="auto" w:sz="12" w:space="0"/>
                  </w:tcBorders>
                  <w:noWrap w:val="0"/>
                  <w:vAlign w:val="center"/>
                </w:tcPr>
                <w:p>
                  <w:pPr>
                    <w:pStyle w:val="42"/>
                    <w:rPr>
                      <w:rFonts w:hint="default" w:ascii="Times New Roman" w:hAnsi="Times New Roman" w:cs="Times New Roman"/>
                      <w:color w:val="FF0000"/>
                      <w:sz w:val="21"/>
                      <w:szCs w:val="21"/>
                      <w:highlight w:val="none"/>
                    </w:rPr>
                  </w:pPr>
                  <w:r>
                    <w:rPr>
                      <w:rFonts w:hint="default" w:ascii="Times New Roman" w:hAnsi="Times New Roman" w:cs="Times New Roman"/>
                      <w:color w:val="FF0000"/>
                      <w:sz w:val="21"/>
                      <w:szCs w:val="21"/>
                      <w:highlight w:val="none"/>
                    </w:rPr>
                    <w:t>达标</w:t>
                  </w:r>
                </w:p>
              </w:tc>
            </w:tr>
          </w:tbl>
          <w:p>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jc w:val="both"/>
              <w:textAlignment w:val="auto"/>
              <w:rPr>
                <w:rFonts w:ascii="Times New Roman" w:hAnsi="Times New Roman" w:cs="Times New Roman"/>
                <w:color w:val="000000" w:themeColor="text1"/>
                <w:sz w:val="24"/>
                <w:szCs w:val="24"/>
                <w:highlight w:val="none"/>
                <w14:textFill>
                  <w14:solidFill>
                    <w14:schemeClr w14:val="tx1"/>
                  </w14:solidFill>
                </w14:textFill>
              </w:rPr>
            </w:pPr>
            <w:r>
              <w:rPr>
                <w:rFonts w:ascii="Times New Roman" w:hAnsi="Times New Roman" w:cs="Times New Roman"/>
                <w:color w:val="000000" w:themeColor="text1"/>
                <w:sz w:val="24"/>
                <w:szCs w:val="24"/>
                <w:highlight w:val="none"/>
                <w14:textFill>
                  <w14:solidFill>
                    <w14:schemeClr w14:val="tx1"/>
                  </w14:solidFill>
                </w14:textFill>
              </w:rPr>
              <w:t>本项目废</w:t>
            </w:r>
            <w:r>
              <w:rPr>
                <w:rFonts w:hint="eastAsia" w:ascii="Times New Roman" w:hAnsi="Times New Roman" w:cs="Times New Roman"/>
                <w:color w:val="000000" w:themeColor="text1"/>
                <w:sz w:val="24"/>
                <w:szCs w:val="24"/>
                <w:highlight w:val="none"/>
                <w14:textFill>
                  <w14:solidFill>
                    <w14:schemeClr w14:val="tx1"/>
                  </w14:solidFill>
                </w14:textFill>
              </w:rPr>
              <w:t>气</w:t>
            </w:r>
            <w:r>
              <w:rPr>
                <w:rFonts w:ascii="Times New Roman" w:hAnsi="Times New Roman" w:cs="Times New Roman"/>
                <w:color w:val="000000" w:themeColor="text1"/>
                <w:sz w:val="24"/>
                <w:szCs w:val="24"/>
                <w:highlight w:val="none"/>
                <w14:textFill>
                  <w14:solidFill>
                    <w14:schemeClr w14:val="tx1"/>
                  </w14:solidFill>
                </w14:textFill>
              </w:rPr>
              <w:t>排放防治措施：</w:t>
            </w:r>
          </w:p>
          <w:p>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jc w:val="both"/>
              <w:textAlignment w:val="auto"/>
              <w:rPr>
                <w:rFonts w:hint="eastAsia" w:ascii="Times New Roman" w:hAnsi="Times New Roman" w:cs="Times New Roman"/>
                <w:b w:val="0"/>
                <w:bCs/>
                <w:color w:val="000000" w:themeColor="text1"/>
                <w:sz w:val="24"/>
                <w:szCs w:val="24"/>
                <w:highlight w:val="none"/>
                <w:lang w:val="zh-CN" w:eastAsia="zh-CN"/>
                <w14:textFill>
                  <w14:solidFill>
                    <w14:schemeClr w14:val="tx1"/>
                  </w14:solidFill>
                </w14:textFill>
              </w:rPr>
            </w:pPr>
            <w:r>
              <w:rPr>
                <w:rFonts w:hint="eastAsia" w:ascii="Times New Roman" w:hAnsi="Times New Roman" w:cs="Times New Roman"/>
                <w:b w:val="0"/>
                <w:bCs/>
                <w:color w:val="000000" w:themeColor="text1"/>
                <w:sz w:val="24"/>
                <w:szCs w:val="24"/>
                <w:highlight w:val="none"/>
                <w:lang w:val="zh-CN" w:eastAsia="zh-CN"/>
                <w14:textFill>
                  <w14:solidFill>
                    <w14:schemeClr w14:val="tx1"/>
                  </w14:solidFill>
                </w14:textFill>
              </w:rPr>
              <w:t>（</w:t>
            </w:r>
            <w:r>
              <w:rPr>
                <w:rFonts w:hint="eastAsia" w:ascii="Times New Roman" w:hAnsi="Times New Roman" w:cs="Times New Roman"/>
                <w:b w:val="0"/>
                <w:bCs/>
                <w:color w:val="000000" w:themeColor="text1"/>
                <w:sz w:val="24"/>
                <w:szCs w:val="24"/>
                <w:highlight w:val="none"/>
                <w:lang w:val="en-US" w:eastAsia="zh-CN"/>
                <w14:textFill>
                  <w14:solidFill>
                    <w14:schemeClr w14:val="tx1"/>
                  </w14:solidFill>
                </w14:textFill>
              </w:rPr>
              <w:t>1</w:t>
            </w:r>
            <w:r>
              <w:rPr>
                <w:rFonts w:hint="eastAsia" w:ascii="Times New Roman" w:hAnsi="Times New Roman" w:cs="Times New Roman"/>
                <w:b w:val="0"/>
                <w:bCs/>
                <w:color w:val="000000" w:themeColor="text1"/>
                <w:sz w:val="24"/>
                <w:szCs w:val="24"/>
                <w:highlight w:val="none"/>
                <w:lang w:val="zh-CN" w:eastAsia="zh-CN"/>
                <w14:textFill>
                  <w14:solidFill>
                    <w14:schemeClr w14:val="tx1"/>
                  </w14:solidFill>
                </w14:textFill>
              </w:rPr>
              <w:t>）锅炉废气</w:t>
            </w:r>
          </w:p>
          <w:p>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jc w:val="both"/>
              <w:textAlignment w:val="auto"/>
              <w:rPr>
                <w:rFonts w:hint="eastAsia"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lang w:val="zh-CN" w:eastAsia="zh-CN"/>
                <w14:textFill>
                  <w14:solidFill>
                    <w14:schemeClr w14:val="tx1"/>
                  </w14:solidFill>
                </w14:textFill>
              </w:rPr>
              <w:t>本项目</w:t>
            </w:r>
            <w:r>
              <w:rPr>
                <w:rFonts w:hint="eastAsia" w:ascii="Times New Roman" w:hAnsi="Times New Roman" w:cs="Times New Roman"/>
                <w:b w:val="0"/>
                <w:bCs/>
                <w:color w:val="000000" w:themeColor="text1"/>
                <w:sz w:val="24"/>
                <w:szCs w:val="24"/>
                <w:highlight w:val="none"/>
                <w:lang w:val="en-US" w:eastAsia="zh-CN"/>
                <w14:textFill>
                  <w14:solidFill>
                    <w14:schemeClr w14:val="tx1"/>
                  </w14:solidFill>
                </w14:textFill>
              </w:rPr>
              <w:t>生物质</w:t>
            </w:r>
            <w:r>
              <w:rPr>
                <w:rFonts w:hint="eastAsia"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锅炉</w:t>
            </w:r>
            <w:r>
              <w:rPr>
                <w:rFonts w:hint="default" w:ascii="Times New Roman" w:hAnsi="Times New Roman" w:eastAsia="宋体" w:cs="Times New Roman"/>
                <w:b w:val="0"/>
                <w:bCs/>
                <w:color w:val="000000" w:themeColor="text1"/>
                <w:sz w:val="24"/>
                <w:szCs w:val="24"/>
                <w:highlight w:val="none"/>
                <w:lang w:val="zh-CN" w:eastAsia="zh-CN"/>
                <w14:textFill>
                  <w14:solidFill>
                    <w14:schemeClr w14:val="tx1"/>
                  </w14:solidFill>
                </w14:textFill>
              </w:rPr>
              <w:t>产生的大气污染物为颗粒物、SO</w:t>
            </w:r>
            <w:r>
              <w:rPr>
                <w:rFonts w:hint="default" w:ascii="Times New Roman" w:hAnsi="Times New Roman" w:eastAsia="宋体" w:cs="Times New Roman"/>
                <w:b w:val="0"/>
                <w:bCs/>
                <w:color w:val="000000" w:themeColor="text1"/>
                <w:sz w:val="24"/>
                <w:szCs w:val="24"/>
                <w:highlight w:val="none"/>
                <w:vertAlign w:val="subscript"/>
                <w:lang w:val="zh-CN" w:eastAsia="zh-CN"/>
                <w14:textFill>
                  <w14:solidFill>
                    <w14:schemeClr w14:val="tx1"/>
                  </w14:solidFill>
                </w14:textFill>
              </w:rPr>
              <w:t>2</w:t>
            </w:r>
            <w:r>
              <w:rPr>
                <w:rFonts w:hint="default" w:ascii="Times New Roman" w:hAnsi="Times New Roman" w:eastAsia="宋体" w:cs="Times New Roman"/>
                <w:b w:val="0"/>
                <w:bCs/>
                <w:color w:val="000000" w:themeColor="text1"/>
                <w:sz w:val="24"/>
                <w:szCs w:val="24"/>
                <w:highlight w:val="none"/>
                <w:lang w:val="zh-CN" w:eastAsia="zh-CN"/>
                <w14:textFill>
                  <w14:solidFill>
                    <w14:schemeClr w14:val="tx1"/>
                  </w14:solidFill>
                </w14:textFill>
              </w:rPr>
              <w:t>、NOx</w:t>
            </w:r>
            <w:r>
              <w:rPr>
                <w:rFonts w:hint="eastAsia"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w:t>
            </w:r>
            <w:r>
              <w:rPr>
                <w:rFonts w:hint="eastAsia" w:ascii="Times New Roman" w:hAnsi="Times New Roman" w:cs="Times New Roman"/>
                <w:color w:val="000000" w:themeColor="text1"/>
                <w:sz w:val="24"/>
                <w:szCs w:val="24"/>
                <w:highlight w:val="none"/>
                <w:lang w:eastAsia="zh-CN"/>
                <w14:textFill>
                  <w14:solidFill>
                    <w14:schemeClr w14:val="tx1"/>
                  </w14:solidFill>
                </w14:textFill>
              </w:rPr>
              <w:t>废气采用低氮燃烧技术</w:t>
            </w:r>
            <w:r>
              <w:rPr>
                <w:rFonts w:hint="eastAsia" w:ascii="Times New Roman" w:hAnsi="Times New Roman" w:cs="Times New Roman"/>
                <w:b w:val="0"/>
                <w:bCs/>
                <w:color w:val="000000" w:themeColor="text1"/>
                <w:sz w:val="24"/>
                <w:szCs w:val="24"/>
                <w:highlight w:val="none"/>
                <w:lang w:val="en-US" w:eastAsia="zh-CN"/>
                <w14:textFill>
                  <w14:solidFill>
                    <w14:schemeClr w14:val="tx1"/>
                  </w14:solidFill>
                </w14:textFill>
              </w:rPr>
              <w:t>，经</w:t>
            </w:r>
            <w:r>
              <w:rPr>
                <w:rFonts w:hint="eastAsia" w:ascii="Times New Roman" w:hAnsi="Times New Roman" w:eastAsia="宋体" w:cs="Times New Roman"/>
                <w:color w:val="FF0000"/>
                <w:sz w:val="24"/>
                <w:szCs w:val="24"/>
                <w:highlight w:val="none"/>
                <w:lang w:val="en-US" w:eastAsia="zh-CN"/>
              </w:rPr>
              <w:t>旋风除尘器+布袋除尘器</w:t>
            </w:r>
            <w:r>
              <w:rPr>
                <w:rFonts w:hint="eastAsia"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处理后，通过1根</w:t>
            </w:r>
            <w:r>
              <w:rPr>
                <w:rFonts w:hint="eastAsia" w:ascii="Times New Roman" w:hAnsi="Times New Roman" w:cs="Times New Roman"/>
                <w:b w:val="0"/>
                <w:bCs/>
                <w:color w:val="000000" w:themeColor="text1"/>
                <w:sz w:val="24"/>
                <w:szCs w:val="24"/>
                <w:highlight w:val="none"/>
                <w:lang w:val="en-US" w:eastAsia="zh-CN"/>
                <w14:textFill>
                  <w14:solidFill>
                    <w14:schemeClr w14:val="tx1"/>
                  </w14:solidFill>
                </w14:textFill>
              </w:rPr>
              <w:t>40</w:t>
            </w:r>
            <w:r>
              <w:rPr>
                <w:rFonts w:hint="eastAsia"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m排气筒（DA001）有组织排放。</w:t>
            </w:r>
          </w:p>
          <w:p>
            <w:pPr>
              <w:pStyle w:val="2"/>
              <w:keepNext w:val="0"/>
              <w:keepLines w:val="0"/>
              <w:pageBreakBefore w:val="0"/>
              <w:widowControl w:val="0"/>
              <w:kinsoku/>
              <w:wordWrap/>
              <w:overflowPunct/>
              <w:topLinePunct w:val="0"/>
              <w:autoSpaceDE w:val="0"/>
              <w:autoSpaceDN w:val="0"/>
              <w:bidi w:val="0"/>
              <w:adjustRightInd/>
              <w:snapToGrid/>
              <w:spacing w:after="0" w:line="360" w:lineRule="auto"/>
              <w:ind w:left="0" w:leftChars="0" w:firstLine="480" w:firstLineChars="200"/>
              <w:jc w:val="both"/>
              <w:textAlignment w:val="auto"/>
              <w:rPr>
                <w:rFonts w:hint="eastAsia" w:ascii="Times New Roman" w:hAnsi="Times New Roman" w:eastAsia="宋体" w:cs="Times New Roman"/>
                <w:b w:val="0"/>
                <w:bCs/>
                <w:color w:val="000000" w:themeColor="text1"/>
                <w:sz w:val="24"/>
                <w:szCs w:val="24"/>
                <w:highlight w:val="none"/>
                <w:lang w:val="en-US" w:eastAsia="zh-CN" w:bidi="zh-CN"/>
                <w14:textFill>
                  <w14:solidFill>
                    <w14:schemeClr w14:val="tx1"/>
                  </w14:solidFill>
                </w14:textFill>
              </w:rPr>
            </w:pPr>
            <w:r>
              <w:rPr>
                <w:rFonts w:hint="default" w:ascii="Times New Roman" w:hAnsi="Times New Roman" w:cs="Times New Roman"/>
                <w:color w:val="000000" w:themeColor="text1"/>
                <w:sz w:val="24"/>
                <w:szCs w:val="24"/>
                <w:highlight w:val="none"/>
                <w:lang w:val="en-US"/>
                <w14:textFill>
                  <w14:solidFill>
                    <w14:schemeClr w14:val="tx1"/>
                  </w14:solidFill>
                </w14:textFill>
              </w:rPr>
              <w:t>经采取</w:t>
            </w:r>
            <w:r>
              <w:rPr>
                <w:rFonts w:hint="eastAsia" w:cs="Times New Roman"/>
                <w:color w:val="000000" w:themeColor="text1"/>
                <w:sz w:val="24"/>
                <w:szCs w:val="24"/>
                <w:highlight w:val="none"/>
                <w:lang w:val="en-US" w:eastAsia="zh-CN"/>
                <w14:textFill>
                  <w14:solidFill>
                    <w14:schemeClr w14:val="tx1"/>
                  </w14:solidFill>
                </w14:textFill>
              </w:rPr>
              <w:t>防治</w:t>
            </w:r>
            <w:r>
              <w:rPr>
                <w:rFonts w:hint="eastAsia" w:ascii="Times New Roman" w:hAnsi="Times New Roman" w:cs="Times New Roman"/>
                <w:color w:val="000000" w:themeColor="text1"/>
                <w:sz w:val="24"/>
                <w:szCs w:val="24"/>
                <w:highlight w:val="none"/>
                <w:lang w:val="en-US"/>
                <w14:textFill>
                  <w14:solidFill>
                    <w14:schemeClr w14:val="tx1"/>
                  </w14:solidFill>
                </w14:textFill>
              </w:rPr>
              <w:t>措施后，</w:t>
            </w:r>
            <w:r>
              <w:rPr>
                <w:rFonts w:hint="eastAsia" w:ascii="Times New Roman" w:hAnsi="Times New Roman" w:cs="Times New Roman"/>
                <w:color w:val="000000" w:themeColor="text1"/>
                <w:sz w:val="24"/>
                <w:szCs w:val="24"/>
                <w:highlight w:val="none"/>
                <w14:textFill>
                  <w14:solidFill>
                    <w14:schemeClr w14:val="tx1"/>
                  </w14:solidFill>
                </w14:textFill>
              </w:rPr>
              <w:t>运营期</w:t>
            </w:r>
            <w:r>
              <w:rPr>
                <w:rFonts w:hint="eastAsia"/>
                <w:color w:val="000000" w:themeColor="text1"/>
                <w:sz w:val="24"/>
                <w:szCs w:val="24"/>
                <w:highlight w:val="none"/>
                <w:lang w:val="en-US" w:eastAsia="zh-CN" w:bidi="ar"/>
                <w14:textFill>
                  <w14:solidFill>
                    <w14:schemeClr w14:val="tx1"/>
                  </w14:solidFill>
                </w14:textFill>
              </w:rPr>
              <w:t>生物质锅炉</w:t>
            </w:r>
            <w:r>
              <w:rPr>
                <w:rFonts w:hint="eastAsia" w:ascii="Times New Roman" w:hAnsi="Times New Roman" w:cs="Times New Roman"/>
                <w:color w:val="000000" w:themeColor="text1"/>
                <w:sz w:val="24"/>
                <w:szCs w:val="24"/>
                <w:highlight w:val="none"/>
                <w:lang w:eastAsia="zh-CN"/>
                <w14:textFill>
                  <w14:solidFill>
                    <w14:schemeClr w14:val="tx1"/>
                  </w14:solidFill>
                </w14:textFill>
              </w:rPr>
              <w:t>排放</w:t>
            </w:r>
            <w:r>
              <w:rPr>
                <w:rFonts w:hint="eastAsia" w:ascii="Times New Roman" w:hAnsi="Times New Roman" w:cs="Times New Roman"/>
                <w:color w:val="000000" w:themeColor="text1"/>
                <w:sz w:val="24"/>
                <w:szCs w:val="24"/>
                <w:highlight w:val="none"/>
                <w14:textFill>
                  <w14:solidFill>
                    <w14:schemeClr w14:val="tx1"/>
                  </w14:solidFill>
                </w14:textFill>
              </w:rPr>
              <w:t>的</w:t>
            </w:r>
            <w:r>
              <w:rPr>
                <w:rFonts w:hint="default" w:ascii="Times New Roman" w:hAnsi="Times New Roman" w:eastAsia="宋体" w:cs="Times New Roman"/>
                <w:b w:val="0"/>
                <w:bCs/>
                <w:color w:val="000000" w:themeColor="text1"/>
                <w:sz w:val="24"/>
                <w:szCs w:val="24"/>
                <w:highlight w:val="none"/>
                <w:lang w:val="zh-CN" w:eastAsia="zh-CN"/>
                <w14:textFill>
                  <w14:solidFill>
                    <w14:schemeClr w14:val="tx1"/>
                  </w14:solidFill>
                </w14:textFill>
              </w:rPr>
              <w:t>颗粒物、SO</w:t>
            </w:r>
            <w:r>
              <w:rPr>
                <w:rFonts w:hint="default" w:ascii="Times New Roman" w:hAnsi="Times New Roman" w:eastAsia="宋体" w:cs="Times New Roman"/>
                <w:b w:val="0"/>
                <w:bCs/>
                <w:color w:val="000000" w:themeColor="text1"/>
                <w:sz w:val="24"/>
                <w:szCs w:val="24"/>
                <w:highlight w:val="none"/>
                <w:vertAlign w:val="subscript"/>
                <w:lang w:val="zh-CN" w:eastAsia="zh-CN"/>
                <w14:textFill>
                  <w14:solidFill>
                    <w14:schemeClr w14:val="tx1"/>
                  </w14:solidFill>
                </w14:textFill>
              </w:rPr>
              <w:t>2</w:t>
            </w:r>
            <w:r>
              <w:rPr>
                <w:rFonts w:hint="default" w:ascii="Times New Roman" w:hAnsi="Times New Roman" w:eastAsia="宋体" w:cs="Times New Roman"/>
                <w:b w:val="0"/>
                <w:bCs/>
                <w:color w:val="000000" w:themeColor="text1"/>
                <w:sz w:val="24"/>
                <w:szCs w:val="24"/>
                <w:highlight w:val="none"/>
                <w:lang w:val="zh-CN" w:eastAsia="zh-CN"/>
                <w14:textFill>
                  <w14:solidFill>
                    <w14:schemeClr w14:val="tx1"/>
                  </w14:solidFill>
                </w14:textFill>
              </w:rPr>
              <w:t>、NOx</w:t>
            </w:r>
            <w:r>
              <w:rPr>
                <w:rFonts w:hint="eastAsia" w:cs="Times New Roman"/>
                <w:color w:val="000000" w:themeColor="text1"/>
                <w:sz w:val="24"/>
                <w:szCs w:val="24"/>
                <w:highlight w:val="none"/>
                <w:lang w:eastAsia="zh-CN"/>
                <w14:textFill>
                  <w14:solidFill>
                    <w14:schemeClr w14:val="tx1"/>
                  </w14:solidFill>
                </w14:textFill>
              </w:rPr>
              <w:t>均</w:t>
            </w:r>
            <w:r>
              <w:rPr>
                <w:rFonts w:hint="eastAsia" w:ascii="Times New Roman" w:hAnsi="Times New Roman" w:cs="Times New Roman"/>
                <w:color w:val="000000" w:themeColor="text1"/>
                <w:sz w:val="24"/>
                <w:szCs w:val="24"/>
                <w:highlight w:val="none"/>
                <w:lang w:eastAsia="zh-CN"/>
                <w14:textFill>
                  <w14:solidFill>
                    <w14:schemeClr w14:val="tx1"/>
                  </w14:solidFill>
                </w14:textFill>
              </w:rPr>
              <w:t>满足</w:t>
            </w:r>
            <w:r>
              <w:rPr>
                <w:rFonts w:hint="eastAsia" w:ascii="Times New Roman"/>
                <w:color w:val="000000" w:themeColor="text1"/>
                <w:sz w:val="24"/>
                <w:szCs w:val="24"/>
                <w:highlight w:val="none"/>
                <w14:textFill>
                  <w14:solidFill>
                    <w14:schemeClr w14:val="tx1"/>
                  </w14:solidFill>
                </w14:textFill>
              </w:rPr>
              <w:t>《锅炉大气污染物排放标准》（GB13271-2014）中表</w:t>
            </w:r>
            <w:r>
              <w:rPr>
                <w:rFonts w:hint="eastAsia" w:ascii="Times New Roman" w:hAnsi="Times New Roman" w:eastAsia="宋体" w:cs="Times New Roman"/>
                <w:b w:val="0"/>
                <w:bCs/>
                <w:color w:val="000000" w:themeColor="text1"/>
                <w:sz w:val="24"/>
                <w:szCs w:val="24"/>
                <w:highlight w:val="none"/>
                <w:lang w:val="en-US" w:eastAsia="zh-CN" w:bidi="zh-CN"/>
                <w14:textFill>
                  <w14:solidFill>
                    <w14:schemeClr w14:val="tx1"/>
                  </w14:solidFill>
                </w14:textFill>
              </w:rPr>
              <w:t>3大气污染物特别排放限值燃煤锅炉限值。</w:t>
            </w:r>
          </w:p>
          <w:p>
            <w:pPr>
              <w:keepNext w:val="0"/>
              <w:keepLines w:val="0"/>
              <w:pageBreakBefore w:val="0"/>
              <w:widowControl w:val="0"/>
              <w:kinsoku/>
              <w:wordWrap/>
              <w:overflowPunct/>
              <w:topLinePunct w:val="0"/>
              <w:autoSpaceDE w:val="0"/>
              <w:autoSpaceDN w:val="0"/>
              <w:bidi w:val="0"/>
              <w:adjustRightInd/>
              <w:snapToGrid/>
              <w:spacing w:line="360" w:lineRule="auto"/>
              <w:ind w:left="0" w:leftChars="0" w:firstLine="480" w:firstLineChars="200"/>
              <w:jc w:val="both"/>
              <w:textAlignment w:val="auto"/>
              <w:rPr>
                <w:rFonts w:hint="eastAsia" w:ascii="Times New Roman" w:hAnsi="Times New Roman" w:eastAsia="宋体" w:cs="Times New Roman"/>
                <w:b w:val="0"/>
                <w:bCs/>
                <w:color w:val="000000" w:themeColor="text1"/>
                <w:sz w:val="24"/>
                <w:szCs w:val="24"/>
                <w:highlight w:val="none"/>
                <w:lang w:val="en-US" w:eastAsia="zh-CN" w:bidi="zh-CN"/>
                <w14:textFill>
                  <w14:solidFill>
                    <w14:schemeClr w14:val="tx1"/>
                  </w14:solidFill>
                </w14:textFill>
              </w:rPr>
            </w:pPr>
            <w:r>
              <w:rPr>
                <w:rFonts w:hint="eastAsia" w:ascii="Times New Roman" w:hAnsi="Times New Roman" w:eastAsia="宋体" w:cs="Times New Roman"/>
                <w:b w:val="0"/>
                <w:bCs/>
                <w:color w:val="000000" w:themeColor="text1"/>
                <w:sz w:val="24"/>
                <w:szCs w:val="24"/>
                <w:highlight w:val="none"/>
                <w:lang w:val="en-US" w:eastAsia="zh-CN" w:bidi="zh-CN"/>
                <w14:textFill>
                  <w14:solidFill>
                    <w14:schemeClr w14:val="tx1"/>
                  </w14:solidFill>
                </w14:textFill>
              </w:rPr>
              <w:t>（2）肠衣车间废气</w:t>
            </w:r>
          </w:p>
          <w:p>
            <w:pPr>
              <w:pStyle w:val="35"/>
              <w:keepNext w:val="0"/>
              <w:keepLines w:val="0"/>
              <w:pageBreakBefore w:val="0"/>
              <w:widowControl w:val="0"/>
              <w:kinsoku/>
              <w:wordWrap/>
              <w:overflowPunct/>
              <w:topLinePunct w:val="0"/>
              <w:autoSpaceDE w:val="0"/>
              <w:autoSpaceDN w:val="0"/>
              <w:bidi w:val="0"/>
              <w:adjustRightInd/>
              <w:snapToGrid/>
              <w:spacing w:after="0" w:line="360" w:lineRule="auto"/>
              <w:ind w:left="0" w:leftChars="0" w:firstLine="480" w:firstLineChars="200"/>
              <w:jc w:val="both"/>
              <w:textAlignment w:val="auto"/>
              <w:rPr>
                <w:rFonts w:hint="eastAsia" w:ascii="Times New Roman" w:hAnsi="Times New Roman" w:eastAsia="宋体" w:cs="Times New Roman"/>
                <w:b w:val="0"/>
                <w:bCs/>
                <w:color w:val="000000" w:themeColor="text1"/>
                <w:sz w:val="24"/>
                <w:szCs w:val="24"/>
                <w:highlight w:val="none"/>
                <w:lang w:val="en-US" w:eastAsia="zh-CN" w:bidi="zh-CN"/>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lang w:val="en-US" w:eastAsia="zh-CN" w:bidi="zh-CN"/>
                <w14:textFill>
                  <w14:solidFill>
                    <w14:schemeClr w14:val="tx1"/>
                  </w14:solidFill>
                </w14:textFill>
              </w:rPr>
              <w:t>肠衣生产车间内设多个集气口，收集到的恶臭气体经管道引入</w:t>
            </w:r>
            <w:r>
              <w:rPr>
                <w:rFonts w:hint="eastAsia" w:cs="Times New Roman"/>
                <w:b w:val="0"/>
                <w:bCs/>
                <w:color w:val="000000" w:themeColor="text1"/>
                <w:sz w:val="24"/>
                <w:szCs w:val="24"/>
                <w:highlight w:val="none"/>
                <w:lang w:val="en-US" w:eastAsia="zh-CN" w:bidi="zh-CN"/>
                <w14:textFill>
                  <w14:solidFill>
                    <w14:schemeClr w14:val="tx1"/>
                  </w14:solidFill>
                </w14:textFill>
              </w:rPr>
              <w:t>碱喷淋</w:t>
            </w:r>
            <w:r>
              <w:rPr>
                <w:rFonts w:hint="default" w:ascii="Times New Roman" w:hAnsi="Times New Roman" w:eastAsia="宋体" w:cs="Times New Roman"/>
                <w:b w:val="0"/>
                <w:bCs/>
                <w:color w:val="000000" w:themeColor="text1"/>
                <w:sz w:val="24"/>
                <w:szCs w:val="24"/>
                <w:highlight w:val="none"/>
                <w:lang w:val="en-US" w:eastAsia="zh-CN" w:bidi="zh-CN"/>
                <w14:textFill>
                  <w14:solidFill>
                    <w14:schemeClr w14:val="tx1"/>
                  </w14:solidFill>
                </w14:textFill>
              </w:rPr>
              <w:t>装置处理，处理后的废气经1根15米高排气筒</w:t>
            </w:r>
            <w:r>
              <w:rPr>
                <w:rFonts w:hint="eastAsia" w:ascii="Times New Roman" w:hAnsi="Times New Roman" w:eastAsia="宋体" w:cs="Times New Roman"/>
                <w:b w:val="0"/>
                <w:bCs/>
                <w:color w:val="000000" w:themeColor="text1"/>
                <w:sz w:val="24"/>
                <w:szCs w:val="24"/>
                <w:highlight w:val="none"/>
                <w:lang w:val="en-US" w:eastAsia="zh-CN" w:bidi="zh-CN"/>
                <w14:textFill>
                  <w14:solidFill>
                    <w14:schemeClr w14:val="tx1"/>
                  </w14:solidFill>
                </w14:textFill>
              </w:rPr>
              <w:t>（DA002）</w:t>
            </w:r>
            <w:r>
              <w:rPr>
                <w:rFonts w:hint="default" w:ascii="Times New Roman" w:hAnsi="Times New Roman" w:eastAsia="宋体" w:cs="Times New Roman"/>
                <w:b w:val="0"/>
                <w:bCs/>
                <w:color w:val="000000" w:themeColor="text1"/>
                <w:sz w:val="24"/>
                <w:szCs w:val="24"/>
                <w:highlight w:val="none"/>
                <w:lang w:val="en-US" w:eastAsia="zh-CN" w:bidi="zh-CN"/>
                <w14:textFill>
                  <w14:solidFill>
                    <w14:schemeClr w14:val="tx1"/>
                  </w14:solidFill>
                </w14:textFill>
              </w:rPr>
              <w:t>排放</w:t>
            </w:r>
            <w:r>
              <w:rPr>
                <w:rFonts w:hint="eastAsia" w:ascii="Times New Roman" w:hAnsi="Times New Roman" w:eastAsia="宋体" w:cs="Times New Roman"/>
                <w:b w:val="0"/>
                <w:bCs/>
                <w:color w:val="000000" w:themeColor="text1"/>
                <w:sz w:val="24"/>
                <w:szCs w:val="24"/>
                <w:highlight w:val="none"/>
                <w:lang w:val="en-US" w:eastAsia="zh-CN" w:bidi="zh-CN"/>
                <w14:textFill>
                  <w14:solidFill>
                    <w14:schemeClr w14:val="tx1"/>
                  </w14:solidFill>
                </w14:textFill>
              </w:rPr>
              <w:t>。</w:t>
            </w:r>
          </w:p>
          <w:p>
            <w:pPr>
              <w:keepNext w:val="0"/>
              <w:keepLines w:val="0"/>
              <w:pageBreakBefore w:val="0"/>
              <w:widowControl w:val="0"/>
              <w:kinsoku/>
              <w:wordWrap/>
              <w:overflowPunct/>
              <w:topLinePunct w:val="0"/>
              <w:autoSpaceDE w:val="0"/>
              <w:autoSpaceDN w:val="0"/>
              <w:bidi w:val="0"/>
              <w:adjustRightInd/>
              <w:snapToGrid/>
              <w:spacing w:line="360" w:lineRule="auto"/>
              <w:ind w:left="0" w:leftChars="0" w:firstLine="480" w:firstLineChars="200"/>
              <w:jc w:val="both"/>
              <w:textAlignment w:val="auto"/>
              <w:rPr>
                <w:rFonts w:hint="eastAsia" w:ascii="Times New Roman" w:hAnsi="Times New Roman" w:eastAsia="宋体" w:cs="Times New Roman"/>
                <w:b w:val="0"/>
                <w:bCs/>
                <w:color w:val="000000" w:themeColor="text1"/>
                <w:sz w:val="24"/>
                <w:szCs w:val="24"/>
                <w:highlight w:val="none"/>
                <w:lang w:val="en-US" w:eastAsia="zh-CN" w:bidi="zh-CN"/>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lang w:val="en-US" w:eastAsia="zh-CN" w:bidi="zh-CN"/>
                <w14:textFill>
                  <w14:solidFill>
                    <w14:schemeClr w14:val="tx1"/>
                  </w14:solidFill>
                </w14:textFill>
              </w:rPr>
              <w:t>经采取</w:t>
            </w:r>
            <w:r>
              <w:rPr>
                <w:rFonts w:hint="eastAsia" w:ascii="Times New Roman" w:hAnsi="Times New Roman" w:eastAsia="宋体" w:cs="Times New Roman"/>
                <w:b w:val="0"/>
                <w:bCs/>
                <w:color w:val="000000" w:themeColor="text1"/>
                <w:sz w:val="24"/>
                <w:szCs w:val="24"/>
                <w:highlight w:val="none"/>
                <w:lang w:val="en-US" w:eastAsia="zh-CN" w:bidi="zh-CN"/>
                <w14:textFill>
                  <w14:solidFill>
                    <w14:schemeClr w14:val="tx1"/>
                  </w14:solidFill>
                </w14:textFill>
              </w:rPr>
              <w:t>防治措施后，运营期肠衣车间排放的</w:t>
            </w:r>
            <w:r>
              <w:rPr>
                <w:rFonts w:hint="eastAsia" w:ascii="Times New Roman" w:hAnsi="Times New Roman" w:eastAsia="宋体" w:cs="Times New Roman"/>
                <w:b w:val="0"/>
                <w:bCs/>
                <w:color w:val="000000" w:themeColor="text1"/>
                <w:sz w:val="24"/>
                <w:szCs w:val="24"/>
                <w:highlight w:val="none"/>
                <w:lang w:val="zh-CN" w:eastAsia="zh-CN" w:bidi="zh-CN"/>
                <w14:textFill>
                  <w14:solidFill>
                    <w14:schemeClr w14:val="tx1"/>
                  </w14:solidFill>
                </w14:textFill>
              </w:rPr>
              <w:t>氨气、硫化氢、臭气浓度</w:t>
            </w:r>
            <w:r>
              <w:rPr>
                <w:rFonts w:hint="eastAsia" w:ascii="Times New Roman" w:hAnsi="Times New Roman" w:eastAsia="宋体" w:cs="Times New Roman"/>
                <w:b w:val="0"/>
                <w:bCs/>
                <w:color w:val="000000" w:themeColor="text1"/>
                <w:sz w:val="24"/>
                <w:szCs w:val="24"/>
                <w:highlight w:val="none"/>
                <w:lang w:val="en-US" w:eastAsia="zh-CN" w:bidi="zh-CN"/>
                <w14:textFill>
                  <w14:solidFill>
                    <w14:schemeClr w14:val="tx1"/>
                  </w14:solidFill>
                </w14:textFill>
              </w:rPr>
              <w:t>满足</w:t>
            </w:r>
            <w:r>
              <w:rPr>
                <w:rFonts w:hint="default" w:ascii="Times New Roman" w:hAnsi="Times New Roman" w:eastAsia="宋体" w:cs="Times New Roman"/>
                <w:b w:val="0"/>
                <w:bCs/>
                <w:color w:val="000000" w:themeColor="text1"/>
                <w:sz w:val="24"/>
                <w:szCs w:val="24"/>
                <w:highlight w:val="none"/>
                <w:lang w:val="en-US" w:eastAsia="zh-CN" w:bidi="zh-CN"/>
                <w14:textFill>
                  <w14:solidFill>
                    <w14:schemeClr w14:val="tx1"/>
                  </w14:solidFill>
                </w14:textFill>
              </w:rPr>
              <w:t>《恶臭污染物排放标准》（GB14554-93）表1二级新扩改建标准及表2标准</w:t>
            </w:r>
            <w:r>
              <w:rPr>
                <w:rFonts w:hint="eastAsia" w:ascii="Times New Roman" w:hAnsi="Times New Roman" w:eastAsia="宋体" w:cs="Times New Roman"/>
                <w:b w:val="0"/>
                <w:bCs/>
                <w:color w:val="000000" w:themeColor="text1"/>
                <w:sz w:val="24"/>
                <w:szCs w:val="24"/>
                <w:highlight w:val="none"/>
                <w:lang w:val="en-US" w:eastAsia="zh-CN" w:bidi="zh-CN"/>
                <w14:textFill>
                  <w14:solidFill>
                    <w14:schemeClr w14:val="tx1"/>
                  </w14:solidFill>
                </w14:textFill>
              </w:rPr>
              <w:t>。</w:t>
            </w:r>
          </w:p>
          <w:p>
            <w:pPr>
              <w:pStyle w:val="35"/>
              <w:keepNext w:val="0"/>
              <w:keepLines w:val="0"/>
              <w:pageBreakBefore w:val="0"/>
              <w:widowControl w:val="0"/>
              <w:kinsoku/>
              <w:wordWrap/>
              <w:overflowPunct/>
              <w:topLinePunct w:val="0"/>
              <w:autoSpaceDE w:val="0"/>
              <w:autoSpaceDN w:val="0"/>
              <w:bidi w:val="0"/>
              <w:adjustRightInd/>
              <w:snapToGrid/>
              <w:spacing w:after="0" w:line="360" w:lineRule="auto"/>
              <w:ind w:left="0" w:leftChars="0" w:firstLine="480" w:firstLineChars="200"/>
              <w:jc w:val="both"/>
              <w:textAlignment w:val="auto"/>
              <w:rPr>
                <w:rFonts w:hint="eastAsia" w:ascii="Times New Roman" w:hAnsi="Times New Roman" w:eastAsia="宋体" w:cs="Times New Roman"/>
                <w:b w:val="0"/>
                <w:bCs/>
                <w:color w:val="000000" w:themeColor="text1"/>
                <w:sz w:val="24"/>
                <w:szCs w:val="24"/>
                <w:highlight w:val="none"/>
                <w:lang w:val="en-US" w:eastAsia="zh-CN" w:bidi="zh-CN"/>
                <w14:textFill>
                  <w14:solidFill>
                    <w14:schemeClr w14:val="tx1"/>
                  </w14:solidFill>
                </w14:textFill>
              </w:rPr>
            </w:pPr>
            <w:r>
              <w:rPr>
                <w:rFonts w:hint="eastAsia" w:ascii="Times New Roman" w:hAnsi="Times New Roman" w:eastAsia="宋体" w:cs="Times New Roman"/>
                <w:b w:val="0"/>
                <w:bCs/>
                <w:color w:val="000000" w:themeColor="text1"/>
                <w:sz w:val="24"/>
                <w:szCs w:val="24"/>
                <w:highlight w:val="none"/>
                <w:lang w:val="en-US" w:eastAsia="zh-CN" w:bidi="zh-CN"/>
                <w14:textFill>
                  <w14:solidFill>
                    <w14:schemeClr w14:val="tx1"/>
                  </w14:solidFill>
                </w14:textFill>
              </w:rPr>
              <w:t>（3）污水处理站</w:t>
            </w:r>
          </w:p>
          <w:p>
            <w:pPr>
              <w:keepNext w:val="0"/>
              <w:keepLines w:val="0"/>
              <w:pageBreakBefore w:val="0"/>
              <w:widowControl w:val="0"/>
              <w:kinsoku/>
              <w:wordWrap/>
              <w:overflowPunct/>
              <w:topLinePunct w:val="0"/>
              <w:autoSpaceDE w:val="0"/>
              <w:autoSpaceDN w:val="0"/>
              <w:bidi w:val="0"/>
              <w:adjustRightInd/>
              <w:snapToGrid/>
              <w:spacing w:line="360" w:lineRule="auto"/>
              <w:ind w:left="0" w:leftChars="0" w:firstLine="480" w:firstLineChars="200"/>
              <w:jc w:val="both"/>
              <w:textAlignment w:val="auto"/>
              <w:rPr>
                <w:rFonts w:hint="eastAsia" w:ascii="Times New Roman" w:hAnsi="Times New Roman" w:eastAsia="宋体" w:cs="Times New Roman"/>
                <w:b w:val="0"/>
                <w:bCs/>
                <w:color w:val="000000" w:themeColor="text1"/>
                <w:sz w:val="24"/>
                <w:szCs w:val="24"/>
                <w:highlight w:val="none"/>
                <w:lang w:val="en-US" w:eastAsia="zh-CN" w:bidi="zh-CN"/>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lang w:val="en-US" w:eastAsia="zh-CN" w:bidi="zh-CN"/>
                <w14:textFill>
                  <w14:solidFill>
                    <w14:schemeClr w14:val="tx1"/>
                  </w14:solidFill>
                </w14:textFill>
              </w:rPr>
              <w:t>污水站各产臭池体加盖密闭，负压收集恶臭气体，经管道引入1套</w:t>
            </w:r>
            <w:r>
              <w:rPr>
                <w:rFonts w:hint="eastAsia" w:ascii="Times New Roman" w:hAnsi="Times New Roman" w:cs="Times New Roman"/>
                <w:b w:val="0"/>
                <w:bCs/>
                <w:color w:val="000000" w:themeColor="text1"/>
                <w:sz w:val="24"/>
                <w:szCs w:val="24"/>
                <w:highlight w:val="none"/>
                <w:lang w:val="en-US" w:eastAsia="zh-CN" w:bidi="zh-CN"/>
                <w14:textFill>
                  <w14:solidFill>
                    <w14:schemeClr w14:val="tx1"/>
                  </w14:solidFill>
                </w14:textFill>
              </w:rPr>
              <w:t>碱喷淋装置处理</w:t>
            </w:r>
            <w:r>
              <w:rPr>
                <w:rFonts w:hint="default" w:ascii="Times New Roman" w:hAnsi="Times New Roman" w:eastAsia="宋体" w:cs="Times New Roman"/>
                <w:b w:val="0"/>
                <w:bCs/>
                <w:color w:val="000000" w:themeColor="text1"/>
                <w:sz w:val="24"/>
                <w:szCs w:val="24"/>
                <w:highlight w:val="none"/>
                <w:lang w:val="en-US" w:eastAsia="zh-CN" w:bidi="zh-CN"/>
                <w14:textFill>
                  <w14:solidFill>
                    <w14:schemeClr w14:val="tx1"/>
                  </w14:solidFill>
                </w14:textFill>
              </w:rPr>
              <w:t>，处理后的废气经1根15米高排气筒</w:t>
            </w:r>
            <w:r>
              <w:rPr>
                <w:rFonts w:hint="eastAsia" w:ascii="Times New Roman" w:hAnsi="Times New Roman" w:eastAsia="宋体" w:cs="Times New Roman"/>
                <w:b w:val="0"/>
                <w:bCs/>
                <w:color w:val="000000" w:themeColor="text1"/>
                <w:sz w:val="24"/>
                <w:szCs w:val="24"/>
                <w:highlight w:val="none"/>
                <w:lang w:val="en-US" w:eastAsia="zh-CN" w:bidi="zh-CN"/>
                <w14:textFill>
                  <w14:solidFill>
                    <w14:schemeClr w14:val="tx1"/>
                  </w14:solidFill>
                </w14:textFill>
              </w:rPr>
              <w:t>（DA003）</w:t>
            </w:r>
            <w:r>
              <w:rPr>
                <w:rFonts w:hint="default" w:ascii="Times New Roman" w:hAnsi="Times New Roman" w:eastAsia="宋体" w:cs="Times New Roman"/>
                <w:b w:val="0"/>
                <w:bCs/>
                <w:color w:val="000000" w:themeColor="text1"/>
                <w:sz w:val="24"/>
                <w:szCs w:val="24"/>
                <w:highlight w:val="none"/>
                <w:lang w:val="en-US" w:eastAsia="zh-CN" w:bidi="zh-CN"/>
                <w14:textFill>
                  <w14:solidFill>
                    <w14:schemeClr w14:val="tx1"/>
                  </w14:solidFill>
                </w14:textFill>
              </w:rPr>
              <w:t>排放；污水站周边加强绿化，必要时喷洒除臭剂</w:t>
            </w:r>
            <w:r>
              <w:rPr>
                <w:rFonts w:hint="eastAsia" w:ascii="Times New Roman" w:hAnsi="Times New Roman" w:eastAsia="宋体" w:cs="Times New Roman"/>
                <w:b w:val="0"/>
                <w:bCs/>
                <w:color w:val="000000" w:themeColor="text1"/>
                <w:sz w:val="24"/>
                <w:szCs w:val="24"/>
                <w:highlight w:val="none"/>
                <w:lang w:val="en-US" w:eastAsia="zh-CN" w:bidi="zh-CN"/>
                <w14:textFill>
                  <w14:solidFill>
                    <w14:schemeClr w14:val="tx1"/>
                  </w14:solidFill>
                </w14:textFill>
              </w:rPr>
              <w:t>。</w:t>
            </w:r>
          </w:p>
          <w:p>
            <w:pPr>
              <w:keepNext w:val="0"/>
              <w:keepLines w:val="0"/>
              <w:pageBreakBefore w:val="0"/>
              <w:widowControl w:val="0"/>
              <w:kinsoku/>
              <w:wordWrap/>
              <w:overflowPunct/>
              <w:topLinePunct w:val="0"/>
              <w:autoSpaceDE w:val="0"/>
              <w:autoSpaceDN w:val="0"/>
              <w:bidi w:val="0"/>
              <w:adjustRightInd/>
              <w:snapToGrid/>
              <w:spacing w:line="360" w:lineRule="auto"/>
              <w:ind w:left="0" w:leftChars="0" w:firstLine="480" w:firstLineChars="200"/>
              <w:jc w:val="both"/>
              <w:textAlignment w:val="auto"/>
              <w:rPr>
                <w:rFonts w:hint="eastAsia" w:ascii="Times New Roman" w:hAnsi="Times New Roman" w:eastAsia="宋体" w:cs="Times New Roman"/>
                <w:b w:val="0"/>
                <w:bCs/>
                <w:color w:val="000000" w:themeColor="text1"/>
                <w:sz w:val="24"/>
                <w:szCs w:val="24"/>
                <w:highlight w:val="none"/>
                <w:lang w:val="en-US" w:eastAsia="zh-CN" w:bidi="zh-CN"/>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lang w:val="en-US" w:eastAsia="zh-CN" w:bidi="zh-CN"/>
                <w14:textFill>
                  <w14:solidFill>
                    <w14:schemeClr w14:val="tx1"/>
                  </w14:solidFill>
                </w14:textFill>
              </w:rPr>
              <w:t>经采取</w:t>
            </w:r>
            <w:r>
              <w:rPr>
                <w:rFonts w:hint="eastAsia" w:ascii="Times New Roman" w:hAnsi="Times New Roman" w:eastAsia="宋体" w:cs="Times New Roman"/>
                <w:b w:val="0"/>
                <w:bCs/>
                <w:color w:val="000000" w:themeColor="text1"/>
                <w:sz w:val="24"/>
                <w:szCs w:val="24"/>
                <w:highlight w:val="none"/>
                <w:lang w:val="en-US" w:eastAsia="zh-CN" w:bidi="zh-CN"/>
                <w14:textFill>
                  <w14:solidFill>
                    <w14:schemeClr w14:val="tx1"/>
                  </w14:solidFill>
                </w14:textFill>
              </w:rPr>
              <w:t>防治措施后，运营期污水处理站排放的</w:t>
            </w:r>
            <w:r>
              <w:rPr>
                <w:rFonts w:hint="eastAsia" w:ascii="Times New Roman" w:hAnsi="Times New Roman" w:eastAsia="宋体" w:cs="Times New Roman"/>
                <w:b w:val="0"/>
                <w:bCs/>
                <w:color w:val="000000" w:themeColor="text1"/>
                <w:sz w:val="24"/>
                <w:szCs w:val="24"/>
                <w:highlight w:val="none"/>
                <w:lang w:val="zh-CN" w:eastAsia="zh-CN" w:bidi="zh-CN"/>
                <w14:textFill>
                  <w14:solidFill>
                    <w14:schemeClr w14:val="tx1"/>
                  </w14:solidFill>
                </w14:textFill>
              </w:rPr>
              <w:t>氨气、硫化氢、臭气浓度</w:t>
            </w:r>
            <w:r>
              <w:rPr>
                <w:rFonts w:hint="eastAsia" w:ascii="Times New Roman" w:hAnsi="Times New Roman" w:eastAsia="宋体" w:cs="Times New Roman"/>
                <w:b w:val="0"/>
                <w:bCs/>
                <w:color w:val="000000" w:themeColor="text1"/>
                <w:sz w:val="24"/>
                <w:szCs w:val="24"/>
                <w:highlight w:val="none"/>
                <w:lang w:val="en-US" w:eastAsia="zh-CN" w:bidi="zh-CN"/>
                <w14:textFill>
                  <w14:solidFill>
                    <w14:schemeClr w14:val="tx1"/>
                  </w14:solidFill>
                </w14:textFill>
              </w:rPr>
              <w:t>满足</w:t>
            </w:r>
            <w:r>
              <w:rPr>
                <w:rFonts w:hint="default" w:ascii="Times New Roman" w:hAnsi="Times New Roman" w:eastAsia="宋体" w:cs="Times New Roman"/>
                <w:b w:val="0"/>
                <w:bCs/>
                <w:color w:val="000000" w:themeColor="text1"/>
                <w:sz w:val="24"/>
                <w:szCs w:val="24"/>
                <w:highlight w:val="none"/>
                <w:lang w:val="en-US" w:eastAsia="zh-CN" w:bidi="zh-CN"/>
                <w14:textFill>
                  <w14:solidFill>
                    <w14:schemeClr w14:val="tx1"/>
                  </w14:solidFill>
                </w14:textFill>
              </w:rPr>
              <w:t>《恶臭污染物排放标准》（GB14554-93）表1二级新扩改建标准及表2标准</w:t>
            </w:r>
            <w:r>
              <w:rPr>
                <w:rFonts w:hint="eastAsia" w:ascii="Times New Roman" w:hAnsi="Times New Roman" w:eastAsia="宋体" w:cs="Times New Roman"/>
                <w:b w:val="0"/>
                <w:bCs/>
                <w:color w:val="000000" w:themeColor="text1"/>
                <w:sz w:val="24"/>
                <w:szCs w:val="24"/>
                <w:highlight w:val="none"/>
                <w:lang w:val="en-US" w:eastAsia="zh-CN" w:bidi="zh-CN"/>
                <w14:textFill>
                  <w14:solidFill>
                    <w14:schemeClr w14:val="tx1"/>
                  </w14:solidFill>
                </w14:textFill>
              </w:rPr>
              <w:t>。</w:t>
            </w:r>
          </w:p>
          <w:p>
            <w:pPr>
              <w:keepNext w:val="0"/>
              <w:keepLines w:val="0"/>
              <w:pageBreakBefore w:val="0"/>
              <w:widowControl w:val="0"/>
              <w:kinsoku/>
              <w:wordWrap/>
              <w:overflowPunct/>
              <w:topLinePunct w:val="0"/>
              <w:autoSpaceDE w:val="0"/>
              <w:autoSpaceDN w:val="0"/>
              <w:bidi w:val="0"/>
              <w:adjustRightInd/>
              <w:snapToGrid/>
              <w:spacing w:line="360" w:lineRule="auto"/>
              <w:ind w:left="0" w:leftChars="0" w:firstLine="480" w:firstLineChars="200"/>
              <w:jc w:val="both"/>
              <w:textAlignment w:val="auto"/>
              <w:rPr>
                <w:rFonts w:hint="eastAsia" w:ascii="Times New Roman" w:hAnsi="Times New Roman" w:eastAsia="宋体" w:cs="Times New Roman"/>
                <w:b w:val="0"/>
                <w:bCs/>
                <w:color w:val="000000" w:themeColor="text1"/>
                <w:sz w:val="24"/>
                <w:szCs w:val="24"/>
                <w:highlight w:val="none"/>
                <w:lang w:val="en-US" w:eastAsia="zh-CN" w:bidi="zh-CN"/>
                <w14:textFill>
                  <w14:solidFill>
                    <w14:schemeClr w14:val="tx1"/>
                  </w14:solidFill>
                </w14:textFill>
              </w:rPr>
            </w:pPr>
            <w:r>
              <w:rPr>
                <w:rFonts w:hint="eastAsia" w:ascii="Times New Roman" w:hAnsi="Times New Roman" w:eastAsia="宋体" w:cs="Times New Roman"/>
                <w:b w:val="0"/>
                <w:bCs/>
                <w:color w:val="000000" w:themeColor="text1"/>
                <w:sz w:val="24"/>
                <w:szCs w:val="24"/>
                <w:highlight w:val="none"/>
                <w:lang w:val="en-US" w:eastAsia="zh-CN" w:bidi="zh-CN"/>
                <w14:textFill>
                  <w14:solidFill>
                    <w14:schemeClr w14:val="tx1"/>
                  </w14:solidFill>
                </w14:textFill>
              </w:rPr>
              <w:t>经预测无组织排放的</w:t>
            </w:r>
            <w:r>
              <w:rPr>
                <w:rFonts w:hint="eastAsia" w:ascii="Times New Roman" w:hAnsi="Times New Roman" w:eastAsia="宋体" w:cs="Times New Roman"/>
                <w:b w:val="0"/>
                <w:bCs/>
                <w:color w:val="000000" w:themeColor="text1"/>
                <w:sz w:val="24"/>
                <w:szCs w:val="24"/>
                <w:highlight w:val="none"/>
                <w:lang w:val="zh-CN" w:eastAsia="zh-CN" w:bidi="zh-CN"/>
                <w14:textFill>
                  <w14:solidFill>
                    <w14:schemeClr w14:val="tx1"/>
                  </w14:solidFill>
                </w14:textFill>
              </w:rPr>
              <w:t>氨气、硫化氢、臭气浓度满足</w:t>
            </w:r>
            <w:r>
              <w:rPr>
                <w:rFonts w:hint="default" w:ascii="Times New Roman" w:hAnsi="Times New Roman" w:eastAsia="宋体" w:cs="Times New Roman"/>
                <w:b w:val="0"/>
                <w:bCs/>
                <w:color w:val="000000" w:themeColor="text1"/>
                <w:sz w:val="24"/>
                <w:szCs w:val="24"/>
                <w:highlight w:val="none"/>
                <w:lang w:val="en-US" w:eastAsia="zh-CN" w:bidi="zh-CN"/>
                <w14:textFill>
                  <w14:solidFill>
                    <w14:schemeClr w14:val="tx1"/>
                  </w14:solidFill>
                </w14:textFill>
              </w:rPr>
              <w:t>《恶臭污染物排放标准》（GB14554-93）要求</w:t>
            </w:r>
            <w:r>
              <w:rPr>
                <w:rFonts w:hint="eastAsia" w:ascii="Times New Roman" w:hAnsi="Times New Roman" w:eastAsia="宋体" w:cs="Times New Roman"/>
                <w:b w:val="0"/>
                <w:bCs/>
                <w:color w:val="000000" w:themeColor="text1"/>
                <w:sz w:val="24"/>
                <w:szCs w:val="24"/>
                <w:highlight w:val="none"/>
                <w:lang w:val="en-US" w:eastAsia="zh-CN" w:bidi="zh-CN"/>
                <w14:textFill>
                  <w14:solidFill>
                    <w14:schemeClr w14:val="tx1"/>
                  </w14:solidFill>
                </w14:textFill>
              </w:rPr>
              <w:t>。</w:t>
            </w:r>
          </w:p>
          <w:bookmarkEnd w:id="2"/>
          <w:p>
            <w:pPr>
              <w:pStyle w:val="20"/>
              <w:keepNext w:val="0"/>
              <w:keepLines w:val="0"/>
              <w:pageBreakBefore w:val="0"/>
              <w:kinsoku/>
              <w:wordWrap/>
              <w:overflowPunct/>
              <w:topLinePunct w:val="0"/>
              <w:autoSpaceDE w:val="0"/>
              <w:autoSpaceDN w:val="0"/>
              <w:bidi w:val="0"/>
              <w:adjustRightInd/>
              <w:spacing w:line="360" w:lineRule="auto"/>
              <w:ind w:firstLine="482" w:firstLineChars="200"/>
              <w:jc w:val="both"/>
              <w:textAlignment w:val="auto"/>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t>3、本项目</w:t>
            </w:r>
            <w:r>
              <w:rPr>
                <w:rFonts w:hint="eastAsia" w:ascii="Times New Roman" w:hAnsi="Times New Roman" w:cs="Times New Roman"/>
                <w:b/>
                <w:bCs/>
                <w:color w:val="000000" w:themeColor="text1"/>
                <w:sz w:val="24"/>
                <w:szCs w:val="24"/>
                <w:highlight w:val="none"/>
                <w:lang w:val="en-US" w:eastAsia="zh-CN"/>
                <w14:textFill>
                  <w14:solidFill>
                    <w14:schemeClr w14:val="tx1"/>
                  </w14:solidFill>
                </w14:textFill>
              </w:rPr>
              <w:t>变更后全厂</w:t>
            </w:r>
            <w:r>
              <w:rPr>
                <w:rFonts w:hint="default" w:ascii="Times New Roman" w:hAnsi="Times New Roman" w:cs="Times New Roman"/>
                <w:b/>
                <w:bCs/>
                <w:color w:val="000000" w:themeColor="text1"/>
                <w:sz w:val="24"/>
                <w:szCs w:val="24"/>
                <w:highlight w:val="none"/>
                <w:lang w:val="en-US" w:eastAsia="zh-CN"/>
                <w14:textFill>
                  <w14:solidFill>
                    <w14:schemeClr w14:val="tx1"/>
                  </w14:solidFill>
                </w14:textFill>
              </w:rPr>
              <w:t>废气</w:t>
            </w:r>
            <w: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t>处理措施可行性分析</w:t>
            </w:r>
          </w:p>
          <w:p>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eastAsia="宋体" w:cs="Times New Roman"/>
                <w:b w:val="0"/>
                <w:bCs/>
                <w:color w:val="000000" w:themeColor="text1"/>
                <w:sz w:val="24"/>
                <w:szCs w:val="24"/>
                <w:highlight w:val="none"/>
                <w:lang w:val="zh-CN" w:eastAsia="zh-CN"/>
                <w14:textFill>
                  <w14:solidFill>
                    <w14:schemeClr w14:val="tx1"/>
                  </w14:solidFill>
                </w14:textFill>
              </w:rPr>
            </w:pPr>
            <w:r>
              <w:rPr>
                <w:rFonts w:hint="eastAsia" w:ascii="Times New Roman" w:hAnsi="Times New Roman" w:cs="Times New Roman"/>
                <w:b w:val="0"/>
                <w:bCs/>
                <w:color w:val="000000" w:themeColor="text1"/>
                <w:sz w:val="24"/>
                <w:szCs w:val="24"/>
                <w:highlight w:val="none"/>
                <w:lang w:val="zh-CN" w:eastAsia="zh-CN"/>
                <w14:textFill>
                  <w14:solidFill>
                    <w14:schemeClr w14:val="tx1"/>
                  </w14:solidFill>
                </w14:textFill>
              </w:rPr>
              <w:t>（</w:t>
            </w:r>
            <w:r>
              <w:rPr>
                <w:rFonts w:hint="eastAsia" w:ascii="Times New Roman" w:hAnsi="Times New Roman" w:cs="Times New Roman"/>
                <w:b w:val="0"/>
                <w:bCs/>
                <w:color w:val="000000" w:themeColor="text1"/>
                <w:sz w:val="24"/>
                <w:szCs w:val="24"/>
                <w:highlight w:val="none"/>
                <w:lang w:val="en-US" w:eastAsia="zh-CN"/>
                <w14:textFill>
                  <w14:solidFill>
                    <w14:schemeClr w14:val="tx1"/>
                  </w14:solidFill>
                </w14:textFill>
              </w:rPr>
              <w:t>1</w:t>
            </w:r>
            <w:r>
              <w:rPr>
                <w:rFonts w:hint="eastAsia" w:ascii="Times New Roman" w:hAnsi="Times New Roman" w:cs="Times New Roman"/>
                <w:b w:val="0"/>
                <w:bCs/>
                <w:color w:val="000000" w:themeColor="text1"/>
                <w:sz w:val="24"/>
                <w:szCs w:val="24"/>
                <w:highlight w:val="none"/>
                <w:lang w:val="zh-CN" w:eastAsia="zh-CN"/>
                <w14:textFill>
                  <w14:solidFill>
                    <w14:schemeClr w14:val="tx1"/>
                  </w14:solidFill>
                </w14:textFill>
              </w:rPr>
              <w:t>）锅炉废气</w:t>
            </w:r>
          </w:p>
          <w:p>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lang w:val="zh-CN" w:eastAsia="zh-CN"/>
                <w14:textFill>
                  <w14:solidFill>
                    <w14:schemeClr w14:val="tx1"/>
                  </w14:solidFill>
                </w14:textFill>
              </w:rPr>
              <w:t>本项目</w:t>
            </w:r>
            <w:r>
              <w:rPr>
                <w:rFonts w:hint="eastAsia" w:ascii="Times New Roman" w:hAnsi="Times New Roman" w:cs="Times New Roman"/>
                <w:b w:val="0"/>
                <w:bCs/>
                <w:color w:val="000000" w:themeColor="text1"/>
                <w:sz w:val="24"/>
                <w:szCs w:val="24"/>
                <w:highlight w:val="none"/>
                <w:lang w:val="zh-CN" w:eastAsia="zh-CN"/>
                <w14:textFill>
                  <w14:solidFill>
                    <w14:schemeClr w14:val="tx1"/>
                  </w14:solidFill>
                </w14:textFill>
              </w:rPr>
              <w:t>变更后</w:t>
            </w:r>
            <w:r>
              <w:rPr>
                <w:rFonts w:hint="default" w:ascii="Times New Roman" w:hAnsi="Times New Roman" w:cs="Times New Roman"/>
                <w:b w:val="0"/>
                <w:bCs/>
                <w:color w:val="000000" w:themeColor="text1"/>
                <w:sz w:val="24"/>
                <w:szCs w:val="24"/>
                <w:highlight w:val="none"/>
                <w:lang w:val="en-US" w:eastAsia="zh-CN"/>
                <w14:textFill>
                  <w14:solidFill>
                    <w14:schemeClr w14:val="tx1"/>
                  </w14:solidFill>
                </w14:textFill>
              </w:rPr>
              <w:t>生物质</w:t>
            </w:r>
            <w:r>
              <w:rPr>
                <w:rFonts w:hint="default" w:ascii="Times New Roman" w:hAnsi="Times New Roman" w:cs="Times New Roman"/>
                <w:color w:val="000000" w:themeColor="text1"/>
                <w:sz w:val="24"/>
                <w:szCs w:val="24"/>
                <w:highlight w:val="none"/>
                <w:lang w:val="en-US" w:bidi="ar"/>
                <w14:textFill>
                  <w14:solidFill>
                    <w14:schemeClr w14:val="tx1"/>
                  </w14:solidFill>
                </w14:textFill>
              </w:rPr>
              <w:t>锅炉</w:t>
            </w:r>
            <w:r>
              <w:rPr>
                <w:rFonts w:hint="default" w:ascii="Times New Roman" w:hAnsi="Times New Roman" w:eastAsia="宋体" w:cs="Times New Roman"/>
                <w:b w:val="0"/>
                <w:bCs/>
                <w:color w:val="000000" w:themeColor="text1"/>
                <w:sz w:val="24"/>
                <w:szCs w:val="24"/>
                <w:highlight w:val="none"/>
                <w:lang w:val="zh-CN" w:eastAsia="zh-CN"/>
                <w14:textFill>
                  <w14:solidFill>
                    <w14:schemeClr w14:val="tx1"/>
                  </w14:solidFill>
                </w14:textFill>
              </w:rPr>
              <w:t>燃烧产生的大气污染物主要为颗粒物、SO</w:t>
            </w:r>
            <w:r>
              <w:rPr>
                <w:rFonts w:hint="default" w:ascii="Times New Roman" w:hAnsi="Times New Roman" w:eastAsia="宋体" w:cs="Times New Roman"/>
                <w:b w:val="0"/>
                <w:bCs/>
                <w:color w:val="000000" w:themeColor="text1"/>
                <w:sz w:val="24"/>
                <w:szCs w:val="24"/>
                <w:highlight w:val="none"/>
                <w:vertAlign w:val="subscript"/>
                <w:lang w:val="zh-CN" w:eastAsia="zh-CN"/>
                <w14:textFill>
                  <w14:solidFill>
                    <w14:schemeClr w14:val="tx1"/>
                  </w14:solidFill>
                </w14:textFill>
              </w:rPr>
              <w:t>2</w:t>
            </w:r>
            <w:r>
              <w:rPr>
                <w:rFonts w:hint="default" w:ascii="Times New Roman" w:hAnsi="Times New Roman" w:eastAsia="宋体" w:cs="Times New Roman"/>
                <w:b w:val="0"/>
                <w:bCs/>
                <w:color w:val="000000" w:themeColor="text1"/>
                <w:sz w:val="24"/>
                <w:szCs w:val="24"/>
                <w:highlight w:val="none"/>
                <w:lang w:val="zh-CN" w:eastAsia="zh-CN"/>
                <w14:textFill>
                  <w14:solidFill>
                    <w14:schemeClr w14:val="tx1"/>
                  </w14:solidFill>
                </w14:textFill>
              </w:rPr>
              <w:t>、NOx</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w:t>
            </w:r>
            <w:r>
              <w:rPr>
                <w:rFonts w:hint="default" w:ascii="Times New Roman" w:hAnsi="Times New Roman" w:cs="Times New Roman"/>
                <w:color w:val="000000" w:themeColor="text1"/>
                <w:sz w:val="24"/>
                <w:szCs w:val="24"/>
                <w:highlight w:val="none"/>
                <w:lang w:eastAsia="zh-CN"/>
                <w14:textFill>
                  <w14:solidFill>
                    <w14:schemeClr w14:val="tx1"/>
                  </w14:solidFill>
                </w14:textFill>
              </w:rPr>
              <w:t>废气采用低氮燃烧技术</w:t>
            </w:r>
            <w:r>
              <w:rPr>
                <w:rFonts w:hint="default" w:ascii="Times New Roman" w:hAnsi="Times New Roman" w:cs="Times New Roman"/>
                <w:b w:val="0"/>
                <w:bCs/>
                <w:color w:val="000000" w:themeColor="text1"/>
                <w:sz w:val="24"/>
                <w:szCs w:val="24"/>
                <w:highlight w:val="none"/>
                <w:lang w:val="en-US" w:eastAsia="zh-CN"/>
                <w14:textFill>
                  <w14:solidFill>
                    <w14:schemeClr w14:val="tx1"/>
                  </w14:solidFill>
                </w14:textFill>
              </w:rPr>
              <w:t>，经</w:t>
            </w:r>
            <w:r>
              <w:rPr>
                <w:rFonts w:hint="eastAsia" w:ascii="Times New Roman" w:hAnsi="Times New Roman" w:eastAsia="宋体" w:cs="Times New Roman"/>
                <w:color w:val="FF0000"/>
                <w:sz w:val="24"/>
                <w:szCs w:val="24"/>
                <w:highlight w:val="none"/>
                <w:lang w:val="en-US" w:eastAsia="zh-CN"/>
              </w:rPr>
              <w:t>旋风除尘器+布袋除尘器</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处理后，通过1根</w:t>
            </w:r>
            <w:r>
              <w:rPr>
                <w:rFonts w:hint="eastAsia" w:ascii="Times New Roman" w:hAnsi="Times New Roman" w:cs="Times New Roman"/>
                <w:b w:val="0"/>
                <w:bCs/>
                <w:color w:val="000000" w:themeColor="text1"/>
                <w:sz w:val="24"/>
                <w:szCs w:val="24"/>
                <w:highlight w:val="none"/>
                <w:lang w:val="en-US" w:eastAsia="zh-CN"/>
                <w14:textFill>
                  <w14:solidFill>
                    <w14:schemeClr w14:val="tx1"/>
                  </w14:solidFill>
                </w14:textFill>
              </w:rPr>
              <w:t>40</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m排气筒（DA001）有组织排放。</w:t>
            </w:r>
          </w:p>
          <w:p>
            <w:pPr>
              <w:keepNext w:val="0"/>
              <w:keepLines w:val="0"/>
              <w:pageBreakBefore w:val="0"/>
              <w:widowControl w:val="0"/>
              <w:kinsoku/>
              <w:wordWrap/>
              <w:overflowPunct/>
              <w:topLinePunct w:val="0"/>
              <w:autoSpaceDE w:val="0"/>
              <w:autoSpaceDN w:val="0"/>
              <w:bidi w:val="0"/>
              <w:adjustRightInd/>
              <w:snapToGrid/>
              <w:spacing w:line="360" w:lineRule="auto"/>
              <w:ind w:left="0" w:firstLine="480" w:firstLineChars="200"/>
              <w:jc w:val="both"/>
              <w:textAlignment w:val="auto"/>
              <w:outlineLvl w:val="9"/>
              <w:rPr>
                <w:rFonts w:hint="default" w:ascii="Times New Roman" w:hAnsi="Times New Roman" w:eastAsia="宋体" w:cs="Times New Roman"/>
                <w:b w:val="0"/>
                <w:bCs w:val="0"/>
                <w:color w:val="000000" w:themeColor="text1"/>
                <w:sz w:val="24"/>
                <w:szCs w:val="24"/>
                <w:highlight w:val="none"/>
                <w:lang w:val="zh-CN" w:eastAsia="zh-CN" w:bidi="zh-CN"/>
                <w14:textFill>
                  <w14:solidFill>
                    <w14:schemeClr w14:val="tx1"/>
                  </w14:solidFill>
                </w14:textFill>
              </w:rPr>
            </w:pPr>
            <w:r>
              <w:rPr>
                <w:rFonts w:hint="default" w:ascii="Times New Roman" w:hAnsi="Times New Roman" w:eastAsia="宋体" w:cs="Times New Roman"/>
                <w:b w:val="0"/>
                <w:bCs w:val="0"/>
                <w:color w:val="000000" w:themeColor="text1"/>
                <w:sz w:val="24"/>
                <w:szCs w:val="24"/>
                <w:highlight w:val="none"/>
                <w:lang w:val="zh-CN" w:eastAsia="zh-CN" w:bidi="zh-CN"/>
                <w14:textFill>
                  <w14:solidFill>
                    <w14:schemeClr w14:val="tx1"/>
                  </w14:solidFill>
                </w14:textFill>
              </w:rPr>
              <w:t>对照《排污许可证申请与核发技术规范 锅炉》（HJ953—2018）进行</w:t>
            </w:r>
            <w:r>
              <w:rPr>
                <w:rFonts w:hint="default" w:ascii="Times New Roman" w:hAnsi="Times New Roman" w:eastAsia="宋体" w:cs="Times New Roman"/>
                <w:b w:val="0"/>
                <w:bCs w:val="0"/>
                <w:color w:val="000000" w:themeColor="text1"/>
                <w:sz w:val="24"/>
                <w:szCs w:val="24"/>
                <w:highlight w:val="none"/>
                <w:lang w:val="en-US" w:eastAsia="zh-CN" w:bidi="zh-CN"/>
                <w14:textFill>
                  <w14:solidFill>
                    <w14:schemeClr w14:val="tx1"/>
                  </w14:solidFill>
                </w14:textFill>
              </w:rPr>
              <w:t>生物质</w:t>
            </w:r>
            <w:r>
              <w:rPr>
                <w:rFonts w:hint="default" w:ascii="Times New Roman" w:hAnsi="Times New Roman" w:eastAsia="宋体" w:cs="Times New Roman"/>
                <w:b w:val="0"/>
                <w:bCs w:val="0"/>
                <w:color w:val="000000" w:themeColor="text1"/>
                <w:sz w:val="24"/>
                <w:szCs w:val="24"/>
                <w:highlight w:val="none"/>
                <w:lang w:val="zh-CN" w:eastAsia="zh-CN" w:bidi="zh-CN"/>
                <w14:textFill>
                  <w14:solidFill>
                    <w14:schemeClr w14:val="tx1"/>
                  </w14:solidFill>
                </w14:textFill>
              </w:rPr>
              <w:t xml:space="preserve">锅炉废气处理措施可行性分析，具体见表 </w:t>
            </w:r>
            <w:r>
              <w:rPr>
                <w:rFonts w:hint="eastAsia" w:ascii="Times New Roman" w:hAnsi="Times New Roman" w:cs="Times New Roman"/>
                <w:b w:val="0"/>
                <w:bCs w:val="0"/>
                <w:color w:val="000000" w:themeColor="text1"/>
                <w:sz w:val="24"/>
                <w:szCs w:val="24"/>
                <w:highlight w:val="none"/>
                <w:lang w:val="en-US" w:eastAsia="zh-CN" w:bidi="zh-CN"/>
                <w14:textFill>
                  <w14:solidFill>
                    <w14:schemeClr w14:val="tx1"/>
                  </w14:solidFill>
                </w14:textFill>
              </w:rPr>
              <w:t>4-7</w:t>
            </w:r>
            <w:r>
              <w:rPr>
                <w:rFonts w:hint="default" w:ascii="Times New Roman" w:hAnsi="Times New Roman" w:eastAsia="宋体" w:cs="Times New Roman"/>
                <w:b w:val="0"/>
                <w:bCs w:val="0"/>
                <w:color w:val="000000" w:themeColor="text1"/>
                <w:sz w:val="24"/>
                <w:szCs w:val="24"/>
                <w:highlight w:val="none"/>
                <w:lang w:val="zh-CN" w:eastAsia="zh-CN" w:bidi="zh-CN"/>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表</w:t>
            </w:r>
            <w:r>
              <w:rPr>
                <w:rFonts w:hint="eastAsia" w:ascii="Times New Roman" w:hAnsi="Times New Roman" w:cs="Times New Roman"/>
                <w:b/>
                <w:bCs/>
                <w:color w:val="000000" w:themeColor="text1"/>
                <w:sz w:val="21"/>
                <w:szCs w:val="21"/>
                <w:highlight w:val="none"/>
                <w:lang w:val="en-US" w:eastAsia="zh-CN"/>
                <w14:textFill>
                  <w14:solidFill>
                    <w14:schemeClr w14:val="tx1"/>
                  </w14:solidFill>
                </w14:textFill>
              </w:rPr>
              <w:t xml:space="preserve">4-7 </w:t>
            </w:r>
            <w:r>
              <w:rPr>
                <w:rFonts w:hint="default" w:ascii="Times New Roman" w:hAnsi="Times New Roman" w:eastAsia="宋体" w:cs="Times New Roman"/>
                <w:b/>
                <w:bCs/>
                <w:color w:val="000000" w:themeColor="text1"/>
                <w:sz w:val="21"/>
                <w:szCs w:val="21"/>
                <w:highlight w:val="none"/>
                <w14:textFill>
                  <w14:solidFill>
                    <w14:schemeClr w14:val="tx1"/>
                  </w14:solidFill>
                </w14:textFill>
              </w:rPr>
              <w:t>与《排污许可证申请与核发技术规范 锅炉》（HJ953—2018）相符性分析</w:t>
            </w:r>
          </w:p>
          <w:tbl>
            <w:tblPr>
              <w:tblStyle w:val="27"/>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58"/>
              <w:gridCol w:w="602"/>
              <w:gridCol w:w="916"/>
              <w:gridCol w:w="3994"/>
              <w:gridCol w:w="2012"/>
              <w:gridCol w:w="87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1" w:type="pct"/>
                  <w:tcBorders>
                    <w:tl2br w:val="nil"/>
                    <w:tr2bl w:val="nil"/>
                  </w:tcBorders>
                  <w:noWrap w:val="0"/>
                  <w:vAlign w:val="center"/>
                </w:tcPr>
                <w:p>
                  <w:pPr>
                    <w:pStyle w:val="2"/>
                    <w:keepNext w:val="0"/>
                    <w:keepLines w:val="0"/>
                    <w:pageBreakBefore w:val="0"/>
                    <w:widowControl w:val="0"/>
                    <w:suppressLineNumbers w:val="0"/>
                    <w:kinsoku/>
                    <w:wordWrap/>
                    <w:overflowPunct/>
                    <w:topLinePunct w:val="0"/>
                    <w:autoSpaceDE/>
                    <w:autoSpaceDN/>
                    <w:bidi w:val="0"/>
                    <w:adjustRightInd/>
                    <w:snapToGrid/>
                    <w:spacing w:before="0" w:beforeAutospacing="0" w:after="0" w:line="240" w:lineRule="auto"/>
                    <w:ind w:left="0" w:leftChars="0" w:right="0" w:firstLine="0" w:firstLineChars="0"/>
                    <w:jc w:val="center"/>
                    <w:textAlignment w:val="auto"/>
                    <w:rPr>
                      <w:rFonts w:hint="default" w:ascii="Times New Roman" w:hAnsi="Times New Roman" w:eastAsia="宋体" w:cs="Times New Roman"/>
                      <w:color w:val="000000" w:themeColor="text1"/>
                      <w:kern w:val="2"/>
                      <w:sz w:val="21"/>
                      <w:szCs w:val="21"/>
                      <w:highlight w:val="none"/>
                      <w:vertAlign w:val="baseline"/>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14:textFill>
                        <w14:solidFill>
                          <w14:schemeClr w14:val="tx1"/>
                        </w14:solidFill>
                      </w14:textFill>
                    </w:rPr>
                    <w:t>燃料类</w:t>
                  </w:r>
                </w:p>
              </w:tc>
              <w:tc>
                <w:tcPr>
                  <w:tcW w:w="336" w:type="pct"/>
                  <w:tcBorders>
                    <w:tl2br w:val="nil"/>
                    <w:tr2bl w:val="nil"/>
                  </w:tcBorders>
                  <w:noWrap w:val="0"/>
                  <w:vAlign w:val="center"/>
                </w:tcPr>
                <w:p>
                  <w:pPr>
                    <w:pStyle w:val="2"/>
                    <w:keepNext w:val="0"/>
                    <w:keepLines w:val="0"/>
                    <w:pageBreakBefore w:val="0"/>
                    <w:widowControl w:val="0"/>
                    <w:suppressLineNumbers w:val="0"/>
                    <w:kinsoku/>
                    <w:wordWrap/>
                    <w:overflowPunct/>
                    <w:topLinePunct w:val="0"/>
                    <w:autoSpaceDE/>
                    <w:autoSpaceDN/>
                    <w:bidi w:val="0"/>
                    <w:adjustRightInd/>
                    <w:snapToGrid/>
                    <w:spacing w:before="0" w:beforeAutospacing="0" w:after="0" w:line="240" w:lineRule="auto"/>
                    <w:ind w:left="0" w:leftChars="0" w:right="0" w:firstLine="0" w:firstLineChars="0"/>
                    <w:jc w:val="center"/>
                    <w:textAlignment w:val="auto"/>
                    <w:rPr>
                      <w:rFonts w:hint="default" w:ascii="Times New Roman" w:hAnsi="Times New Roman" w:eastAsia="宋体" w:cs="Times New Roman"/>
                      <w:color w:val="000000" w:themeColor="text1"/>
                      <w:kern w:val="2"/>
                      <w:sz w:val="21"/>
                      <w:szCs w:val="21"/>
                      <w:highlight w:val="none"/>
                      <w:vertAlign w:val="baseline"/>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14:textFill>
                        <w14:solidFill>
                          <w14:schemeClr w14:val="tx1"/>
                        </w14:solidFill>
                      </w14:textFill>
                    </w:rPr>
                    <w:t>炉型</w:t>
                  </w:r>
                </w:p>
              </w:tc>
              <w:tc>
                <w:tcPr>
                  <w:tcW w:w="511" w:type="pct"/>
                  <w:tcBorders>
                    <w:tl2br w:val="nil"/>
                    <w:tr2bl w:val="nil"/>
                  </w:tcBorders>
                  <w:noWrap w:val="0"/>
                  <w:vAlign w:val="center"/>
                </w:tcPr>
                <w:p>
                  <w:pPr>
                    <w:pStyle w:val="2"/>
                    <w:keepNext w:val="0"/>
                    <w:keepLines w:val="0"/>
                    <w:pageBreakBefore w:val="0"/>
                    <w:widowControl w:val="0"/>
                    <w:suppressLineNumbers w:val="0"/>
                    <w:kinsoku/>
                    <w:wordWrap/>
                    <w:overflowPunct/>
                    <w:topLinePunct w:val="0"/>
                    <w:autoSpaceDE/>
                    <w:autoSpaceDN/>
                    <w:bidi w:val="0"/>
                    <w:adjustRightInd/>
                    <w:snapToGrid/>
                    <w:spacing w:before="0" w:beforeAutospacing="0" w:after="0" w:line="240" w:lineRule="auto"/>
                    <w:ind w:left="0" w:leftChars="0" w:right="0" w:firstLine="0" w:firstLineChars="0"/>
                    <w:jc w:val="center"/>
                    <w:textAlignment w:val="auto"/>
                    <w:rPr>
                      <w:rFonts w:hint="default" w:ascii="Times New Roman" w:hAnsi="Times New Roman" w:eastAsia="宋体" w:cs="Times New Roman"/>
                      <w:color w:val="000000" w:themeColor="text1"/>
                      <w:kern w:val="2"/>
                      <w:sz w:val="21"/>
                      <w:szCs w:val="21"/>
                      <w:highlight w:val="none"/>
                      <w:vertAlign w:val="baseline"/>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14:textFill>
                        <w14:solidFill>
                          <w14:schemeClr w14:val="tx1"/>
                        </w14:solidFill>
                      </w14:textFill>
                    </w:rPr>
                    <w:t>主要污染物 项目</w:t>
                  </w:r>
                </w:p>
              </w:tc>
              <w:tc>
                <w:tcPr>
                  <w:tcW w:w="2228" w:type="pct"/>
                  <w:tcBorders>
                    <w:tl2br w:val="nil"/>
                    <w:tr2bl w:val="nil"/>
                  </w:tcBorders>
                  <w:noWrap w:val="0"/>
                  <w:vAlign w:val="center"/>
                </w:tcPr>
                <w:p>
                  <w:pPr>
                    <w:pStyle w:val="2"/>
                    <w:keepNext w:val="0"/>
                    <w:keepLines w:val="0"/>
                    <w:pageBreakBefore w:val="0"/>
                    <w:widowControl w:val="0"/>
                    <w:suppressLineNumbers w:val="0"/>
                    <w:kinsoku/>
                    <w:wordWrap/>
                    <w:overflowPunct/>
                    <w:topLinePunct w:val="0"/>
                    <w:autoSpaceDE/>
                    <w:autoSpaceDN/>
                    <w:bidi w:val="0"/>
                    <w:adjustRightInd/>
                    <w:snapToGrid/>
                    <w:spacing w:before="0" w:beforeAutospacing="0" w:after="0" w:line="240" w:lineRule="auto"/>
                    <w:ind w:left="0" w:leftChars="0" w:right="0" w:firstLine="0" w:firstLineChars="0"/>
                    <w:jc w:val="center"/>
                    <w:textAlignment w:val="auto"/>
                    <w:rPr>
                      <w:rFonts w:hint="default" w:ascii="Times New Roman" w:hAnsi="Times New Roman" w:eastAsia="宋体" w:cs="Times New Roman"/>
                      <w:color w:val="000000" w:themeColor="text1"/>
                      <w:kern w:val="2"/>
                      <w:sz w:val="21"/>
                      <w:szCs w:val="21"/>
                      <w:highlight w:val="none"/>
                      <w:vertAlign w:val="baseline"/>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14:textFill>
                        <w14:solidFill>
                          <w14:schemeClr w14:val="tx1"/>
                        </w14:solidFill>
                      </w14:textFill>
                    </w:rPr>
                    <w:t>可行技术</w:t>
                  </w:r>
                </w:p>
              </w:tc>
              <w:tc>
                <w:tcPr>
                  <w:tcW w:w="1122" w:type="pct"/>
                  <w:tcBorders>
                    <w:tl2br w:val="nil"/>
                    <w:tr2bl w:val="nil"/>
                  </w:tcBorders>
                  <w:noWrap w:val="0"/>
                  <w:vAlign w:val="center"/>
                </w:tcPr>
                <w:p>
                  <w:pPr>
                    <w:pStyle w:val="2"/>
                    <w:keepNext w:val="0"/>
                    <w:keepLines w:val="0"/>
                    <w:pageBreakBefore w:val="0"/>
                    <w:widowControl w:val="0"/>
                    <w:suppressLineNumbers w:val="0"/>
                    <w:kinsoku/>
                    <w:wordWrap/>
                    <w:overflowPunct/>
                    <w:topLinePunct w:val="0"/>
                    <w:autoSpaceDE/>
                    <w:autoSpaceDN/>
                    <w:bidi w:val="0"/>
                    <w:adjustRightInd/>
                    <w:snapToGrid/>
                    <w:spacing w:before="0" w:beforeAutospacing="0" w:after="0" w:line="240" w:lineRule="auto"/>
                    <w:ind w:left="0" w:leftChars="0" w:right="0" w:firstLine="0" w:firstLineChars="0"/>
                    <w:jc w:val="center"/>
                    <w:textAlignment w:val="auto"/>
                    <w:rPr>
                      <w:rFonts w:hint="default" w:ascii="Times New Roman" w:hAnsi="Times New Roman" w:eastAsia="宋体" w:cs="Times New Roman"/>
                      <w:color w:val="000000" w:themeColor="text1"/>
                      <w:kern w:val="2"/>
                      <w:sz w:val="21"/>
                      <w:szCs w:val="21"/>
                      <w:highlight w:val="none"/>
                      <w:vertAlign w:val="baseline"/>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14:textFill>
                        <w14:solidFill>
                          <w14:schemeClr w14:val="tx1"/>
                        </w14:solidFill>
                      </w14:textFill>
                    </w:rPr>
                    <w:t>本项目具体情况</w:t>
                  </w:r>
                </w:p>
              </w:tc>
              <w:tc>
                <w:tcPr>
                  <w:tcW w:w="489" w:type="pct"/>
                  <w:tcBorders>
                    <w:tl2br w:val="nil"/>
                    <w:tr2bl w:val="nil"/>
                  </w:tcBorders>
                  <w:noWrap w:val="0"/>
                  <w:vAlign w:val="center"/>
                </w:tcPr>
                <w:p>
                  <w:pPr>
                    <w:pStyle w:val="2"/>
                    <w:keepNext w:val="0"/>
                    <w:keepLines w:val="0"/>
                    <w:pageBreakBefore w:val="0"/>
                    <w:widowControl w:val="0"/>
                    <w:suppressLineNumbers w:val="0"/>
                    <w:kinsoku/>
                    <w:wordWrap/>
                    <w:overflowPunct/>
                    <w:topLinePunct w:val="0"/>
                    <w:autoSpaceDE/>
                    <w:autoSpaceDN/>
                    <w:bidi w:val="0"/>
                    <w:adjustRightInd/>
                    <w:snapToGrid/>
                    <w:spacing w:before="0" w:beforeAutospacing="0" w:after="0" w:line="240" w:lineRule="auto"/>
                    <w:ind w:left="0" w:leftChars="0" w:right="0" w:firstLine="0" w:firstLineChars="0"/>
                    <w:jc w:val="center"/>
                    <w:textAlignment w:val="auto"/>
                    <w:rPr>
                      <w:rFonts w:hint="default" w:ascii="Times New Roman" w:hAnsi="Times New Roman" w:eastAsia="宋体" w:cs="Times New Roman"/>
                      <w:color w:val="000000" w:themeColor="text1"/>
                      <w:kern w:val="2"/>
                      <w:sz w:val="21"/>
                      <w:szCs w:val="21"/>
                      <w:highlight w:val="none"/>
                      <w:vertAlign w:val="baseline"/>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14:textFill>
                        <w14:solidFill>
                          <w14:schemeClr w14:val="tx1"/>
                        </w14:solidFill>
                      </w14:textFill>
                    </w:rPr>
                    <w:t>是否为可行技术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1" w:type="pct"/>
                  <w:vMerge w:val="restart"/>
                  <w:tcBorders>
                    <w:tl2br w:val="nil"/>
                    <w:tr2bl w:val="nil"/>
                  </w:tcBorders>
                  <w:noWrap w:val="0"/>
                  <w:vAlign w:val="center"/>
                </w:tcPr>
                <w:p>
                  <w:pPr>
                    <w:pStyle w:val="2"/>
                    <w:keepNext w:val="0"/>
                    <w:keepLines w:val="0"/>
                    <w:pageBreakBefore w:val="0"/>
                    <w:widowControl w:val="0"/>
                    <w:suppressLineNumbers w:val="0"/>
                    <w:kinsoku/>
                    <w:wordWrap/>
                    <w:overflowPunct/>
                    <w:topLinePunct w:val="0"/>
                    <w:autoSpaceDE/>
                    <w:autoSpaceDN/>
                    <w:bidi w:val="0"/>
                    <w:adjustRightInd/>
                    <w:snapToGrid/>
                    <w:spacing w:before="0" w:beforeAutospacing="0" w:after="0" w:line="240" w:lineRule="auto"/>
                    <w:ind w:left="0" w:leftChars="0" w:right="0" w:firstLine="0" w:firstLineChars="0"/>
                    <w:jc w:val="center"/>
                    <w:textAlignment w:val="auto"/>
                    <w:rPr>
                      <w:rFonts w:hint="default" w:ascii="Times New Roman" w:hAnsi="Times New Roman" w:eastAsia="宋体" w:cs="Times New Roman"/>
                      <w:color w:val="000000" w:themeColor="text1"/>
                      <w:kern w:val="2"/>
                      <w:sz w:val="21"/>
                      <w:szCs w:val="21"/>
                      <w:highlight w:val="none"/>
                      <w:vertAlign w:val="baseline"/>
                      <w:lang w:eastAsia="zh-CN"/>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eastAsia="zh-CN"/>
                      <w14:textFill>
                        <w14:solidFill>
                          <w14:schemeClr w14:val="tx1"/>
                        </w14:solidFill>
                      </w14:textFill>
                    </w:rPr>
                    <w:t>生物质</w:t>
                  </w:r>
                </w:p>
              </w:tc>
              <w:tc>
                <w:tcPr>
                  <w:tcW w:w="336" w:type="pct"/>
                  <w:vMerge w:val="restart"/>
                  <w:tcBorders>
                    <w:tl2br w:val="nil"/>
                    <w:tr2bl w:val="nil"/>
                  </w:tcBorders>
                  <w:noWrap w:val="0"/>
                  <w:vAlign w:val="center"/>
                </w:tcPr>
                <w:p>
                  <w:pPr>
                    <w:pStyle w:val="2"/>
                    <w:keepNext w:val="0"/>
                    <w:keepLines w:val="0"/>
                    <w:pageBreakBefore w:val="0"/>
                    <w:widowControl w:val="0"/>
                    <w:suppressLineNumbers w:val="0"/>
                    <w:kinsoku/>
                    <w:wordWrap/>
                    <w:overflowPunct/>
                    <w:topLinePunct w:val="0"/>
                    <w:autoSpaceDE/>
                    <w:autoSpaceDN/>
                    <w:bidi w:val="0"/>
                    <w:adjustRightInd/>
                    <w:snapToGrid/>
                    <w:spacing w:before="0" w:beforeAutospacing="0" w:after="0" w:line="240" w:lineRule="auto"/>
                    <w:ind w:left="0" w:leftChars="0" w:right="0" w:firstLine="0" w:firstLineChars="0"/>
                    <w:jc w:val="center"/>
                    <w:textAlignment w:val="auto"/>
                    <w:rPr>
                      <w:rFonts w:hint="default" w:ascii="Times New Roman" w:hAnsi="Times New Roman" w:eastAsia="宋体" w:cs="Times New Roman"/>
                      <w:color w:val="000000" w:themeColor="text1"/>
                      <w:kern w:val="2"/>
                      <w:sz w:val="21"/>
                      <w:szCs w:val="21"/>
                      <w:highlight w:val="none"/>
                      <w:vertAlign w:val="baseline"/>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eastAsia="zh-CN"/>
                      <w14:textFill>
                        <w14:solidFill>
                          <w14:schemeClr w14:val="tx1"/>
                        </w14:solidFill>
                      </w14:textFill>
                    </w:rPr>
                    <w:t>层</w:t>
                  </w:r>
                  <w:r>
                    <w:rPr>
                      <w:rFonts w:hint="default" w:ascii="Times New Roman" w:hAnsi="Times New Roman" w:eastAsia="宋体" w:cs="Times New Roman"/>
                      <w:color w:val="000000" w:themeColor="text1"/>
                      <w:kern w:val="2"/>
                      <w:sz w:val="21"/>
                      <w:szCs w:val="21"/>
                      <w:highlight w:val="none"/>
                      <w14:textFill>
                        <w14:solidFill>
                          <w14:schemeClr w14:val="tx1"/>
                        </w14:solidFill>
                      </w14:textFill>
                    </w:rPr>
                    <w:t>燃 炉</w:t>
                  </w:r>
                </w:p>
              </w:tc>
              <w:tc>
                <w:tcPr>
                  <w:tcW w:w="511" w:type="pct"/>
                  <w:tcBorders>
                    <w:tl2br w:val="nil"/>
                    <w:tr2bl w:val="nil"/>
                  </w:tcBorders>
                  <w:noWrap w:val="0"/>
                  <w:vAlign w:val="center"/>
                </w:tcPr>
                <w:p>
                  <w:pPr>
                    <w:pStyle w:val="2"/>
                    <w:keepNext w:val="0"/>
                    <w:keepLines w:val="0"/>
                    <w:pageBreakBefore w:val="0"/>
                    <w:widowControl w:val="0"/>
                    <w:suppressLineNumbers w:val="0"/>
                    <w:kinsoku/>
                    <w:wordWrap/>
                    <w:overflowPunct/>
                    <w:topLinePunct w:val="0"/>
                    <w:autoSpaceDE/>
                    <w:autoSpaceDN/>
                    <w:bidi w:val="0"/>
                    <w:adjustRightInd/>
                    <w:snapToGrid/>
                    <w:spacing w:before="0" w:beforeAutospacing="0" w:after="0" w:line="240" w:lineRule="auto"/>
                    <w:ind w:left="0" w:leftChars="0" w:right="0" w:firstLine="0" w:firstLineChars="0"/>
                    <w:jc w:val="center"/>
                    <w:textAlignment w:val="auto"/>
                    <w:rPr>
                      <w:rFonts w:hint="default" w:ascii="Times New Roman" w:hAnsi="Times New Roman" w:eastAsia="宋体" w:cs="Times New Roman"/>
                      <w:strike/>
                      <w:dstrike w:val="0"/>
                      <w:color w:val="000000" w:themeColor="text1"/>
                      <w:kern w:val="2"/>
                      <w:sz w:val="21"/>
                      <w:szCs w:val="21"/>
                      <w:highlight w:val="none"/>
                      <w:vertAlign w:val="baseline"/>
                      <w14:textFill>
                        <w14:solidFill>
                          <w14:schemeClr w14:val="tx1"/>
                        </w14:solidFill>
                      </w14:textFill>
                    </w:rPr>
                  </w:pPr>
                  <w:r>
                    <w:rPr>
                      <w:rFonts w:hint="default" w:ascii="Times New Roman" w:hAnsi="Times New Roman" w:eastAsia="宋体" w:cs="Times New Roman"/>
                      <w:strike w:val="0"/>
                      <w:dstrike w:val="0"/>
                      <w:color w:val="000000" w:themeColor="text1"/>
                      <w:kern w:val="2"/>
                      <w:sz w:val="21"/>
                      <w:szCs w:val="21"/>
                      <w:highlight w:val="none"/>
                      <w14:textFill>
                        <w14:solidFill>
                          <w14:schemeClr w14:val="tx1"/>
                        </w14:solidFill>
                      </w14:textFill>
                    </w:rPr>
                    <w:t>二氧化硫</w:t>
                  </w:r>
                </w:p>
              </w:tc>
              <w:tc>
                <w:tcPr>
                  <w:tcW w:w="2228" w:type="pct"/>
                  <w:tcBorders>
                    <w:bottom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trike/>
                      <w:dstrike w:val="0"/>
                      <w:color w:val="000000" w:themeColor="text1"/>
                      <w:kern w:val="2"/>
                      <w:sz w:val="21"/>
                      <w:szCs w:val="21"/>
                      <w:highlight w:val="none"/>
                      <w:vertAlign w:val="baseline"/>
                      <w:lang w:val="en-US" w:eastAsia="zh-CN"/>
                      <w14:textFill>
                        <w14:solidFill>
                          <w14:schemeClr w14:val="tx1"/>
                        </w14:solidFill>
                      </w14:textFill>
                    </w:rPr>
                  </w:pPr>
                  <w:r>
                    <w:rPr>
                      <w:rFonts w:hint="default" w:ascii="Times New Roman" w:hAnsi="Times New Roman" w:cs="Times New Roman"/>
                      <w:strike w:val="0"/>
                      <w:dstrike w:val="0"/>
                      <w:color w:val="000000" w:themeColor="text1"/>
                      <w:kern w:val="0"/>
                      <w:sz w:val="21"/>
                      <w:szCs w:val="21"/>
                      <w:highlight w:val="none"/>
                      <w:lang w:val="en-US" w:eastAsia="zh-CN" w:bidi="ar"/>
                      <w14:textFill>
                        <w14:solidFill>
                          <w14:schemeClr w14:val="tx1"/>
                        </w14:solidFill>
                      </w14:textFill>
                    </w:rPr>
                    <w:t>/</w:t>
                  </w:r>
                </w:p>
              </w:tc>
              <w:tc>
                <w:tcPr>
                  <w:tcW w:w="1122" w:type="pct"/>
                  <w:tcBorders>
                    <w:bottom w:val="single" w:color="auto" w:sz="4" w:space="0"/>
                  </w:tcBorders>
                  <w:noWrap w:val="0"/>
                  <w:vAlign w:val="center"/>
                </w:tcPr>
                <w:p>
                  <w:pPr>
                    <w:pStyle w:val="2"/>
                    <w:keepNext w:val="0"/>
                    <w:keepLines w:val="0"/>
                    <w:pageBreakBefore w:val="0"/>
                    <w:widowControl w:val="0"/>
                    <w:suppressLineNumbers w:val="0"/>
                    <w:kinsoku/>
                    <w:wordWrap/>
                    <w:overflowPunct/>
                    <w:topLinePunct w:val="0"/>
                    <w:autoSpaceDE/>
                    <w:autoSpaceDN/>
                    <w:bidi w:val="0"/>
                    <w:adjustRightInd/>
                    <w:snapToGrid/>
                    <w:spacing w:before="0" w:beforeAutospacing="0" w:after="0" w:line="240" w:lineRule="auto"/>
                    <w:ind w:left="0" w:leftChars="0" w:right="0" w:firstLine="0" w:firstLineChars="0"/>
                    <w:jc w:val="center"/>
                    <w:textAlignment w:val="auto"/>
                    <w:rPr>
                      <w:rFonts w:hint="default" w:ascii="Times New Roman" w:hAnsi="Times New Roman" w:eastAsia="宋体" w:cs="Times New Roman"/>
                      <w:strike/>
                      <w:dstrike w:val="0"/>
                      <w:color w:val="000000" w:themeColor="text1"/>
                      <w:kern w:val="2"/>
                      <w:sz w:val="21"/>
                      <w:szCs w:val="21"/>
                      <w:highlight w:val="none"/>
                      <w:vertAlign w:val="baseline"/>
                      <w:lang w:val="en-US" w:eastAsia="zh-CN"/>
                      <w14:textFill>
                        <w14:solidFill>
                          <w14:schemeClr w14:val="tx1"/>
                        </w14:solidFill>
                      </w14:textFill>
                    </w:rPr>
                  </w:pPr>
                  <w:r>
                    <w:rPr>
                      <w:rFonts w:hint="default" w:ascii="Times New Roman" w:hAnsi="Times New Roman" w:cs="Times New Roman"/>
                      <w:strike w:val="0"/>
                      <w:dstrike w:val="0"/>
                      <w:color w:val="000000" w:themeColor="text1"/>
                      <w:kern w:val="2"/>
                      <w:sz w:val="21"/>
                      <w:szCs w:val="21"/>
                      <w:highlight w:val="none"/>
                      <w:vertAlign w:val="baseline"/>
                      <w:lang w:val="en-US" w:eastAsia="zh-CN"/>
                      <w14:textFill>
                        <w14:solidFill>
                          <w14:schemeClr w14:val="tx1"/>
                        </w14:solidFill>
                      </w14:textFill>
                    </w:rPr>
                    <w:t>/</w:t>
                  </w:r>
                </w:p>
              </w:tc>
              <w:tc>
                <w:tcPr>
                  <w:tcW w:w="489" w:type="pct"/>
                  <w:tcBorders>
                    <w:tl2br w:val="nil"/>
                    <w:tr2bl w:val="nil"/>
                  </w:tcBorders>
                  <w:noWrap w:val="0"/>
                  <w:vAlign w:val="center"/>
                </w:tcPr>
                <w:p>
                  <w:pPr>
                    <w:pStyle w:val="2"/>
                    <w:keepNext w:val="0"/>
                    <w:keepLines w:val="0"/>
                    <w:pageBreakBefore w:val="0"/>
                    <w:widowControl w:val="0"/>
                    <w:suppressLineNumbers w:val="0"/>
                    <w:kinsoku/>
                    <w:wordWrap/>
                    <w:overflowPunct/>
                    <w:topLinePunct w:val="0"/>
                    <w:autoSpaceDE/>
                    <w:autoSpaceDN/>
                    <w:bidi w:val="0"/>
                    <w:adjustRightInd/>
                    <w:snapToGrid/>
                    <w:spacing w:before="0" w:beforeAutospacing="0" w:after="0" w:line="240" w:lineRule="auto"/>
                    <w:ind w:left="0" w:leftChars="0" w:right="0" w:firstLine="0" w:firstLineChars="0"/>
                    <w:jc w:val="center"/>
                    <w:textAlignment w:val="auto"/>
                    <w:rPr>
                      <w:rFonts w:hint="default" w:ascii="Times New Roman" w:hAnsi="Times New Roman" w:eastAsia="宋体" w:cs="Times New Roman"/>
                      <w:strike/>
                      <w:dstrike w:val="0"/>
                      <w:color w:val="000000" w:themeColor="text1"/>
                      <w:kern w:val="2"/>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kern w:val="2"/>
                      <w:sz w:val="21"/>
                      <w:szCs w:val="21"/>
                      <w:highlight w:val="none"/>
                      <w:vertAlign w:val="baseline"/>
                      <w:lang w:val="en-US" w:eastAsia="zh-CN"/>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11" w:type="pct"/>
                  <w:vMerge w:val="continue"/>
                  <w:tcBorders>
                    <w:tl2br w:val="nil"/>
                    <w:tr2bl w:val="nil"/>
                  </w:tcBorders>
                  <w:noWrap w:val="0"/>
                  <w:vAlign w:val="center"/>
                </w:tcPr>
                <w:p>
                  <w:pPr>
                    <w:pStyle w:val="2"/>
                    <w:keepNext w:val="0"/>
                    <w:keepLines w:val="0"/>
                    <w:pageBreakBefore w:val="0"/>
                    <w:widowControl w:val="0"/>
                    <w:suppressLineNumbers w:val="0"/>
                    <w:kinsoku/>
                    <w:wordWrap/>
                    <w:overflowPunct/>
                    <w:topLinePunct w:val="0"/>
                    <w:autoSpaceDE/>
                    <w:autoSpaceDN/>
                    <w:bidi w:val="0"/>
                    <w:adjustRightInd/>
                    <w:snapToGrid/>
                    <w:spacing w:before="0" w:beforeAutospacing="0" w:after="0" w:line="240" w:lineRule="auto"/>
                    <w:ind w:left="0" w:leftChars="0" w:right="0" w:firstLine="0" w:firstLineChars="0"/>
                    <w:jc w:val="center"/>
                    <w:textAlignment w:val="auto"/>
                    <w:rPr>
                      <w:rFonts w:hint="default" w:ascii="Times New Roman" w:hAnsi="Times New Roman" w:eastAsia="宋体" w:cs="Times New Roman"/>
                      <w:color w:val="000000" w:themeColor="text1"/>
                      <w:kern w:val="2"/>
                      <w:sz w:val="21"/>
                      <w:szCs w:val="21"/>
                      <w:highlight w:val="none"/>
                      <w:vertAlign w:val="baseline"/>
                      <w14:textFill>
                        <w14:solidFill>
                          <w14:schemeClr w14:val="tx1"/>
                        </w14:solidFill>
                      </w14:textFill>
                    </w:rPr>
                  </w:pPr>
                </w:p>
              </w:tc>
              <w:tc>
                <w:tcPr>
                  <w:tcW w:w="336" w:type="pct"/>
                  <w:vMerge w:val="continue"/>
                  <w:tcBorders>
                    <w:tl2br w:val="nil"/>
                    <w:tr2bl w:val="nil"/>
                  </w:tcBorders>
                  <w:noWrap w:val="0"/>
                  <w:vAlign w:val="center"/>
                </w:tcPr>
                <w:p>
                  <w:pPr>
                    <w:pStyle w:val="2"/>
                    <w:keepNext w:val="0"/>
                    <w:keepLines w:val="0"/>
                    <w:pageBreakBefore w:val="0"/>
                    <w:widowControl w:val="0"/>
                    <w:suppressLineNumbers w:val="0"/>
                    <w:kinsoku/>
                    <w:wordWrap/>
                    <w:overflowPunct/>
                    <w:topLinePunct w:val="0"/>
                    <w:autoSpaceDE/>
                    <w:autoSpaceDN/>
                    <w:bidi w:val="0"/>
                    <w:adjustRightInd/>
                    <w:snapToGrid/>
                    <w:spacing w:before="0" w:beforeAutospacing="0" w:after="0" w:line="240" w:lineRule="auto"/>
                    <w:ind w:left="0" w:leftChars="0" w:right="0" w:firstLine="0" w:firstLineChars="0"/>
                    <w:jc w:val="center"/>
                    <w:textAlignment w:val="auto"/>
                    <w:rPr>
                      <w:rFonts w:hint="default" w:ascii="Times New Roman" w:hAnsi="Times New Roman" w:eastAsia="宋体" w:cs="Times New Roman"/>
                      <w:color w:val="000000" w:themeColor="text1"/>
                      <w:kern w:val="2"/>
                      <w:sz w:val="21"/>
                      <w:szCs w:val="21"/>
                      <w:highlight w:val="none"/>
                      <w:vertAlign w:val="baseline"/>
                      <w14:textFill>
                        <w14:solidFill>
                          <w14:schemeClr w14:val="tx1"/>
                        </w14:solidFill>
                      </w14:textFill>
                    </w:rPr>
                  </w:pPr>
                </w:p>
              </w:tc>
              <w:tc>
                <w:tcPr>
                  <w:tcW w:w="511" w:type="pct"/>
                  <w:tcBorders>
                    <w:tl2br w:val="nil"/>
                    <w:tr2bl w:val="nil"/>
                  </w:tcBorders>
                  <w:noWrap w:val="0"/>
                  <w:vAlign w:val="center"/>
                </w:tcPr>
                <w:p>
                  <w:pPr>
                    <w:pStyle w:val="2"/>
                    <w:keepNext w:val="0"/>
                    <w:keepLines w:val="0"/>
                    <w:pageBreakBefore w:val="0"/>
                    <w:widowControl w:val="0"/>
                    <w:suppressLineNumbers w:val="0"/>
                    <w:kinsoku/>
                    <w:wordWrap/>
                    <w:overflowPunct/>
                    <w:topLinePunct w:val="0"/>
                    <w:autoSpaceDE/>
                    <w:autoSpaceDN/>
                    <w:bidi w:val="0"/>
                    <w:adjustRightInd/>
                    <w:snapToGrid/>
                    <w:spacing w:before="0" w:beforeAutospacing="0" w:after="0" w:line="240" w:lineRule="auto"/>
                    <w:ind w:left="0" w:leftChars="0" w:right="0" w:firstLine="0" w:firstLineChars="0"/>
                    <w:jc w:val="center"/>
                    <w:textAlignment w:val="auto"/>
                    <w:rPr>
                      <w:rFonts w:hint="default" w:ascii="Times New Roman" w:hAnsi="Times New Roman" w:eastAsia="宋体" w:cs="Times New Roman"/>
                      <w:color w:val="000000" w:themeColor="text1"/>
                      <w:kern w:val="2"/>
                      <w:sz w:val="21"/>
                      <w:szCs w:val="21"/>
                      <w:highlight w:val="none"/>
                      <w:vertAlign w:val="baseline"/>
                      <w:lang w:eastAsia="zh-CN"/>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vertAlign w:val="baseline"/>
                      <w:lang w:eastAsia="zh-CN"/>
                      <w14:textFill>
                        <w14:solidFill>
                          <w14:schemeClr w14:val="tx1"/>
                        </w14:solidFill>
                      </w14:textFill>
                    </w:rPr>
                    <w:t>颗粒物</w:t>
                  </w:r>
                </w:p>
              </w:tc>
              <w:tc>
                <w:tcPr>
                  <w:tcW w:w="2228" w:type="pct"/>
                  <w:tcBorders>
                    <w:top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kern w:val="2"/>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旋风除尘器+袋式除尘</w:t>
                  </w:r>
                  <w:r>
                    <w:rPr>
                      <w:rFonts w:hint="default" w:ascii="Times New Roman" w:hAnsi="Times New Roman" w:cs="Times New Roman"/>
                      <w:color w:val="000000" w:themeColor="text1"/>
                      <w:kern w:val="0"/>
                      <w:sz w:val="21"/>
                      <w:szCs w:val="21"/>
                      <w:highlight w:val="none"/>
                      <w:lang w:val="en-US" w:eastAsia="zh-CN" w:bidi="ar"/>
                      <w14:textFill>
                        <w14:solidFill>
                          <w14:schemeClr w14:val="tx1"/>
                        </w14:solidFill>
                      </w14:textFill>
                    </w:rPr>
                    <w:t>组合技术</w:t>
                  </w:r>
                </w:p>
              </w:tc>
              <w:tc>
                <w:tcPr>
                  <w:tcW w:w="1122" w:type="pct"/>
                  <w:tcBorders>
                    <w:top w:val="single" w:color="auto" w:sz="4" w:space="0"/>
                    <w:tl2br w:val="nil"/>
                    <w:tr2bl w:val="nil"/>
                  </w:tcBorders>
                  <w:noWrap w:val="0"/>
                  <w:vAlign w:val="center"/>
                </w:tcPr>
                <w:p>
                  <w:pPr>
                    <w:pStyle w:val="2"/>
                    <w:keepNext w:val="0"/>
                    <w:keepLines w:val="0"/>
                    <w:pageBreakBefore w:val="0"/>
                    <w:widowControl w:val="0"/>
                    <w:suppressLineNumbers w:val="0"/>
                    <w:kinsoku/>
                    <w:wordWrap/>
                    <w:overflowPunct/>
                    <w:topLinePunct w:val="0"/>
                    <w:autoSpaceDE/>
                    <w:autoSpaceDN/>
                    <w:bidi w:val="0"/>
                    <w:adjustRightInd/>
                    <w:snapToGrid/>
                    <w:spacing w:before="0" w:beforeAutospacing="0" w:after="0" w:line="240" w:lineRule="auto"/>
                    <w:ind w:left="0" w:leftChars="0" w:right="0" w:firstLine="0" w:firstLineChars="0"/>
                    <w:jc w:val="center"/>
                    <w:textAlignment w:val="auto"/>
                    <w:rPr>
                      <w:rFonts w:hint="default" w:ascii="Times New Roman" w:hAnsi="Times New Roman" w:eastAsia="宋体" w:cs="Times New Roman"/>
                      <w:color w:val="000000" w:themeColor="text1"/>
                      <w:kern w:val="2"/>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FF0000"/>
                      <w:sz w:val="21"/>
                      <w:szCs w:val="21"/>
                      <w:highlight w:val="none"/>
                      <w:lang w:val="en-US" w:eastAsia="zh-CN"/>
                    </w:rPr>
                    <w:t>旋风除尘器+布袋除尘器</w:t>
                  </w:r>
                </w:p>
              </w:tc>
              <w:tc>
                <w:tcPr>
                  <w:tcW w:w="48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000000" w:themeColor="text1"/>
                      <w:kern w:val="2"/>
                      <w:sz w:val="21"/>
                      <w:szCs w:val="21"/>
                      <w:highlight w:val="none"/>
                      <w:vertAlign w:val="baseline"/>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vertAlign w:val="baseline"/>
                      <w:lang w:val="en-US" w:eastAsia="zh-CN"/>
                      <w14:textFill>
                        <w14:solidFill>
                          <w14:schemeClr w14:val="tx1"/>
                        </w14:solidFill>
                      </w14:textFill>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1" w:type="pct"/>
                  <w:vMerge w:val="continue"/>
                  <w:tcBorders>
                    <w:tl2br w:val="nil"/>
                    <w:tr2bl w:val="nil"/>
                  </w:tcBorders>
                  <w:noWrap w:val="0"/>
                  <w:vAlign w:val="center"/>
                </w:tcPr>
                <w:p>
                  <w:pPr>
                    <w:pStyle w:val="2"/>
                    <w:keepNext w:val="0"/>
                    <w:keepLines w:val="0"/>
                    <w:pageBreakBefore w:val="0"/>
                    <w:widowControl w:val="0"/>
                    <w:suppressLineNumbers w:val="0"/>
                    <w:kinsoku/>
                    <w:wordWrap/>
                    <w:overflowPunct/>
                    <w:topLinePunct w:val="0"/>
                    <w:autoSpaceDE/>
                    <w:autoSpaceDN/>
                    <w:bidi w:val="0"/>
                    <w:adjustRightInd/>
                    <w:snapToGrid/>
                    <w:spacing w:before="0" w:beforeAutospacing="0" w:after="0" w:line="240" w:lineRule="auto"/>
                    <w:ind w:left="0" w:leftChars="0" w:right="0" w:firstLine="0" w:firstLineChars="0"/>
                    <w:jc w:val="center"/>
                    <w:textAlignment w:val="auto"/>
                    <w:rPr>
                      <w:rFonts w:hint="default" w:ascii="Times New Roman" w:hAnsi="Times New Roman" w:eastAsia="宋体" w:cs="Times New Roman"/>
                      <w:color w:val="000000" w:themeColor="text1"/>
                      <w:kern w:val="2"/>
                      <w:sz w:val="21"/>
                      <w:szCs w:val="21"/>
                      <w:highlight w:val="none"/>
                      <w:vertAlign w:val="baseline"/>
                      <w14:textFill>
                        <w14:solidFill>
                          <w14:schemeClr w14:val="tx1"/>
                        </w14:solidFill>
                      </w14:textFill>
                    </w:rPr>
                  </w:pPr>
                </w:p>
              </w:tc>
              <w:tc>
                <w:tcPr>
                  <w:tcW w:w="336" w:type="pct"/>
                  <w:vMerge w:val="continue"/>
                  <w:tcBorders>
                    <w:tl2br w:val="nil"/>
                    <w:tr2bl w:val="nil"/>
                  </w:tcBorders>
                  <w:noWrap w:val="0"/>
                  <w:vAlign w:val="center"/>
                </w:tcPr>
                <w:p>
                  <w:pPr>
                    <w:pStyle w:val="2"/>
                    <w:keepNext w:val="0"/>
                    <w:keepLines w:val="0"/>
                    <w:pageBreakBefore w:val="0"/>
                    <w:widowControl w:val="0"/>
                    <w:suppressLineNumbers w:val="0"/>
                    <w:kinsoku/>
                    <w:wordWrap/>
                    <w:overflowPunct/>
                    <w:topLinePunct w:val="0"/>
                    <w:autoSpaceDE/>
                    <w:autoSpaceDN/>
                    <w:bidi w:val="0"/>
                    <w:adjustRightInd/>
                    <w:snapToGrid/>
                    <w:spacing w:before="0" w:beforeAutospacing="0" w:after="0" w:line="240" w:lineRule="auto"/>
                    <w:ind w:left="0" w:leftChars="0" w:right="0" w:firstLine="0" w:firstLineChars="0"/>
                    <w:jc w:val="center"/>
                    <w:textAlignment w:val="auto"/>
                    <w:rPr>
                      <w:rFonts w:hint="default" w:ascii="Times New Roman" w:hAnsi="Times New Roman" w:eastAsia="宋体" w:cs="Times New Roman"/>
                      <w:color w:val="000000" w:themeColor="text1"/>
                      <w:kern w:val="2"/>
                      <w:sz w:val="21"/>
                      <w:szCs w:val="21"/>
                      <w:highlight w:val="none"/>
                      <w:vertAlign w:val="baseline"/>
                      <w14:textFill>
                        <w14:solidFill>
                          <w14:schemeClr w14:val="tx1"/>
                        </w14:solidFill>
                      </w14:textFill>
                    </w:rPr>
                  </w:pPr>
                </w:p>
              </w:tc>
              <w:tc>
                <w:tcPr>
                  <w:tcW w:w="511" w:type="pct"/>
                  <w:tcBorders>
                    <w:tl2br w:val="nil"/>
                    <w:tr2bl w:val="nil"/>
                  </w:tcBorders>
                  <w:noWrap w:val="0"/>
                  <w:vAlign w:val="center"/>
                </w:tcPr>
                <w:p>
                  <w:pPr>
                    <w:pStyle w:val="2"/>
                    <w:keepNext w:val="0"/>
                    <w:keepLines w:val="0"/>
                    <w:pageBreakBefore w:val="0"/>
                    <w:widowControl w:val="0"/>
                    <w:suppressLineNumbers w:val="0"/>
                    <w:kinsoku/>
                    <w:wordWrap/>
                    <w:overflowPunct/>
                    <w:topLinePunct w:val="0"/>
                    <w:autoSpaceDE/>
                    <w:autoSpaceDN/>
                    <w:bidi w:val="0"/>
                    <w:adjustRightInd/>
                    <w:snapToGrid/>
                    <w:spacing w:before="0" w:beforeAutospacing="0" w:after="0" w:line="240" w:lineRule="auto"/>
                    <w:ind w:left="0" w:leftChars="0" w:right="0" w:firstLine="0" w:firstLineChars="0"/>
                    <w:jc w:val="center"/>
                    <w:textAlignment w:val="auto"/>
                    <w:rPr>
                      <w:rFonts w:hint="default" w:ascii="Times New Roman" w:hAnsi="Times New Roman" w:eastAsia="宋体" w:cs="Times New Roman"/>
                      <w:color w:val="000000" w:themeColor="text1"/>
                      <w:kern w:val="2"/>
                      <w:sz w:val="21"/>
                      <w:szCs w:val="21"/>
                      <w:highlight w:val="none"/>
                      <w:vertAlign w:val="baseline"/>
                      <w:lang w:eastAsia="zh-CN"/>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vertAlign w:val="baseline"/>
                      <w:lang w:eastAsia="zh-CN"/>
                      <w14:textFill>
                        <w14:solidFill>
                          <w14:schemeClr w14:val="tx1"/>
                        </w14:solidFill>
                      </w14:textFill>
                    </w:rPr>
                    <w:t>氮氧化物</w:t>
                  </w:r>
                </w:p>
              </w:tc>
              <w:tc>
                <w:tcPr>
                  <w:tcW w:w="222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kern w:val="2"/>
                      <w:sz w:val="21"/>
                      <w:szCs w:val="21"/>
                      <w:highlight w:val="none"/>
                      <w:vertAlign w:val="baseli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低氮燃烧</w:t>
                  </w:r>
                  <w:r>
                    <w:rPr>
                      <w:rFonts w:hint="eastAsia" w:ascii="Times New Roman" w:hAnsi="Times New Roman" w:cs="Times New Roman"/>
                      <w:color w:val="000000" w:themeColor="text1"/>
                      <w:kern w:val="0"/>
                      <w:sz w:val="21"/>
                      <w:szCs w:val="21"/>
                      <w:highlight w:val="none"/>
                      <w:lang w:val="en-US" w:eastAsia="zh-CN" w:bidi="ar"/>
                      <w14:textFill>
                        <w14:solidFill>
                          <w14:schemeClr w14:val="tx1"/>
                        </w14:solidFill>
                      </w14:textFill>
                    </w:rPr>
                    <w:t>技术，</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低氮燃烧</w:t>
                  </w:r>
                  <w:r>
                    <w:rPr>
                      <w:rFonts w:hint="eastAsia" w:ascii="Times New Roman" w:hAnsi="Times New Roman" w:cs="Times New Roman"/>
                      <w:color w:val="000000" w:themeColor="text1"/>
                      <w:kern w:val="0"/>
                      <w:sz w:val="21"/>
                      <w:szCs w:val="21"/>
                      <w:highlight w:val="none"/>
                      <w:lang w:val="en-US" w:eastAsia="zh-CN" w:bidi="ar"/>
                      <w14:textFill>
                        <w14:solidFill>
                          <w14:schemeClr w14:val="tx1"/>
                        </w14:solidFill>
                      </w14:textFill>
                    </w:rPr>
                    <w:t>技术+</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 xml:space="preserve">SNCR </w:t>
                  </w:r>
                  <w:r>
                    <w:rPr>
                      <w:rFonts w:hint="eastAsia" w:ascii="Times New Roman" w:hAnsi="Times New Roman" w:cs="Times New Roman"/>
                      <w:color w:val="000000" w:themeColor="text1"/>
                      <w:kern w:val="0"/>
                      <w:sz w:val="21"/>
                      <w:szCs w:val="21"/>
                      <w:highlight w:val="none"/>
                      <w:lang w:val="en-US" w:eastAsia="zh-CN" w:bidi="ar"/>
                      <w14:textFill>
                        <w14:solidFill>
                          <w14:schemeClr w14:val="tx1"/>
                        </w14:solidFill>
                      </w14:textFill>
                    </w:rPr>
                    <w:t>脱硝技术</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、低氮燃烧</w:t>
                  </w:r>
                  <w: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+SCR</w:t>
                  </w:r>
                  <w:r>
                    <w:rPr>
                      <w:rFonts w:hint="eastAsia" w:ascii="Times New Roman" w:hAnsi="Times New Roman" w:cs="Times New Roman"/>
                      <w:color w:val="000000" w:themeColor="text1"/>
                      <w:kern w:val="0"/>
                      <w:sz w:val="21"/>
                      <w:szCs w:val="21"/>
                      <w:highlight w:val="none"/>
                      <w:lang w:val="en-US" w:eastAsia="zh-CN" w:bidi="ar"/>
                      <w14:textFill>
                        <w14:solidFill>
                          <w14:schemeClr w14:val="tx1"/>
                        </w14:solidFill>
                      </w14:textFill>
                    </w:rPr>
                    <w:t>脱硝技术、</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低氮燃烧</w:t>
                  </w:r>
                  <w:r>
                    <w:rPr>
                      <w:rFonts w:hint="eastAsia" w:ascii="Times New Roman" w:hAnsi="Times New Roman" w:cs="Times New Roman"/>
                      <w:color w:val="000000" w:themeColor="text1"/>
                      <w:kern w:val="0"/>
                      <w:sz w:val="21"/>
                      <w:szCs w:val="21"/>
                      <w:highlight w:val="none"/>
                      <w:lang w:val="en-US" w:eastAsia="zh-CN" w:bidi="ar"/>
                      <w14:textFill>
                        <w14:solidFill>
                          <w14:schemeClr w14:val="tx1"/>
                        </w14:solidFill>
                      </w14:textFill>
                    </w:rPr>
                    <w:t>技术+（</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 xml:space="preserve">SNCR </w:t>
                  </w:r>
                  <w: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-SCR联合）</w:t>
                  </w:r>
                  <w:r>
                    <w:rPr>
                      <w:rFonts w:hint="eastAsia" w:ascii="Times New Roman" w:hAnsi="Times New Roman" w:cs="Times New Roman"/>
                      <w:color w:val="000000" w:themeColor="text1"/>
                      <w:kern w:val="0"/>
                      <w:sz w:val="21"/>
                      <w:szCs w:val="21"/>
                      <w:highlight w:val="none"/>
                      <w:lang w:val="en-US" w:eastAsia="zh-CN" w:bidi="ar"/>
                      <w14:textFill>
                        <w14:solidFill>
                          <w14:schemeClr w14:val="tx1"/>
                        </w14:solidFill>
                      </w14:textFill>
                    </w:rPr>
                    <w:t>脱硝技术、</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 xml:space="preserve">SNCR </w:t>
                  </w:r>
                  <w:r>
                    <w:rPr>
                      <w:rFonts w:hint="eastAsia" w:ascii="Times New Roman" w:hAnsi="Times New Roman" w:cs="Times New Roman"/>
                      <w:color w:val="000000" w:themeColor="text1"/>
                      <w:kern w:val="0"/>
                      <w:sz w:val="21"/>
                      <w:szCs w:val="21"/>
                      <w:highlight w:val="none"/>
                      <w:lang w:val="en-US" w:eastAsia="zh-CN" w:bidi="ar"/>
                      <w14:textFill>
                        <w14:solidFill>
                          <w14:schemeClr w14:val="tx1"/>
                        </w14:solidFill>
                      </w14:textFill>
                    </w:rPr>
                    <w:t>脱硝技术、</w:t>
                  </w:r>
                  <w: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SCR</w:t>
                  </w:r>
                  <w:r>
                    <w:rPr>
                      <w:rFonts w:hint="eastAsia" w:ascii="Times New Roman" w:hAnsi="Times New Roman" w:cs="Times New Roman"/>
                      <w:color w:val="000000" w:themeColor="text1"/>
                      <w:kern w:val="0"/>
                      <w:sz w:val="21"/>
                      <w:szCs w:val="21"/>
                      <w:highlight w:val="none"/>
                      <w:lang w:val="en-US" w:eastAsia="zh-CN" w:bidi="ar"/>
                      <w14:textFill>
                        <w14:solidFill>
                          <w14:schemeClr w14:val="tx1"/>
                        </w14:solidFill>
                      </w14:textFill>
                    </w:rPr>
                    <w:t>脱硝技术、</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SNCR-SCR 联合脱硝</w:t>
                  </w:r>
                  <w:r>
                    <w:rPr>
                      <w:rFonts w:hint="eastAsia" w:ascii="Times New Roman" w:hAnsi="Times New Roman" w:cs="Times New Roman"/>
                      <w:color w:val="000000" w:themeColor="text1"/>
                      <w:kern w:val="0"/>
                      <w:sz w:val="21"/>
                      <w:szCs w:val="21"/>
                      <w:highlight w:val="none"/>
                      <w:lang w:val="en-US" w:eastAsia="zh-CN" w:bidi="ar"/>
                      <w14:textFill>
                        <w14:solidFill>
                          <w14:schemeClr w14:val="tx1"/>
                        </w14:solidFill>
                      </w14:textFill>
                    </w:rPr>
                    <w:t>技术</w:t>
                  </w:r>
                </w:p>
              </w:tc>
              <w:tc>
                <w:tcPr>
                  <w:tcW w:w="1122" w:type="pct"/>
                  <w:tcBorders>
                    <w:tl2br w:val="nil"/>
                    <w:tr2bl w:val="nil"/>
                  </w:tcBorders>
                  <w:noWrap w:val="0"/>
                  <w:vAlign w:val="center"/>
                </w:tcPr>
                <w:p>
                  <w:pPr>
                    <w:pStyle w:val="2"/>
                    <w:keepNext w:val="0"/>
                    <w:keepLines w:val="0"/>
                    <w:pageBreakBefore w:val="0"/>
                    <w:widowControl w:val="0"/>
                    <w:suppressLineNumbers w:val="0"/>
                    <w:kinsoku/>
                    <w:wordWrap/>
                    <w:overflowPunct/>
                    <w:topLinePunct w:val="0"/>
                    <w:autoSpaceDE/>
                    <w:autoSpaceDN/>
                    <w:bidi w:val="0"/>
                    <w:adjustRightInd/>
                    <w:snapToGrid/>
                    <w:spacing w:before="0" w:beforeAutospacing="0" w:after="0" w:line="240" w:lineRule="auto"/>
                    <w:ind w:left="0" w:leftChars="0" w:right="0" w:firstLine="0" w:firstLineChars="0"/>
                    <w:jc w:val="center"/>
                    <w:textAlignment w:val="auto"/>
                    <w:rPr>
                      <w:rFonts w:hint="default" w:ascii="Times New Roman" w:hAnsi="Times New Roman" w:eastAsia="宋体" w:cs="Times New Roman"/>
                      <w:color w:val="000000" w:themeColor="text1"/>
                      <w:kern w:val="2"/>
                      <w:sz w:val="21"/>
                      <w:szCs w:val="21"/>
                      <w:highlight w:val="none"/>
                      <w:vertAlign w:val="baseli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低氮燃烧</w:t>
                  </w:r>
                  <w:r>
                    <w:rPr>
                      <w:rFonts w:hint="eastAsia" w:ascii="Times New Roman" w:hAnsi="Times New Roman" w:cs="Times New Roman"/>
                      <w:color w:val="000000" w:themeColor="text1"/>
                      <w:kern w:val="0"/>
                      <w:sz w:val="21"/>
                      <w:szCs w:val="21"/>
                      <w:highlight w:val="none"/>
                      <w:lang w:val="en-US" w:eastAsia="zh-CN" w:bidi="ar"/>
                      <w14:textFill>
                        <w14:solidFill>
                          <w14:schemeClr w14:val="tx1"/>
                        </w14:solidFill>
                      </w14:textFill>
                    </w:rPr>
                    <w:t>技术</w:t>
                  </w:r>
                </w:p>
              </w:tc>
              <w:tc>
                <w:tcPr>
                  <w:tcW w:w="48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000000" w:themeColor="text1"/>
                      <w:kern w:val="2"/>
                      <w:sz w:val="21"/>
                      <w:szCs w:val="21"/>
                      <w:highlight w:val="none"/>
                      <w:vertAlign w:val="baseline"/>
                      <w:lang w:eastAsia="zh-CN"/>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vertAlign w:val="baseline"/>
                      <w:lang w:val="en-US" w:eastAsia="zh-CN"/>
                      <w14:textFill>
                        <w14:solidFill>
                          <w14:schemeClr w14:val="tx1"/>
                        </w14:solidFill>
                      </w14:textFill>
                    </w:rPr>
                    <w:t>是</w:t>
                  </w:r>
                </w:p>
              </w:tc>
            </w:tr>
          </w:tbl>
          <w:p>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eastAsia" w:ascii="Times New Roman" w:hAnsi="Times New Roman" w:cs="Times New Roman"/>
                <w:color w:val="000000" w:themeColor="text1"/>
                <w:sz w:val="24"/>
                <w:szCs w:val="24"/>
                <w:highlight w:val="none"/>
                <w:lang w:eastAsia="zh-CN"/>
                <w14:textFill>
                  <w14:solidFill>
                    <w14:schemeClr w14:val="tx1"/>
                  </w14:solidFill>
                </w14:textFill>
              </w:rPr>
              <w:t>根据</w:t>
            </w:r>
            <w:r>
              <w:rPr>
                <w:rFonts w:hint="default" w:ascii="Times New Roman" w:hAnsi="Times New Roman" w:eastAsia="宋体" w:cs="Times New Roman"/>
                <w:color w:val="000000" w:themeColor="text1"/>
                <w:sz w:val="24"/>
                <w:szCs w:val="24"/>
                <w:highlight w:val="none"/>
                <w14:textFill>
                  <w14:solidFill>
                    <w14:schemeClr w14:val="tx1"/>
                  </w14:solidFill>
                </w14:textFill>
              </w:rPr>
              <w:t>本项目</w:t>
            </w:r>
            <w:r>
              <w:rPr>
                <w:rFonts w:hint="eastAsia" w:ascii="Times New Roman" w:hAnsi="Times New Roman" w:cs="Times New Roman"/>
                <w:color w:val="000000" w:themeColor="text1"/>
                <w:sz w:val="24"/>
                <w:szCs w:val="24"/>
                <w:highlight w:val="none"/>
                <w:lang w:eastAsia="zh-CN"/>
                <w14:textFill>
                  <w14:solidFill>
                    <w14:schemeClr w14:val="tx1"/>
                  </w14:solidFill>
                </w14:textFill>
              </w:rPr>
              <w:t>实际建设情况，生物质锅炉</w:t>
            </w:r>
            <w:r>
              <w:rPr>
                <w:rFonts w:hint="default" w:ascii="Times New Roman" w:hAnsi="Times New Roman" w:eastAsia="宋体" w:cs="Times New Roman"/>
                <w:color w:val="000000" w:themeColor="text1"/>
                <w:sz w:val="24"/>
                <w:szCs w:val="24"/>
                <w:highlight w:val="none"/>
                <w14:textFill>
                  <w14:solidFill>
                    <w14:schemeClr w14:val="tx1"/>
                  </w14:solidFill>
                </w14:textFill>
              </w:rPr>
              <w:t>产生</w:t>
            </w:r>
            <w:r>
              <w:rPr>
                <w:rFonts w:hint="eastAsia" w:ascii="Times New Roman" w:hAnsi="Times New Roman" w:cs="Times New Roman"/>
                <w:color w:val="000000" w:themeColor="text1"/>
                <w:sz w:val="24"/>
                <w:szCs w:val="24"/>
                <w:highlight w:val="none"/>
                <w:lang w:eastAsia="zh-CN"/>
                <w14:textFill>
                  <w14:solidFill>
                    <w14:schemeClr w14:val="tx1"/>
                  </w14:solidFill>
                </w14:textFill>
              </w:rPr>
              <w:t>氮氧化物、二氧化硫、颗粒物均采取环保措施</w:t>
            </w:r>
            <w:r>
              <w:rPr>
                <w:rFonts w:hint="eastAsia" w:ascii="Times New Roman" w:hAnsi="Times New Roman" w:eastAsia="宋体" w:cs="Times New Roman"/>
                <w:color w:val="000000" w:themeColor="text1"/>
                <w:sz w:val="24"/>
                <w:szCs w:val="24"/>
                <w:highlight w:val="none"/>
                <w:lang w:eastAsia="zh-CN"/>
                <w14:textFill>
                  <w14:solidFill>
                    <w14:schemeClr w14:val="tx1"/>
                  </w14:solidFill>
                </w14:textFill>
              </w:rPr>
              <w:t>均</w:t>
            </w:r>
            <w:r>
              <w:rPr>
                <w:rFonts w:hint="default" w:ascii="Times New Roman" w:hAnsi="Times New Roman" w:eastAsia="宋体" w:cs="Times New Roman"/>
                <w:color w:val="000000" w:themeColor="text1"/>
                <w:sz w:val="24"/>
                <w:szCs w:val="24"/>
                <w:highlight w:val="none"/>
                <w14:textFill>
                  <w14:solidFill>
                    <w14:schemeClr w14:val="tx1"/>
                  </w14:solidFill>
                </w14:textFill>
              </w:rPr>
              <w:t>采取《排污许可证申请与核发技术规范 锅炉》（HJ953—2018）</w:t>
            </w:r>
            <w:r>
              <w:rPr>
                <w:rFonts w:hint="eastAsia" w:ascii="Times New Roman" w:hAnsi="Times New Roman" w:eastAsia="宋体" w:cs="Times New Roman"/>
                <w:color w:val="000000" w:themeColor="text1"/>
                <w:sz w:val="24"/>
                <w:szCs w:val="24"/>
                <w:highlight w:val="none"/>
                <w:lang w:eastAsia="zh-CN"/>
                <w14:textFill>
                  <w14:solidFill>
                    <w14:schemeClr w14:val="tx1"/>
                  </w14:solidFill>
                </w14:textFill>
              </w:rPr>
              <w:t>中</w:t>
            </w:r>
            <w:r>
              <w:rPr>
                <w:rFonts w:hint="default" w:ascii="Times New Roman" w:hAnsi="Times New Roman" w:eastAsia="宋体" w:cs="Times New Roman"/>
                <w:color w:val="000000" w:themeColor="text1"/>
                <w:sz w:val="24"/>
                <w:szCs w:val="24"/>
                <w:highlight w:val="none"/>
                <w14:textFill>
                  <w14:solidFill>
                    <w14:schemeClr w14:val="tx1"/>
                  </w14:solidFill>
                </w14:textFill>
              </w:rPr>
              <w:t>的可行技术。</w:t>
            </w:r>
          </w:p>
          <w:p>
            <w:pPr>
              <w:pStyle w:val="2"/>
              <w:keepNext w:val="0"/>
              <w:keepLines w:val="0"/>
              <w:pageBreakBefore w:val="0"/>
              <w:widowControl w:val="0"/>
              <w:kinsoku/>
              <w:wordWrap/>
              <w:overflowPunct/>
              <w:topLinePunct w:val="0"/>
              <w:autoSpaceDE w:val="0"/>
              <w:autoSpaceDN w:val="0"/>
              <w:bidi w:val="0"/>
              <w:adjustRightInd/>
              <w:snapToGrid/>
              <w:spacing w:after="0" w:line="360" w:lineRule="auto"/>
              <w:ind w:left="0" w:leftChars="0" w:firstLine="480" w:firstLineChars="200"/>
              <w:jc w:val="both"/>
              <w:textAlignment w:val="auto"/>
              <w:rPr>
                <w:rFonts w:hint="eastAsia" w:cs="Times New Roman"/>
                <w:color w:val="000000" w:themeColor="text1"/>
                <w:sz w:val="24"/>
                <w:szCs w:val="24"/>
                <w:highlight w:val="none"/>
                <w:lang w:eastAsia="zh-CN"/>
                <w14:textFill>
                  <w14:solidFill>
                    <w14:schemeClr w14:val="tx1"/>
                  </w14:solidFill>
                </w14:textFill>
              </w:rPr>
            </w:pPr>
            <w:r>
              <w:rPr>
                <w:rFonts w:hint="eastAsia" w:cs="Times New Roman"/>
                <w:color w:val="000000" w:themeColor="text1"/>
                <w:sz w:val="24"/>
                <w:szCs w:val="24"/>
                <w:highlight w:val="none"/>
                <w:lang w:eastAsia="zh-CN"/>
                <w14:textFill>
                  <w14:solidFill>
                    <w14:schemeClr w14:val="tx1"/>
                  </w14:solidFill>
                </w14:textFill>
              </w:rPr>
              <w:t>（</w:t>
            </w:r>
            <w:r>
              <w:rPr>
                <w:rFonts w:hint="eastAsia" w:cs="Times New Roman"/>
                <w:color w:val="000000" w:themeColor="text1"/>
                <w:sz w:val="24"/>
                <w:szCs w:val="24"/>
                <w:highlight w:val="none"/>
                <w:lang w:val="en-US" w:eastAsia="zh-CN"/>
                <w14:textFill>
                  <w14:solidFill>
                    <w14:schemeClr w14:val="tx1"/>
                  </w14:solidFill>
                </w14:textFill>
              </w:rPr>
              <w:t>1</w:t>
            </w:r>
            <w:r>
              <w:rPr>
                <w:rFonts w:hint="eastAsia" w:cs="Times New Roman"/>
                <w:color w:val="000000" w:themeColor="text1"/>
                <w:sz w:val="24"/>
                <w:szCs w:val="24"/>
                <w:highlight w:val="none"/>
                <w:lang w:eastAsia="zh-CN"/>
                <w14:textFill>
                  <w14:solidFill>
                    <w14:schemeClr w14:val="tx1"/>
                  </w14:solidFill>
                </w14:textFill>
              </w:rPr>
              <w:t>）低氮燃烧技术原理：本项目采取“燃料分级燃烧”，燃料分级法是把燃料分为两股或多股燃料流，这些燃料流经过三个燃烧区发生燃烧反应。把80%-85%的燃料送入主燃烧区进行富氧燃烧，余下15%-20%经主燃烧器上部送入再燃烧区，在空气系数小于1的条件下进行缺氧燃烧，主燃烧区产生的NO</w:t>
            </w:r>
            <w:r>
              <w:rPr>
                <w:rFonts w:hint="eastAsia" w:cs="Times New Roman"/>
                <w:color w:val="000000" w:themeColor="text1"/>
                <w:sz w:val="24"/>
                <w:szCs w:val="24"/>
                <w:highlight w:val="none"/>
                <w:vertAlign w:val="subscript"/>
                <w:lang w:eastAsia="zh-CN"/>
                <w14:textFill>
                  <w14:solidFill>
                    <w14:schemeClr w14:val="tx1"/>
                  </w14:solidFill>
                </w14:textFill>
              </w:rPr>
              <w:t>x</w:t>
            </w:r>
            <w:r>
              <w:rPr>
                <w:rFonts w:hint="eastAsia" w:cs="Times New Roman"/>
                <w:color w:val="000000" w:themeColor="text1"/>
                <w:sz w:val="24"/>
                <w:szCs w:val="24"/>
                <w:highlight w:val="none"/>
                <w:lang w:eastAsia="zh-CN"/>
                <w14:textFill>
                  <w14:solidFill>
                    <w14:schemeClr w14:val="tx1"/>
                  </w14:solidFill>
                </w14:textFill>
              </w:rPr>
              <w:t>被还原，从而减少NOx的排放量；为减少不完全燃烧需加空气进行燃尽。低氮燃烧技术在锅炉中进行，而非一种装置。</w:t>
            </w:r>
          </w:p>
          <w:p>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jc w:val="both"/>
              <w:textAlignment w:val="auto"/>
              <w:rPr>
                <w:rFonts w:hint="eastAsia" w:ascii="Times New Roman" w:hAnsi="Times New Roman" w:eastAsia="宋体"/>
                <w:color w:val="000000" w:themeColor="text1"/>
                <w:sz w:val="24"/>
                <w:szCs w:val="24"/>
                <w:highlight w:val="none"/>
                <w:lang w:eastAsia="zh-CN"/>
                <w14:textFill>
                  <w14:solidFill>
                    <w14:schemeClr w14:val="tx1"/>
                  </w14:solidFill>
                </w14:textFill>
              </w:rPr>
            </w:pPr>
            <w:r>
              <w:rPr>
                <w:rFonts w:hint="eastAsia" w:ascii="Times New Roman" w:hAnsi="Times New Roman" w:eastAsia="宋体"/>
                <w:color w:val="000000" w:themeColor="text1"/>
                <w:sz w:val="24"/>
                <w:szCs w:val="24"/>
                <w:highlight w:val="none"/>
                <w:lang w:eastAsia="zh-CN"/>
                <w14:textFill>
                  <w14:solidFill>
                    <w14:schemeClr w14:val="tx1"/>
                  </w14:solidFill>
                </w14:textFill>
              </w:rPr>
              <w:t>（</w:t>
            </w:r>
            <w:r>
              <w:rPr>
                <w:rFonts w:hint="eastAsia" w:ascii="Times New Roman" w:hAnsi="Times New Roman"/>
                <w:color w:val="000000" w:themeColor="text1"/>
                <w:sz w:val="24"/>
                <w:szCs w:val="24"/>
                <w:highlight w:val="none"/>
                <w:lang w:val="en-US" w:eastAsia="zh-CN"/>
                <w14:textFill>
                  <w14:solidFill>
                    <w14:schemeClr w14:val="tx1"/>
                  </w14:solidFill>
                </w14:textFill>
              </w:rPr>
              <w:t>2</w:t>
            </w:r>
            <w:r>
              <w:rPr>
                <w:rFonts w:hint="eastAsia" w:ascii="Times New Roman" w:hAnsi="Times New Roman" w:eastAsia="宋体"/>
                <w:color w:val="000000" w:themeColor="text1"/>
                <w:sz w:val="24"/>
                <w:szCs w:val="24"/>
                <w:highlight w:val="none"/>
                <w:lang w:eastAsia="zh-CN"/>
                <w14:textFill>
                  <w14:solidFill>
                    <w14:schemeClr w14:val="tx1"/>
                  </w14:solidFill>
                </w14:textFill>
              </w:rPr>
              <w:t>）旋风除尘器的原理及性能评定</w:t>
            </w:r>
          </w:p>
          <w:p>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jc w:val="both"/>
              <w:textAlignment w:val="auto"/>
              <w:rPr>
                <w:rFonts w:hint="eastAsia" w:ascii="Times New Roman" w:hAnsi="Times New Roman" w:eastAsia="宋体"/>
                <w:color w:val="000000" w:themeColor="text1"/>
                <w:sz w:val="24"/>
                <w:szCs w:val="24"/>
                <w:highlight w:val="none"/>
                <w:lang w:eastAsia="zh-CN"/>
                <w14:textFill>
                  <w14:solidFill>
                    <w14:schemeClr w14:val="tx1"/>
                  </w14:solidFill>
                </w14:textFill>
              </w:rPr>
            </w:pPr>
            <w:r>
              <w:rPr>
                <w:rFonts w:hint="eastAsia" w:ascii="Times New Roman" w:hAnsi="Times New Roman" w:eastAsia="宋体"/>
                <w:color w:val="000000" w:themeColor="text1"/>
                <w:sz w:val="24"/>
                <w:szCs w:val="24"/>
                <w:highlight w:val="none"/>
                <w:lang w:eastAsia="zh-CN"/>
                <w14:textFill>
                  <w14:solidFill>
                    <w14:schemeClr w14:val="tx1"/>
                  </w14:solidFill>
                </w14:textFill>
              </w:rPr>
              <w:t>旋风除尘器是除尘装置的一类。除尘机理是使含尘气流作旋转运动，借助于离心力将尘粒从气流中分离并捕集于器壁，再借助重力作用使尘粒落入灰斗。</w:t>
            </w:r>
          </w:p>
          <w:p>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jc w:val="both"/>
              <w:textAlignment w:val="auto"/>
              <w:rPr>
                <w:rFonts w:hint="eastAsia" w:ascii="Times New Roman" w:hAnsi="Times New Roman" w:eastAsia="宋体"/>
                <w:color w:val="000000" w:themeColor="text1"/>
                <w:sz w:val="24"/>
                <w:szCs w:val="24"/>
                <w:highlight w:val="none"/>
                <w:lang w:eastAsia="zh-CN"/>
                <w14:textFill>
                  <w14:solidFill>
                    <w14:schemeClr w14:val="tx1"/>
                  </w14:solidFill>
                </w14:textFill>
              </w:rPr>
            </w:pPr>
            <w:r>
              <w:rPr>
                <w:rFonts w:hint="eastAsia" w:ascii="Times New Roman" w:hAnsi="Times New Roman" w:eastAsia="宋体"/>
                <w:color w:val="000000" w:themeColor="text1"/>
                <w:sz w:val="24"/>
                <w:szCs w:val="24"/>
                <w:highlight w:val="none"/>
                <w:lang w:eastAsia="zh-CN"/>
                <w14:textFill>
                  <w14:solidFill>
                    <w14:schemeClr w14:val="tx1"/>
                  </w14:solidFill>
                </w14:textFill>
              </w:rPr>
              <w:t>旋风除尘器结构简单，易于制造、安装和维护管理，设备投资和操作费用都 较低，已广泛用于从气流中分离固体和液体粒子，或从液体中分离固体粒子。在普通操作条件下，作用于粒子上的离心力是重力的5~2500倍，多用于多级除尘中的预除尘，对大颗粒粉尘有很好的去除效果，其除尘效率为50-80%以上。</w:t>
            </w:r>
          </w:p>
          <w:p>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jc w:val="both"/>
              <w:textAlignment w:val="auto"/>
              <w:rPr>
                <w:rFonts w:hint="eastAsia" w:ascii="Times New Roman" w:hAnsi="Times New Roman" w:eastAsia="宋体"/>
                <w:color w:val="000000" w:themeColor="text1"/>
                <w:sz w:val="24"/>
                <w:szCs w:val="24"/>
                <w:highlight w:val="none"/>
                <w:lang w:eastAsia="zh-CN"/>
                <w14:textFill>
                  <w14:solidFill>
                    <w14:schemeClr w14:val="tx1"/>
                  </w14:solidFill>
                </w14:textFill>
              </w:rPr>
            </w:pPr>
            <w:r>
              <w:rPr>
                <w:rFonts w:hint="eastAsia" w:ascii="Times New Roman" w:hAnsi="Times New Roman" w:eastAsia="宋体"/>
                <w:color w:val="000000" w:themeColor="text1"/>
                <w:sz w:val="24"/>
                <w:szCs w:val="24"/>
                <w:highlight w:val="none"/>
                <w:lang w:eastAsia="zh-CN"/>
                <w14:textFill>
                  <w14:solidFill>
                    <w14:schemeClr w14:val="tx1"/>
                  </w14:solidFill>
                </w14:textFill>
              </w:rPr>
              <w:t>（</w:t>
            </w:r>
            <w:r>
              <w:rPr>
                <w:rFonts w:hint="eastAsia" w:ascii="Times New Roman" w:hAnsi="Times New Roman"/>
                <w:color w:val="000000" w:themeColor="text1"/>
                <w:sz w:val="24"/>
                <w:szCs w:val="24"/>
                <w:highlight w:val="none"/>
                <w:lang w:val="en-US" w:eastAsia="zh-CN"/>
                <w14:textFill>
                  <w14:solidFill>
                    <w14:schemeClr w14:val="tx1"/>
                  </w14:solidFill>
                </w14:textFill>
              </w:rPr>
              <w:t>3</w:t>
            </w:r>
            <w:r>
              <w:rPr>
                <w:rFonts w:hint="eastAsia" w:ascii="Times New Roman" w:hAnsi="Times New Roman" w:eastAsia="宋体"/>
                <w:color w:val="000000" w:themeColor="text1"/>
                <w:sz w:val="24"/>
                <w:szCs w:val="24"/>
                <w:highlight w:val="none"/>
                <w:lang w:eastAsia="zh-CN"/>
                <w14:textFill>
                  <w14:solidFill>
                    <w14:schemeClr w14:val="tx1"/>
                  </w14:solidFill>
                </w14:textFill>
              </w:rPr>
              <w:t>）布袋除尘器的原理及性能评定</w:t>
            </w:r>
          </w:p>
          <w:p>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jc w:val="both"/>
              <w:textAlignment w:val="auto"/>
              <w:rPr>
                <w:rFonts w:hint="eastAsia" w:ascii="Times New Roman" w:hAnsi="Times New Roman" w:eastAsia="宋体"/>
                <w:color w:val="000000" w:themeColor="text1"/>
                <w:sz w:val="24"/>
                <w:szCs w:val="24"/>
                <w:highlight w:val="none"/>
                <w:lang w:eastAsia="zh-CN"/>
                <w14:textFill>
                  <w14:solidFill>
                    <w14:schemeClr w14:val="tx1"/>
                  </w14:solidFill>
                </w14:textFill>
              </w:rPr>
            </w:pPr>
            <w:r>
              <w:rPr>
                <w:rFonts w:hint="eastAsia" w:ascii="Times New Roman" w:hAnsi="Times New Roman" w:eastAsia="宋体"/>
                <w:color w:val="000000" w:themeColor="text1"/>
                <w:sz w:val="24"/>
                <w:szCs w:val="24"/>
                <w:highlight w:val="none"/>
                <w:lang w:eastAsia="zh-CN"/>
                <w14:textFill>
                  <w14:solidFill>
                    <w14:schemeClr w14:val="tx1"/>
                  </w14:solidFill>
                </w14:textFill>
              </w:rPr>
              <w:t>布袋除尘器也称为过滤式除尘器，是一种干式高效除尘器，它是利用纤维编 织物制作的袋式过滤元件来捕集含尘气体中固体颗粒物的除尘装置。其作用原理 是尘粒在绕过滤布纤维时因惯性力作用与纤维碰撞而被拦截。细微的尘粒 （粒径为1微米或更小）则受气体分子冲击（布朗运动）不断改变着运动方向，由于纤维间的空隙小于气体分子布朗运动的自由路径，尘粒便与纤维碰撞接触而被分离出来。其工作过程与滤料的编织方法、纤维的密度及粉尘的扩散、惯性、遮挡、重力和静电作用等因素及其清灰方法有关。滤布材料是布袋除尘器的关键，性能良好的滤布，除特定的致密度和透气性外，还应有良好的耐腐蚀性、耐热性及较高的机械强度。</w:t>
            </w:r>
          </w:p>
          <w:p>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jc w:val="both"/>
              <w:textAlignment w:val="auto"/>
              <w:rPr>
                <w:rFonts w:hint="eastAsia" w:ascii="Times New Roman" w:hAnsi="Times New Roman" w:eastAsia="宋体" w:cs="宋体"/>
                <w:color w:val="000000" w:themeColor="text1"/>
                <w:sz w:val="24"/>
                <w:szCs w:val="24"/>
                <w:highlight w:val="none"/>
                <w:lang w:eastAsia="zh-CN"/>
                <w14:textFill>
                  <w14:solidFill>
                    <w14:schemeClr w14:val="tx1"/>
                  </w14:solidFill>
                </w14:textFill>
              </w:rPr>
            </w:pPr>
            <w:r>
              <w:rPr>
                <w:rFonts w:hint="eastAsia" w:ascii="Times New Roman" w:hAnsi="Times New Roman" w:eastAsia="宋体"/>
                <w:color w:val="000000" w:themeColor="text1"/>
                <w:sz w:val="24"/>
                <w:szCs w:val="24"/>
                <w:highlight w:val="none"/>
                <w:lang w:eastAsia="zh-CN"/>
                <w14:textFill>
                  <w14:solidFill>
                    <w14:schemeClr w14:val="tx1"/>
                  </w14:solidFill>
                </w14:textFill>
              </w:rPr>
              <w:t>布袋除尘器的优点有以下几个方面：除尘效率高，可达99％以上；附属设 备少，投资省，技术要求没有电除尘器那样高；能捕集比电阻高，电除尘难以回收的粉尘；袋式除尘器性能稳定可靠，对负荷变化适应性好，运行管理简便，特别适宜捕集细微而干燥的粉尘，所收的干尘便于处理和回收利用；能适合生产全过程除尘新理论，降低总量排放；袋式除尘</w:t>
            </w:r>
            <w:r>
              <w:rPr>
                <w:rFonts w:hint="eastAsia" w:ascii="Times New Roman" w:hAnsi="Times New Roman" w:eastAsia="宋体" w:cs="宋体"/>
                <w:color w:val="000000" w:themeColor="text1"/>
                <w:sz w:val="24"/>
                <w:szCs w:val="24"/>
                <w:highlight w:val="none"/>
                <w:lang w:eastAsia="zh-CN"/>
                <w14:textFill>
                  <w14:solidFill>
                    <w14:schemeClr w14:val="tx1"/>
                  </w14:solidFill>
                </w14:textFill>
              </w:rPr>
              <w:t>器适于净化含有爆炸危险或带有火花的含尘气体等。</w:t>
            </w:r>
          </w:p>
          <w:p>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jc w:val="both"/>
              <w:textAlignment w:val="auto"/>
              <w:rPr>
                <w:rFonts w:hint="eastAsia" w:ascii="Times New Roman" w:hAnsi="Times New Roman" w:eastAsia="宋体" w:cs="宋体"/>
                <w:color w:val="000000" w:themeColor="text1"/>
                <w:sz w:val="24"/>
                <w:szCs w:val="24"/>
                <w:highlight w:val="none"/>
                <w:lang w:eastAsia="zh-CN"/>
                <w14:textFill>
                  <w14:solidFill>
                    <w14:schemeClr w14:val="tx1"/>
                  </w14:solidFill>
                </w14:textFill>
              </w:rPr>
            </w:pPr>
            <w:r>
              <w:rPr>
                <w:rFonts w:hint="eastAsia" w:ascii="Times New Roman" w:hAnsi="Times New Roman" w:eastAsia="宋体" w:cs="宋体"/>
                <w:color w:val="000000" w:themeColor="text1"/>
                <w:sz w:val="24"/>
                <w:szCs w:val="24"/>
                <w:highlight w:val="none"/>
                <w:lang w:eastAsia="zh-CN"/>
                <w14:textFill>
                  <w14:solidFill>
                    <w14:schemeClr w14:val="tx1"/>
                  </w14:solidFill>
                </w14:textFill>
              </w:rPr>
              <w:t>（</w:t>
            </w:r>
            <w:r>
              <w:rPr>
                <w:rFonts w:hint="eastAsia" w:ascii="Times New Roman" w:hAnsi="Times New Roman" w:eastAsia="宋体" w:cs="宋体"/>
                <w:color w:val="000000" w:themeColor="text1"/>
                <w:sz w:val="24"/>
                <w:szCs w:val="24"/>
                <w:highlight w:val="none"/>
                <w:lang w:val="en-US" w:eastAsia="zh-CN"/>
                <w14:textFill>
                  <w14:solidFill>
                    <w14:schemeClr w14:val="tx1"/>
                  </w14:solidFill>
                </w14:textFill>
              </w:rPr>
              <w:t>2</w:t>
            </w:r>
            <w:r>
              <w:rPr>
                <w:rFonts w:hint="eastAsia" w:ascii="Times New Roman" w:hAnsi="Times New Roman" w:eastAsia="宋体" w:cs="宋体"/>
                <w:color w:val="000000" w:themeColor="text1"/>
                <w:sz w:val="24"/>
                <w:szCs w:val="24"/>
                <w:highlight w:val="none"/>
                <w:lang w:eastAsia="zh-CN"/>
                <w14:textFill>
                  <w14:solidFill>
                    <w14:schemeClr w14:val="tx1"/>
                  </w14:solidFill>
                </w14:textFill>
              </w:rPr>
              <w:t>）肠衣车间与污水处理站废气</w:t>
            </w:r>
          </w:p>
          <w:p>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jc w:val="both"/>
              <w:textAlignment w:val="auto"/>
              <w:rPr>
                <w:rFonts w:hint="eastAsia" w:ascii="Times New Roman" w:hAnsi="Times New Roman" w:eastAsia="宋体" w:cs="宋体"/>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宋体"/>
                <w:color w:val="000000" w:themeColor="text1"/>
                <w:sz w:val="24"/>
                <w:szCs w:val="24"/>
                <w:highlight w:val="none"/>
                <w:lang w:val="en-US" w:eastAsia="zh-CN"/>
                <w14:textFill>
                  <w14:solidFill>
                    <w14:schemeClr w14:val="tx1"/>
                  </w14:solidFill>
                </w14:textFill>
              </w:rPr>
              <w:t>对照《排污许可证申请与核发技术规范农副食品加工工业—屠宰及肉类加工工业》（</w:t>
            </w:r>
            <w:r>
              <w:rPr>
                <w:rFonts w:hint="default" w:ascii="Times New Roman" w:hAnsi="Times New Roman" w:eastAsia="宋体" w:cs="宋体"/>
                <w:color w:val="000000" w:themeColor="text1"/>
                <w:sz w:val="24"/>
                <w:szCs w:val="24"/>
                <w:highlight w:val="none"/>
                <w:lang w:val="en-US" w:eastAsia="zh-CN"/>
                <w14:textFill>
                  <w14:solidFill>
                    <w14:schemeClr w14:val="tx1"/>
                  </w14:solidFill>
                </w14:textFill>
              </w:rPr>
              <w:t>HJ 860.3—2018</w:t>
            </w:r>
            <w:r>
              <w:rPr>
                <w:rFonts w:hint="eastAsia" w:ascii="Times New Roman" w:hAnsi="Times New Roman" w:eastAsia="宋体" w:cs="宋体"/>
                <w:color w:val="000000" w:themeColor="text1"/>
                <w:sz w:val="24"/>
                <w:szCs w:val="24"/>
                <w:highlight w:val="none"/>
                <w:lang w:val="en-US" w:eastAsia="zh-CN"/>
                <w14:textFill>
                  <w14:solidFill>
                    <w14:schemeClr w14:val="tx1"/>
                  </w14:solidFill>
                </w14:textFill>
              </w:rPr>
              <w:t>），未能查阅到</w:t>
            </w:r>
            <w:r>
              <w:rPr>
                <w:rFonts w:hint="eastAsia" w:ascii="Times New Roman" w:hAnsi="Times New Roman" w:eastAsia="宋体" w:cs="宋体"/>
                <w:color w:val="000000" w:themeColor="text1"/>
                <w:sz w:val="24"/>
                <w:szCs w:val="24"/>
                <w:highlight w:val="none"/>
                <w:lang w:eastAsia="zh-CN"/>
                <w14:textFill>
                  <w14:solidFill>
                    <w14:schemeClr w14:val="tx1"/>
                  </w14:solidFill>
                </w14:textFill>
              </w:rPr>
              <w:t>肠衣车间与污水处理站产生废气应采用何种废气治理措施，故本项目经过废气源强分析，</w:t>
            </w:r>
            <w:r>
              <w:rPr>
                <w:rFonts w:hint="default" w:ascii="Times New Roman" w:hAnsi="Times New Roman" w:eastAsia="宋体" w:cs="宋体"/>
                <w:color w:val="000000" w:themeColor="text1"/>
                <w:sz w:val="24"/>
                <w:szCs w:val="24"/>
                <w:highlight w:val="none"/>
                <w:lang w:eastAsia="zh-CN"/>
                <w14:textFill>
                  <w14:solidFill>
                    <w14:schemeClr w14:val="tx1"/>
                  </w14:solidFill>
                </w14:textFill>
              </w:rPr>
              <w:t>肠衣生产车间内设多个集气口，收集到的恶臭气体经管道引入</w:t>
            </w:r>
            <w:r>
              <w:rPr>
                <w:rFonts w:hint="eastAsia" w:ascii="Times New Roman" w:hAnsi="Times New Roman" w:eastAsia="宋体" w:cs="宋体"/>
                <w:color w:val="000000" w:themeColor="text1"/>
                <w:sz w:val="24"/>
                <w:szCs w:val="24"/>
                <w:highlight w:val="none"/>
                <w:lang w:eastAsia="zh-CN"/>
                <w14:textFill>
                  <w14:solidFill>
                    <w14:schemeClr w14:val="tx1"/>
                  </w14:solidFill>
                </w14:textFill>
              </w:rPr>
              <w:t>碱喷淋</w:t>
            </w:r>
            <w:r>
              <w:rPr>
                <w:rFonts w:hint="default" w:ascii="Times New Roman" w:hAnsi="Times New Roman" w:eastAsia="宋体" w:cs="宋体"/>
                <w:color w:val="000000" w:themeColor="text1"/>
                <w:sz w:val="24"/>
                <w:szCs w:val="24"/>
                <w:highlight w:val="none"/>
                <w:lang w:eastAsia="zh-CN"/>
                <w14:textFill>
                  <w14:solidFill>
                    <w14:schemeClr w14:val="tx1"/>
                  </w14:solidFill>
                </w14:textFill>
              </w:rPr>
              <w:t>装置处理，处理后的废气经1根15米高排气筒</w:t>
            </w:r>
            <w:r>
              <w:rPr>
                <w:rFonts w:hint="eastAsia" w:ascii="Times New Roman" w:hAnsi="Times New Roman" w:eastAsia="宋体" w:cs="宋体"/>
                <w:color w:val="000000" w:themeColor="text1"/>
                <w:sz w:val="24"/>
                <w:szCs w:val="24"/>
                <w:highlight w:val="none"/>
                <w:lang w:eastAsia="zh-CN"/>
                <w14:textFill>
                  <w14:solidFill>
                    <w14:schemeClr w14:val="tx1"/>
                  </w14:solidFill>
                </w14:textFill>
              </w:rPr>
              <w:t>（</w:t>
            </w:r>
            <w:r>
              <w:rPr>
                <w:rFonts w:hint="eastAsia" w:ascii="Times New Roman" w:hAnsi="Times New Roman" w:eastAsia="宋体" w:cs="宋体"/>
                <w:color w:val="000000" w:themeColor="text1"/>
                <w:sz w:val="24"/>
                <w:szCs w:val="24"/>
                <w:highlight w:val="none"/>
                <w:lang w:val="en-US" w:eastAsia="zh-CN"/>
                <w14:textFill>
                  <w14:solidFill>
                    <w14:schemeClr w14:val="tx1"/>
                  </w14:solidFill>
                </w14:textFill>
              </w:rPr>
              <w:t>DA002</w:t>
            </w:r>
            <w:r>
              <w:rPr>
                <w:rFonts w:hint="eastAsia" w:ascii="Times New Roman" w:hAnsi="Times New Roman" w:eastAsia="宋体" w:cs="宋体"/>
                <w:color w:val="000000" w:themeColor="text1"/>
                <w:sz w:val="24"/>
                <w:szCs w:val="24"/>
                <w:highlight w:val="none"/>
                <w:lang w:eastAsia="zh-CN"/>
                <w14:textFill>
                  <w14:solidFill>
                    <w14:schemeClr w14:val="tx1"/>
                  </w14:solidFill>
                </w14:textFill>
              </w:rPr>
              <w:t>）</w:t>
            </w:r>
            <w:r>
              <w:rPr>
                <w:rFonts w:hint="default" w:ascii="Times New Roman" w:hAnsi="Times New Roman" w:eastAsia="宋体" w:cs="宋体"/>
                <w:color w:val="000000" w:themeColor="text1"/>
                <w:sz w:val="24"/>
                <w:szCs w:val="24"/>
                <w:highlight w:val="none"/>
                <w:lang w:eastAsia="zh-CN"/>
                <w14:textFill>
                  <w14:solidFill>
                    <w14:schemeClr w14:val="tx1"/>
                  </w14:solidFill>
                </w14:textFill>
              </w:rPr>
              <w:t>排放</w:t>
            </w:r>
            <w:r>
              <w:rPr>
                <w:rFonts w:hint="eastAsia" w:ascii="Times New Roman" w:hAnsi="Times New Roman" w:eastAsia="宋体" w:cs="宋体"/>
                <w:color w:val="000000" w:themeColor="text1"/>
                <w:sz w:val="24"/>
                <w:szCs w:val="24"/>
                <w:highlight w:val="none"/>
                <w:lang w:eastAsia="zh-CN"/>
                <w14:textFill>
                  <w14:solidFill>
                    <w14:schemeClr w14:val="tx1"/>
                  </w14:solidFill>
                </w14:textFill>
              </w:rPr>
              <w:t>；</w:t>
            </w:r>
            <w:r>
              <w:rPr>
                <w:rFonts w:hint="default" w:ascii="Times New Roman" w:hAnsi="Times New Roman" w:eastAsia="宋体" w:cs="宋体"/>
                <w:color w:val="000000" w:themeColor="text1"/>
                <w:sz w:val="24"/>
                <w:szCs w:val="24"/>
                <w:highlight w:val="none"/>
                <w:lang w:eastAsia="zh-CN"/>
                <w14:textFill>
                  <w14:solidFill>
                    <w14:schemeClr w14:val="tx1"/>
                  </w14:solidFill>
                </w14:textFill>
              </w:rPr>
              <w:t>污水站各产臭池体加盖密闭，负压收集恶臭气体，经管道引入1套</w:t>
            </w:r>
            <w:r>
              <w:rPr>
                <w:rFonts w:hint="eastAsia" w:ascii="Times New Roman" w:hAnsi="Times New Roman" w:eastAsia="宋体" w:cs="宋体"/>
                <w:color w:val="000000" w:themeColor="text1"/>
                <w:sz w:val="24"/>
                <w:szCs w:val="24"/>
                <w:highlight w:val="none"/>
                <w:lang w:val="en-US" w:eastAsia="zh-CN"/>
                <w14:textFill>
                  <w14:solidFill>
                    <w14:schemeClr w14:val="tx1"/>
                  </w14:solidFill>
                </w14:textFill>
              </w:rPr>
              <w:t>碱喷淋装置处理</w:t>
            </w:r>
            <w:r>
              <w:rPr>
                <w:rFonts w:hint="default" w:ascii="Times New Roman" w:hAnsi="Times New Roman" w:eastAsia="宋体" w:cs="宋体"/>
                <w:color w:val="000000" w:themeColor="text1"/>
                <w:sz w:val="24"/>
                <w:szCs w:val="24"/>
                <w:highlight w:val="none"/>
                <w:lang w:eastAsia="zh-CN"/>
                <w14:textFill>
                  <w14:solidFill>
                    <w14:schemeClr w14:val="tx1"/>
                  </w14:solidFill>
                </w14:textFill>
              </w:rPr>
              <w:t>，处理后的废气经1根15米高排气筒</w:t>
            </w:r>
            <w:r>
              <w:rPr>
                <w:rFonts w:hint="eastAsia" w:ascii="Times New Roman" w:hAnsi="Times New Roman" w:eastAsia="宋体" w:cs="宋体"/>
                <w:color w:val="000000" w:themeColor="text1"/>
                <w:sz w:val="24"/>
                <w:szCs w:val="24"/>
                <w:highlight w:val="none"/>
                <w:lang w:eastAsia="zh-CN"/>
                <w14:textFill>
                  <w14:solidFill>
                    <w14:schemeClr w14:val="tx1"/>
                  </w14:solidFill>
                </w14:textFill>
              </w:rPr>
              <w:t>（</w:t>
            </w:r>
            <w:r>
              <w:rPr>
                <w:rFonts w:hint="eastAsia" w:ascii="Times New Roman" w:hAnsi="Times New Roman" w:eastAsia="宋体" w:cs="宋体"/>
                <w:color w:val="000000" w:themeColor="text1"/>
                <w:sz w:val="24"/>
                <w:szCs w:val="24"/>
                <w:highlight w:val="none"/>
                <w:lang w:val="en-US" w:eastAsia="zh-CN"/>
                <w14:textFill>
                  <w14:solidFill>
                    <w14:schemeClr w14:val="tx1"/>
                  </w14:solidFill>
                </w14:textFill>
              </w:rPr>
              <w:t>DA003</w:t>
            </w:r>
            <w:r>
              <w:rPr>
                <w:rFonts w:hint="eastAsia" w:ascii="Times New Roman" w:hAnsi="Times New Roman" w:eastAsia="宋体" w:cs="宋体"/>
                <w:color w:val="000000" w:themeColor="text1"/>
                <w:sz w:val="24"/>
                <w:szCs w:val="24"/>
                <w:highlight w:val="none"/>
                <w:lang w:eastAsia="zh-CN"/>
                <w14:textFill>
                  <w14:solidFill>
                    <w14:schemeClr w14:val="tx1"/>
                  </w14:solidFill>
                </w14:textFill>
              </w:rPr>
              <w:t>）</w:t>
            </w:r>
            <w:r>
              <w:rPr>
                <w:rFonts w:hint="default" w:ascii="Times New Roman" w:hAnsi="Times New Roman" w:eastAsia="宋体" w:cs="宋体"/>
                <w:color w:val="000000" w:themeColor="text1"/>
                <w:sz w:val="24"/>
                <w:szCs w:val="24"/>
                <w:highlight w:val="none"/>
                <w:lang w:eastAsia="zh-CN"/>
                <w14:textFill>
                  <w14:solidFill>
                    <w14:schemeClr w14:val="tx1"/>
                  </w14:solidFill>
                </w14:textFill>
              </w:rPr>
              <w:t>排放</w:t>
            </w:r>
            <w:r>
              <w:rPr>
                <w:rFonts w:hint="eastAsia" w:ascii="Times New Roman" w:hAnsi="Times New Roman" w:eastAsia="宋体" w:cs="宋体"/>
                <w:color w:val="000000" w:themeColor="text1"/>
                <w:sz w:val="24"/>
                <w:szCs w:val="24"/>
                <w:highlight w:val="none"/>
                <w:lang w:eastAsia="zh-CN"/>
                <w14:textFill>
                  <w14:solidFill>
                    <w14:schemeClr w14:val="tx1"/>
                  </w14:solidFill>
                </w14:textFill>
              </w:rPr>
              <w:t>，</w:t>
            </w:r>
            <w:r>
              <w:rPr>
                <w:rFonts w:hint="default" w:ascii="Times New Roman" w:hAnsi="Times New Roman" w:eastAsia="宋体" w:cs="宋体"/>
                <w:color w:val="000000" w:themeColor="text1"/>
                <w:sz w:val="24"/>
                <w:szCs w:val="24"/>
                <w:highlight w:val="none"/>
                <w:lang w:eastAsia="zh-CN"/>
                <w14:textFill>
                  <w14:solidFill>
                    <w14:schemeClr w14:val="tx1"/>
                  </w14:solidFill>
                </w14:textFill>
              </w:rPr>
              <w:t>污水站周边加强绿化，必要时喷洒除臭剂</w:t>
            </w:r>
            <w:r>
              <w:rPr>
                <w:rFonts w:hint="eastAsia" w:ascii="Times New Roman" w:hAnsi="Times New Roman" w:eastAsia="宋体" w:cs="宋体"/>
                <w:color w:val="000000" w:themeColor="text1"/>
                <w:sz w:val="24"/>
                <w:szCs w:val="24"/>
                <w:highlight w:val="none"/>
                <w:lang w:eastAsia="zh-CN"/>
                <w14:textFill>
                  <w14:solidFill>
                    <w14:schemeClr w14:val="tx1"/>
                  </w14:solidFill>
                </w14:textFill>
              </w:rPr>
              <w:t>。经处理后二者排放废气能够满足</w:t>
            </w:r>
            <w:r>
              <w:rPr>
                <w:rFonts w:hint="default" w:ascii="Times New Roman" w:hAnsi="Times New Roman" w:eastAsia="宋体" w:cs="宋体"/>
                <w:color w:val="000000" w:themeColor="text1"/>
                <w:sz w:val="24"/>
                <w:szCs w:val="24"/>
                <w:highlight w:val="none"/>
                <w:lang w:val="en-US" w:eastAsia="zh-CN"/>
                <w14:textFill>
                  <w14:solidFill>
                    <w14:schemeClr w14:val="tx1"/>
                  </w14:solidFill>
                </w14:textFill>
              </w:rPr>
              <w:t>《恶臭污染物排放标准》（GB14554-93）表1二级新扩改建标准及表2标准</w:t>
            </w:r>
            <w:r>
              <w:rPr>
                <w:rFonts w:hint="eastAsia" w:ascii="Times New Roman" w:hAnsi="Times New Roman" w:eastAsia="宋体" w:cs="宋体"/>
                <w:color w:val="000000" w:themeColor="text1"/>
                <w:sz w:val="24"/>
                <w:szCs w:val="24"/>
                <w:highlight w:val="none"/>
                <w:lang w:val="en-US" w:eastAsia="zh-CN"/>
                <w14:textFill>
                  <w14:solidFill>
                    <w14:schemeClr w14:val="tx1"/>
                  </w14:solidFill>
                </w14:textFill>
              </w:rPr>
              <w:t>，故采取的废气治理措施可行。</w:t>
            </w:r>
          </w:p>
          <w:p>
            <w:pPr>
              <w:pStyle w:val="20"/>
              <w:spacing w:line="360" w:lineRule="auto"/>
              <w:ind w:firstLine="482" w:firstLineChars="200"/>
              <w:jc w:val="both"/>
              <w:rPr>
                <w:rFonts w:ascii="Times New Roman" w:hAnsi="Times New Roman" w:cs="Times New Roman"/>
                <w:b/>
                <w:bCs/>
                <w:color w:val="000000" w:themeColor="text1"/>
                <w:sz w:val="24"/>
                <w:szCs w:val="24"/>
                <w:highlight w:val="none"/>
                <w:lang w:val="en-US"/>
                <w14:textFill>
                  <w14:solidFill>
                    <w14:schemeClr w14:val="tx1"/>
                  </w14:solidFill>
                </w14:textFill>
              </w:rPr>
            </w:pPr>
            <w:r>
              <w:rPr>
                <w:rFonts w:hint="eastAsia" w:ascii="Times New Roman" w:hAnsi="Times New Roman" w:cs="Times New Roman"/>
                <w:b/>
                <w:bCs/>
                <w:color w:val="000000" w:themeColor="text1"/>
                <w:sz w:val="24"/>
                <w:szCs w:val="24"/>
                <w:highlight w:val="none"/>
                <w:lang w:val="en-US" w:eastAsia="zh-CN"/>
                <w14:textFill>
                  <w14:solidFill>
                    <w14:schemeClr w14:val="tx1"/>
                  </w14:solidFill>
                </w14:textFill>
              </w:rPr>
              <w:t>4</w:t>
            </w:r>
            <w:r>
              <w:rPr>
                <w:rFonts w:hint="eastAsia" w:ascii="Times New Roman" w:hAnsi="Times New Roman" w:cs="Times New Roman"/>
                <w:b/>
                <w:bCs/>
                <w:color w:val="000000" w:themeColor="text1"/>
                <w:sz w:val="24"/>
                <w:szCs w:val="24"/>
                <w:highlight w:val="none"/>
                <w:lang w:val="en-US"/>
                <w14:textFill>
                  <w14:solidFill>
                    <w14:schemeClr w14:val="tx1"/>
                  </w14:solidFill>
                </w14:textFill>
              </w:rPr>
              <w:t>、监测要求</w:t>
            </w:r>
          </w:p>
          <w:p>
            <w:pPr>
              <w:autoSpaceDE/>
              <w:autoSpaceDN/>
              <w:adjustRightInd w:val="0"/>
              <w:snapToGrid w:val="0"/>
              <w:spacing w:line="360" w:lineRule="auto"/>
              <w:ind w:firstLine="480" w:firstLineChars="200"/>
              <w:jc w:val="both"/>
              <w:rPr>
                <w:rFonts w:ascii="Times New Roman" w:hAnsi="Times New Roman" w:cs="Times New Roman"/>
                <w:color w:val="000000" w:themeColor="text1"/>
                <w:sz w:val="24"/>
                <w:szCs w:val="24"/>
                <w:highlight w:val="none"/>
                <w14:textFill>
                  <w14:solidFill>
                    <w14:schemeClr w14:val="tx1"/>
                  </w14:solidFill>
                </w14:textFill>
              </w:rPr>
            </w:pPr>
            <w:r>
              <w:rPr>
                <w:rFonts w:ascii="Times New Roman" w:hAnsi="Times New Roman" w:cs="Times New Roman"/>
                <w:color w:val="000000" w:themeColor="text1"/>
                <w:sz w:val="24"/>
                <w:szCs w:val="24"/>
                <w:highlight w:val="none"/>
                <w14:textFill>
                  <w14:solidFill>
                    <w14:schemeClr w14:val="tx1"/>
                  </w14:solidFill>
                </w14:textFill>
              </w:rPr>
              <w:t>根据《排污单位自行监测技术指南 总则》（HJ819-2017）</w:t>
            </w:r>
            <w:r>
              <w:rPr>
                <w:rFonts w:hint="eastAsia" w:ascii="Times New Roman" w:hAnsi="Times New Roman" w:cs="Times New Roman"/>
                <w:color w:val="000000" w:themeColor="text1"/>
                <w:sz w:val="24"/>
                <w:szCs w:val="24"/>
                <w:highlight w:val="none"/>
                <w:lang w:eastAsia="zh-CN"/>
                <w14:textFill>
                  <w14:solidFill>
                    <w14:schemeClr w14:val="tx1"/>
                  </w14:solidFill>
                </w14:textFill>
              </w:rPr>
              <w:t>及</w:t>
            </w:r>
            <w:r>
              <w:rPr>
                <w:rFonts w:hint="eastAsia" w:ascii="Times New Roman" w:hAnsi="Times New Roman" w:eastAsia="宋体" w:cs="Times New Roman"/>
                <w:color w:val="000000" w:themeColor="text1"/>
                <w:sz w:val="24"/>
                <w:szCs w:val="24"/>
                <w:highlight w:val="none"/>
                <w:lang w:val="en-US" w:eastAsia="en-US" w:bidi="en-US"/>
                <w14:textFill>
                  <w14:solidFill>
                    <w14:schemeClr w14:val="tx1"/>
                  </w14:solidFill>
                </w14:textFill>
              </w:rPr>
              <w:t>《排污单位自行监测技术指南</w:t>
            </w:r>
            <w:r>
              <w:rPr>
                <w:rFonts w:hint="default" w:ascii="Times New Roman" w:hAnsi="Times New Roman" w:eastAsia="宋体" w:cs="Times New Roman"/>
                <w:color w:val="000000" w:themeColor="text1"/>
                <w:sz w:val="24"/>
                <w:szCs w:val="24"/>
                <w:highlight w:val="none"/>
                <w:lang w:val="en-US" w:eastAsia="zh-CN" w:bidi="en-US"/>
                <w14:textFill>
                  <w14:solidFill>
                    <w14:schemeClr w14:val="tx1"/>
                  </w14:solidFill>
                </w14:textFill>
              </w:rPr>
              <w:t xml:space="preserve"> </w:t>
            </w:r>
            <w:r>
              <w:rPr>
                <w:rFonts w:hint="eastAsia" w:ascii="Times New Roman" w:hAnsi="Times New Roman" w:eastAsia="宋体" w:cs="Times New Roman"/>
                <w:color w:val="000000" w:themeColor="text1"/>
                <w:sz w:val="24"/>
                <w:szCs w:val="24"/>
                <w:highlight w:val="none"/>
                <w:lang w:val="en-US" w:eastAsia="en-US" w:bidi="en-US"/>
                <w14:textFill>
                  <w14:solidFill>
                    <w14:schemeClr w14:val="tx1"/>
                  </w14:solidFill>
                </w14:textFill>
              </w:rPr>
              <w:t>火力发电及锅炉》</w:t>
            </w:r>
            <w:r>
              <w:rPr>
                <w:rFonts w:hint="eastAsia" w:ascii="Times New Roman" w:hAnsi="Times New Roman" w:eastAsia="宋体" w:cs="Times New Roman"/>
                <w:color w:val="000000" w:themeColor="text1"/>
                <w:sz w:val="24"/>
                <w:szCs w:val="24"/>
                <w:highlight w:val="none"/>
                <w:lang w:val="en-US" w:eastAsia="zh-CN" w:bidi="en-US"/>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en-US" w:bidi="en-US"/>
                <w14:textFill>
                  <w14:solidFill>
                    <w14:schemeClr w14:val="tx1"/>
                  </w14:solidFill>
                </w14:textFill>
              </w:rPr>
              <w:t>HJ 820-2017</w:t>
            </w:r>
            <w:r>
              <w:rPr>
                <w:rFonts w:hint="eastAsia" w:ascii="Times New Roman" w:hAnsi="Times New Roman" w:eastAsia="宋体" w:cs="Times New Roman"/>
                <w:color w:val="000000" w:themeColor="text1"/>
                <w:sz w:val="24"/>
                <w:szCs w:val="24"/>
                <w:highlight w:val="none"/>
                <w:lang w:val="en-US" w:eastAsia="zh-CN" w:bidi="en-US"/>
                <w14:textFill>
                  <w14:solidFill>
                    <w14:schemeClr w14:val="tx1"/>
                  </w14:solidFill>
                </w14:textFill>
              </w:rPr>
              <w:t>）</w:t>
            </w:r>
            <w:r>
              <w:rPr>
                <w:rFonts w:hint="eastAsia" w:ascii="Times New Roman" w:hAnsi="Times New Roman" w:cs="Times New Roman"/>
                <w:color w:val="000000" w:themeColor="text1"/>
                <w:sz w:val="24"/>
                <w:szCs w:val="24"/>
                <w:highlight w:val="none"/>
                <w:lang w:val="en-US" w:eastAsia="zh-CN" w:bidi="en-US"/>
                <w14:textFill>
                  <w14:solidFill>
                    <w14:schemeClr w14:val="tx1"/>
                  </w14:solidFill>
                </w14:textFill>
              </w:rPr>
              <w:t>、</w:t>
            </w:r>
            <w:r>
              <w:rPr>
                <w:rFonts w:hint="eastAsia" w:ascii="Times New Roman" w:hAnsi="Times New Roman" w:eastAsia="宋体" w:cs="宋体"/>
                <w:color w:val="000000" w:themeColor="text1"/>
                <w:sz w:val="24"/>
                <w:szCs w:val="24"/>
                <w:highlight w:val="none"/>
                <w:lang w:val="en-US" w:eastAsia="zh-CN"/>
                <w14:textFill>
                  <w14:solidFill>
                    <w14:schemeClr w14:val="tx1"/>
                  </w14:solidFill>
                </w14:textFill>
              </w:rPr>
              <w:t>《排污许可证申请与核发技术规范农副食品加工工业—屠宰及肉类加工工业》（</w:t>
            </w:r>
            <w:r>
              <w:rPr>
                <w:rFonts w:hint="default" w:ascii="Times New Roman" w:hAnsi="Times New Roman" w:eastAsia="宋体" w:cs="宋体"/>
                <w:color w:val="000000" w:themeColor="text1"/>
                <w:sz w:val="24"/>
                <w:szCs w:val="24"/>
                <w:highlight w:val="none"/>
                <w:lang w:val="en-US" w:eastAsia="zh-CN"/>
                <w14:textFill>
                  <w14:solidFill>
                    <w14:schemeClr w14:val="tx1"/>
                  </w14:solidFill>
                </w14:textFill>
              </w:rPr>
              <w:t>HJ 860.3—2018</w:t>
            </w:r>
            <w:r>
              <w:rPr>
                <w:rFonts w:hint="eastAsia" w:ascii="Times New Roman" w:hAnsi="Times New Roman" w:eastAsia="宋体" w:cs="宋体"/>
                <w:color w:val="000000" w:themeColor="text1"/>
                <w:sz w:val="24"/>
                <w:szCs w:val="24"/>
                <w:highlight w:val="none"/>
                <w:lang w:val="en-US" w:eastAsia="zh-CN"/>
                <w14:textFill>
                  <w14:solidFill>
                    <w14:schemeClr w14:val="tx1"/>
                  </w14:solidFill>
                </w14:textFill>
              </w:rPr>
              <w:t>）</w:t>
            </w:r>
            <w:r>
              <w:rPr>
                <w:rFonts w:ascii="Times New Roman" w:hAnsi="Times New Roman" w:cs="Times New Roman"/>
                <w:color w:val="000000" w:themeColor="text1"/>
                <w:sz w:val="24"/>
                <w:szCs w:val="24"/>
                <w:highlight w:val="none"/>
                <w14:textFill>
                  <w14:solidFill>
                    <w14:schemeClr w14:val="tx1"/>
                  </w14:solidFill>
                </w14:textFill>
              </w:rPr>
              <w:t>，结合本项目的自身特点，确定环境监测的主要工作内容如下：</w:t>
            </w:r>
          </w:p>
          <w:p>
            <w:pPr>
              <w:autoSpaceDE/>
              <w:autoSpaceDN/>
              <w:spacing w:line="360" w:lineRule="auto"/>
              <w:ind w:firstLine="480" w:firstLineChars="200"/>
              <w:jc w:val="both"/>
              <w:rPr>
                <w:rFonts w:ascii="Times New Roman" w:hAnsi="Times New Roman" w:cs="Times New Roman"/>
                <w:color w:val="000000" w:themeColor="text1"/>
                <w:sz w:val="24"/>
                <w:szCs w:val="24"/>
                <w:highlight w:val="none"/>
                <w14:textFill>
                  <w14:solidFill>
                    <w14:schemeClr w14:val="tx1"/>
                  </w14:solidFill>
                </w14:textFill>
              </w:rPr>
            </w:pPr>
            <w:r>
              <w:rPr>
                <w:rFonts w:ascii="Times New Roman" w:hAnsi="Times New Roman" w:cs="Times New Roman"/>
                <w:color w:val="000000" w:themeColor="text1"/>
                <w:sz w:val="24"/>
                <w:szCs w:val="24"/>
                <w:highlight w:val="none"/>
                <w14:textFill>
                  <w14:solidFill>
                    <w14:schemeClr w14:val="tx1"/>
                  </w14:solidFill>
                </w14:textFill>
              </w:rPr>
              <w:t>监测布点的基本原则：监测点的布设要能够准确反映企业的污染物排放情况、企业附近地区的环境质量情况及污染物危害情况。根据本项目实际情况布设监测点。</w:t>
            </w:r>
          </w:p>
          <w:p>
            <w:pPr>
              <w:spacing w:line="360" w:lineRule="auto"/>
              <w:ind w:firstLine="480" w:firstLineChars="200"/>
              <w:jc w:val="both"/>
              <w:rPr>
                <w:rFonts w:ascii="Times New Roman" w:hAnsi="Times New Roman" w:cs="Times New Roman"/>
                <w:color w:val="000000" w:themeColor="text1"/>
                <w:sz w:val="24"/>
                <w:szCs w:val="24"/>
                <w:highlight w:val="none"/>
                <w:lang w:val="en-US"/>
                <w14:textFill>
                  <w14:solidFill>
                    <w14:schemeClr w14:val="tx1"/>
                  </w14:solidFill>
                </w14:textFill>
              </w:rPr>
            </w:pPr>
            <w:r>
              <w:rPr>
                <w:rFonts w:ascii="Times New Roman" w:hAnsi="Times New Roman" w:cs="Times New Roman"/>
                <w:color w:val="000000" w:themeColor="text1"/>
                <w:sz w:val="24"/>
                <w:szCs w:val="24"/>
                <w:highlight w:val="none"/>
                <w14:textFill>
                  <w14:solidFill>
                    <w14:schemeClr w14:val="tx1"/>
                  </w14:solidFill>
                </w14:textFill>
              </w:rPr>
              <w:t>根据项目生产特征和污染物的排放特征，按照国家颁布的环境质量标准、污染物排放标准及地方环保部门的要求，依据《排污单位自行监测技术指南 总则》（HJ819-2017）</w:t>
            </w:r>
            <w:r>
              <w:rPr>
                <w:rFonts w:hint="eastAsia" w:ascii="Times New Roman" w:hAnsi="Times New Roman" w:cs="Times New Roman"/>
                <w:color w:val="000000" w:themeColor="text1"/>
                <w:sz w:val="24"/>
                <w:szCs w:val="24"/>
                <w:highlight w:val="none"/>
                <w:lang w:eastAsia="zh-CN"/>
                <w14:textFill>
                  <w14:solidFill>
                    <w14:schemeClr w14:val="tx1"/>
                  </w14:solidFill>
                </w14:textFill>
              </w:rPr>
              <w:t>及</w:t>
            </w:r>
            <w:r>
              <w:rPr>
                <w:rFonts w:hint="eastAsia" w:ascii="Times New Roman" w:hAnsi="Times New Roman" w:eastAsia="宋体" w:cs="Times New Roman"/>
                <w:color w:val="000000" w:themeColor="text1"/>
                <w:sz w:val="24"/>
                <w:szCs w:val="24"/>
                <w:highlight w:val="none"/>
                <w:lang w:val="en-US" w:eastAsia="en-US" w:bidi="en-US"/>
                <w14:textFill>
                  <w14:solidFill>
                    <w14:schemeClr w14:val="tx1"/>
                  </w14:solidFill>
                </w14:textFill>
              </w:rPr>
              <w:t>《排污单位自行监测技术指南</w:t>
            </w:r>
            <w:r>
              <w:rPr>
                <w:rFonts w:hint="default" w:ascii="Times New Roman" w:hAnsi="Times New Roman" w:eastAsia="宋体" w:cs="Times New Roman"/>
                <w:color w:val="000000" w:themeColor="text1"/>
                <w:sz w:val="24"/>
                <w:szCs w:val="24"/>
                <w:highlight w:val="none"/>
                <w:lang w:val="en-US" w:eastAsia="zh-CN" w:bidi="en-US"/>
                <w14:textFill>
                  <w14:solidFill>
                    <w14:schemeClr w14:val="tx1"/>
                  </w14:solidFill>
                </w14:textFill>
              </w:rPr>
              <w:t xml:space="preserve"> </w:t>
            </w:r>
            <w:r>
              <w:rPr>
                <w:rFonts w:hint="eastAsia" w:ascii="Times New Roman" w:hAnsi="Times New Roman" w:eastAsia="宋体" w:cs="Times New Roman"/>
                <w:color w:val="000000" w:themeColor="text1"/>
                <w:sz w:val="24"/>
                <w:szCs w:val="24"/>
                <w:highlight w:val="none"/>
                <w:lang w:val="en-US" w:eastAsia="en-US" w:bidi="en-US"/>
                <w14:textFill>
                  <w14:solidFill>
                    <w14:schemeClr w14:val="tx1"/>
                  </w14:solidFill>
                </w14:textFill>
              </w:rPr>
              <w:t>火力发电及锅炉》</w:t>
            </w:r>
            <w:r>
              <w:rPr>
                <w:rFonts w:hint="eastAsia" w:ascii="Times New Roman" w:hAnsi="Times New Roman" w:eastAsia="宋体" w:cs="Times New Roman"/>
                <w:color w:val="000000" w:themeColor="text1"/>
                <w:sz w:val="24"/>
                <w:szCs w:val="24"/>
                <w:highlight w:val="none"/>
                <w:lang w:val="en-US" w:eastAsia="zh-CN" w:bidi="en-US"/>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en-US" w:bidi="en-US"/>
                <w14:textFill>
                  <w14:solidFill>
                    <w14:schemeClr w14:val="tx1"/>
                  </w14:solidFill>
                </w14:textFill>
              </w:rPr>
              <w:t>HJ 820-2017</w:t>
            </w:r>
            <w:r>
              <w:rPr>
                <w:rFonts w:hint="eastAsia" w:ascii="Times New Roman" w:hAnsi="Times New Roman" w:eastAsia="宋体" w:cs="Times New Roman"/>
                <w:color w:val="000000" w:themeColor="text1"/>
                <w:sz w:val="24"/>
                <w:szCs w:val="24"/>
                <w:highlight w:val="none"/>
                <w:lang w:val="en-US" w:eastAsia="zh-CN" w:bidi="en-US"/>
                <w14:textFill>
                  <w14:solidFill>
                    <w14:schemeClr w14:val="tx1"/>
                  </w14:solidFill>
                </w14:textFill>
              </w:rPr>
              <w:t>）</w:t>
            </w:r>
            <w:r>
              <w:rPr>
                <w:rFonts w:hint="eastAsia" w:ascii="Times New Roman" w:hAnsi="Times New Roman" w:cs="Times New Roman"/>
                <w:color w:val="000000" w:themeColor="text1"/>
                <w:sz w:val="24"/>
                <w:szCs w:val="24"/>
                <w:highlight w:val="none"/>
                <w:lang w:val="en-US" w:eastAsia="zh-CN" w:bidi="en-US"/>
                <w14:textFill>
                  <w14:solidFill>
                    <w14:schemeClr w14:val="tx1"/>
                  </w14:solidFill>
                </w14:textFill>
              </w:rPr>
              <w:t>、</w:t>
            </w:r>
            <w:r>
              <w:rPr>
                <w:rFonts w:hint="eastAsia" w:ascii="Times New Roman" w:hAnsi="Times New Roman" w:eastAsia="宋体" w:cs="宋体"/>
                <w:color w:val="000000" w:themeColor="text1"/>
                <w:sz w:val="24"/>
                <w:szCs w:val="24"/>
                <w:highlight w:val="none"/>
                <w:lang w:val="en-US" w:eastAsia="zh-CN"/>
                <w14:textFill>
                  <w14:solidFill>
                    <w14:schemeClr w14:val="tx1"/>
                  </w14:solidFill>
                </w14:textFill>
              </w:rPr>
              <w:t>《排污许可证申请与核发技术规范农副食品加工工业—屠宰及肉类加工工业》（</w:t>
            </w:r>
            <w:r>
              <w:rPr>
                <w:rFonts w:hint="default" w:ascii="Times New Roman" w:hAnsi="Times New Roman" w:eastAsia="宋体" w:cs="宋体"/>
                <w:color w:val="000000" w:themeColor="text1"/>
                <w:sz w:val="24"/>
                <w:szCs w:val="24"/>
                <w:highlight w:val="none"/>
                <w:lang w:val="en-US" w:eastAsia="zh-CN"/>
                <w14:textFill>
                  <w14:solidFill>
                    <w14:schemeClr w14:val="tx1"/>
                  </w14:solidFill>
                </w14:textFill>
              </w:rPr>
              <w:t>HJ 860.3—2018</w:t>
            </w:r>
            <w:r>
              <w:rPr>
                <w:rFonts w:hint="eastAsia" w:ascii="Times New Roman" w:hAnsi="Times New Roman" w:eastAsia="宋体" w:cs="宋体"/>
                <w:color w:val="000000" w:themeColor="text1"/>
                <w:sz w:val="24"/>
                <w:szCs w:val="24"/>
                <w:highlight w:val="none"/>
                <w:lang w:val="en-US" w:eastAsia="zh-CN"/>
                <w14:textFill>
                  <w14:solidFill>
                    <w14:schemeClr w14:val="tx1"/>
                  </w14:solidFill>
                </w14:textFill>
              </w:rPr>
              <w:t>）</w:t>
            </w:r>
            <w:r>
              <w:rPr>
                <w:rFonts w:ascii="Times New Roman" w:hAnsi="Times New Roman" w:cs="Times New Roman"/>
                <w:color w:val="000000" w:themeColor="text1"/>
                <w:sz w:val="24"/>
                <w:szCs w:val="24"/>
                <w:highlight w:val="none"/>
                <w14:textFill>
                  <w14:solidFill>
                    <w14:schemeClr w14:val="tx1"/>
                  </w14:solidFill>
                </w14:textFill>
              </w:rPr>
              <w:t>要求。确定环境监测的内容有：主要废气监测</w:t>
            </w:r>
            <w:r>
              <w:rPr>
                <w:rFonts w:hint="eastAsia" w:ascii="Times New Roman" w:hAnsi="Times New Roman" w:cs="Times New Roman"/>
                <w:color w:val="000000" w:themeColor="text1"/>
                <w:sz w:val="24"/>
                <w:szCs w:val="24"/>
                <w:highlight w:val="none"/>
                <w14:textFill>
                  <w14:solidFill>
                    <w14:schemeClr w14:val="tx1"/>
                  </w14:solidFill>
                </w14:textFill>
              </w:rPr>
              <w:t>的</w:t>
            </w:r>
            <w:r>
              <w:rPr>
                <w:rFonts w:ascii="Times New Roman" w:hAnsi="Times New Roman" w:cs="Times New Roman"/>
                <w:color w:val="000000" w:themeColor="text1"/>
                <w:sz w:val="24"/>
                <w:szCs w:val="24"/>
                <w:highlight w:val="none"/>
                <w14:textFill>
                  <w14:solidFill>
                    <w14:schemeClr w14:val="tx1"/>
                  </w14:solidFill>
                </w14:textFill>
              </w:rPr>
              <w:t>监测项目、频率、点位见</w:t>
            </w:r>
            <w:r>
              <w:rPr>
                <w:rFonts w:hint="eastAsia" w:ascii="Times New Roman" w:hAnsi="Times New Roman" w:cs="Times New Roman"/>
                <w:color w:val="000000" w:themeColor="text1"/>
                <w:sz w:val="24"/>
                <w:szCs w:val="24"/>
                <w:highlight w:val="none"/>
                <w14:textFill>
                  <w14:solidFill>
                    <w14:schemeClr w14:val="tx1"/>
                  </w14:solidFill>
                </w14:textFill>
              </w:rPr>
              <w:t>下</w:t>
            </w:r>
            <w:r>
              <w:rPr>
                <w:rFonts w:ascii="Times New Roman" w:hAnsi="Times New Roman" w:cs="Times New Roman"/>
                <w:color w:val="000000" w:themeColor="text1"/>
                <w:sz w:val="24"/>
                <w:szCs w:val="24"/>
                <w:highlight w:val="none"/>
                <w14:textFill>
                  <w14:solidFill>
                    <w14:schemeClr w14:val="tx1"/>
                  </w14:solidFill>
                </w14:textFill>
              </w:rPr>
              <w:t>表</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4-8</w:t>
            </w:r>
            <w:r>
              <w:rPr>
                <w:rFonts w:hint="eastAsia" w:ascii="Times New Roman" w:hAnsi="Times New Roman" w:cs="Times New Roman"/>
                <w:color w:val="000000" w:themeColor="text1"/>
                <w:sz w:val="24"/>
                <w:szCs w:val="24"/>
                <w:highlight w:val="none"/>
                <w14:textFill>
                  <w14:solidFill>
                    <w14:schemeClr w14:val="tx1"/>
                  </w14:solidFill>
                </w14:textFill>
              </w:rPr>
              <w:t>。</w:t>
            </w:r>
          </w:p>
          <w:p>
            <w:pPr>
              <w:pStyle w:val="41"/>
              <w:spacing w:before="0" w:beforeLines="0"/>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表</w:t>
            </w:r>
            <w:r>
              <w:rPr>
                <w:rFonts w:hint="eastAsia" w:ascii="Times New Roman" w:hAnsi="Times New Roman" w:cs="Times New Roman"/>
                <w:color w:val="000000" w:themeColor="text1"/>
                <w:sz w:val="21"/>
                <w:szCs w:val="21"/>
                <w:highlight w:val="none"/>
                <w:lang w:val="en-US"/>
                <w14:textFill>
                  <w14:solidFill>
                    <w14:schemeClr w14:val="tx1"/>
                  </w14:solidFill>
                </w14:textFill>
              </w:rPr>
              <w:t>4</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-8</w:t>
            </w:r>
            <w:r>
              <w:rPr>
                <w:rFonts w:ascii="Times New Roman" w:hAnsi="Times New Roman" w:cs="Times New Roman"/>
                <w:color w:val="000000" w:themeColor="text1"/>
                <w:sz w:val="21"/>
                <w:szCs w:val="21"/>
                <w:highlight w:val="none"/>
                <w14:textFill>
                  <w14:solidFill>
                    <w14:schemeClr w14:val="tx1"/>
                  </w14:solidFill>
                </w14:textFill>
              </w:rPr>
              <w:t xml:space="preserve"> 废气监测要求一览表</w:t>
            </w:r>
          </w:p>
          <w:tbl>
            <w:tblPr>
              <w:tblStyle w:val="26"/>
              <w:tblW w:w="4991"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24"/>
              <w:gridCol w:w="2557"/>
              <w:gridCol w:w="1495"/>
              <w:gridCol w:w="1550"/>
              <w:gridCol w:w="242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6" w:type="pct"/>
                  <w:tcBorders>
                    <w:tl2br w:val="nil"/>
                    <w:tr2bl w:val="nil"/>
                  </w:tcBorders>
                  <w:vAlign w:val="center"/>
                </w:tcPr>
                <w:p>
                  <w:pPr>
                    <w:pStyle w:val="42"/>
                    <w:keepNext w:val="0"/>
                    <w:keepLines w:val="0"/>
                    <w:pageBreakBefore w:val="0"/>
                    <w:kinsoku/>
                    <w:wordWrap/>
                    <w:overflowPunct/>
                    <w:topLinePunct w:val="0"/>
                    <w:autoSpaceDE w:val="0"/>
                    <w:autoSpaceDN w:val="0"/>
                    <w:bidi w:val="0"/>
                    <w:adjustRightInd/>
                    <w:snapToGrid/>
                    <w:jc w:val="center"/>
                    <w:textAlignment w:val="auto"/>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分类</w:t>
                  </w:r>
                </w:p>
              </w:tc>
              <w:tc>
                <w:tcPr>
                  <w:tcW w:w="1428" w:type="pct"/>
                  <w:tcBorders>
                    <w:tl2br w:val="nil"/>
                    <w:tr2bl w:val="nil"/>
                  </w:tcBorders>
                  <w:vAlign w:val="center"/>
                </w:tcPr>
                <w:p>
                  <w:pPr>
                    <w:pStyle w:val="42"/>
                    <w:keepNext w:val="0"/>
                    <w:keepLines w:val="0"/>
                    <w:pageBreakBefore w:val="0"/>
                    <w:kinsoku/>
                    <w:wordWrap/>
                    <w:overflowPunct/>
                    <w:topLinePunct w:val="0"/>
                    <w:autoSpaceDE w:val="0"/>
                    <w:autoSpaceDN w:val="0"/>
                    <w:bidi w:val="0"/>
                    <w:adjustRightInd/>
                    <w:snapToGrid/>
                    <w:jc w:val="center"/>
                    <w:textAlignment w:val="auto"/>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监测点</w:t>
                  </w:r>
                </w:p>
              </w:tc>
              <w:tc>
                <w:tcPr>
                  <w:tcW w:w="835" w:type="pct"/>
                  <w:tcBorders>
                    <w:tl2br w:val="nil"/>
                    <w:tr2bl w:val="nil"/>
                  </w:tcBorders>
                  <w:vAlign w:val="center"/>
                </w:tcPr>
                <w:p>
                  <w:pPr>
                    <w:pStyle w:val="42"/>
                    <w:keepNext w:val="0"/>
                    <w:keepLines w:val="0"/>
                    <w:pageBreakBefore w:val="0"/>
                    <w:kinsoku/>
                    <w:wordWrap/>
                    <w:overflowPunct/>
                    <w:topLinePunct w:val="0"/>
                    <w:autoSpaceDE w:val="0"/>
                    <w:autoSpaceDN w:val="0"/>
                    <w:bidi w:val="0"/>
                    <w:adjustRightInd/>
                    <w:snapToGrid/>
                    <w:jc w:val="center"/>
                    <w:textAlignment w:val="auto"/>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监测项目</w:t>
                  </w:r>
                </w:p>
              </w:tc>
              <w:tc>
                <w:tcPr>
                  <w:tcW w:w="866" w:type="pct"/>
                  <w:tcBorders>
                    <w:tl2br w:val="nil"/>
                    <w:tr2bl w:val="nil"/>
                  </w:tcBorders>
                  <w:vAlign w:val="center"/>
                </w:tcPr>
                <w:p>
                  <w:pPr>
                    <w:pStyle w:val="42"/>
                    <w:keepNext w:val="0"/>
                    <w:keepLines w:val="0"/>
                    <w:pageBreakBefore w:val="0"/>
                    <w:kinsoku/>
                    <w:wordWrap/>
                    <w:overflowPunct/>
                    <w:topLinePunct w:val="0"/>
                    <w:autoSpaceDE w:val="0"/>
                    <w:autoSpaceDN w:val="0"/>
                    <w:bidi w:val="0"/>
                    <w:adjustRightInd/>
                    <w:snapToGrid/>
                    <w:jc w:val="center"/>
                    <w:textAlignment w:val="auto"/>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监测频率</w:t>
                  </w:r>
                </w:p>
              </w:tc>
              <w:tc>
                <w:tcPr>
                  <w:tcW w:w="1352" w:type="pct"/>
                  <w:tcBorders>
                    <w:tl2br w:val="nil"/>
                    <w:tr2bl w:val="nil"/>
                  </w:tcBorders>
                  <w:vAlign w:val="center"/>
                </w:tcPr>
                <w:p>
                  <w:pPr>
                    <w:pStyle w:val="42"/>
                    <w:keepNext w:val="0"/>
                    <w:keepLines w:val="0"/>
                    <w:pageBreakBefore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执行标准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6" w:type="pct"/>
                  <w:vMerge w:val="restart"/>
                  <w:tcBorders>
                    <w:tl2br w:val="nil"/>
                    <w:tr2bl w:val="nil"/>
                  </w:tcBorders>
                  <w:vAlign w:val="center"/>
                </w:tcPr>
                <w:p>
                  <w:pPr>
                    <w:pStyle w:val="42"/>
                    <w:keepNext w:val="0"/>
                    <w:keepLines w:val="0"/>
                    <w:pageBreakBefore w:val="0"/>
                    <w:kinsoku/>
                    <w:wordWrap/>
                    <w:overflowPunct/>
                    <w:topLinePunct w:val="0"/>
                    <w:autoSpaceDE w:val="0"/>
                    <w:autoSpaceDN w:val="0"/>
                    <w:bidi w:val="0"/>
                    <w:adjustRightInd/>
                    <w:snapToGrid/>
                    <w:jc w:val="center"/>
                    <w:textAlignment w:val="auto"/>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eastAsia" w:ascii="Times New Roman" w:hAnsi="Times New Roman" w:cs="Times New Roman"/>
                      <w:color w:val="000000" w:themeColor="text1"/>
                      <w:sz w:val="21"/>
                      <w:szCs w:val="21"/>
                      <w:highlight w:val="none"/>
                      <w:lang w:eastAsia="zh-CN"/>
                      <w14:textFill>
                        <w14:solidFill>
                          <w14:schemeClr w14:val="tx1"/>
                        </w14:solidFill>
                      </w14:textFill>
                    </w:rPr>
                    <w:t>废气</w:t>
                  </w:r>
                </w:p>
              </w:tc>
              <w:tc>
                <w:tcPr>
                  <w:tcW w:w="1428" w:type="pct"/>
                  <w:vMerge w:val="restart"/>
                  <w:tcBorders>
                    <w:tl2br w:val="nil"/>
                    <w:tr2bl w:val="nil"/>
                  </w:tcBorders>
                  <w:vAlign w:val="center"/>
                </w:tcPr>
                <w:p>
                  <w:pPr>
                    <w:keepNext w:val="0"/>
                    <w:keepLines w:val="0"/>
                    <w:pageBreakBefore w:val="0"/>
                    <w:widowControl/>
                    <w:kinsoku/>
                    <w:wordWrap/>
                    <w:overflowPunct/>
                    <w:topLinePunct w:val="0"/>
                    <w:autoSpaceDE w:val="0"/>
                    <w:autoSpaceDN w:val="0"/>
                    <w:bidi w:val="0"/>
                    <w:adjustRightInd/>
                    <w:snapToGrid/>
                    <w:jc w:val="center"/>
                    <w:textAlignment w:val="auto"/>
                    <w:rPr>
                      <w:rFonts w:ascii="Times New Roman" w:hAnsi="Times New Roman" w:cs="Times New Roman"/>
                      <w:color w:val="FF0000"/>
                      <w:sz w:val="21"/>
                      <w:szCs w:val="21"/>
                      <w:highlight w:val="none"/>
                      <w:lang w:val="en-US"/>
                    </w:rPr>
                  </w:pPr>
                  <w:r>
                    <w:rPr>
                      <w:rFonts w:hint="eastAsia" w:ascii="Times New Roman" w:hAnsi="Times New Roman" w:cs="Times New Roman"/>
                      <w:color w:val="FF0000"/>
                      <w:sz w:val="21"/>
                      <w:szCs w:val="21"/>
                      <w:highlight w:val="none"/>
                      <w:lang w:val="en-US" w:eastAsia="zh-CN"/>
                    </w:rPr>
                    <w:t>40</w:t>
                  </w:r>
                  <w:r>
                    <w:rPr>
                      <w:rFonts w:ascii="Times New Roman" w:hAnsi="Times New Roman" w:cs="Times New Roman"/>
                      <w:color w:val="FF0000"/>
                      <w:sz w:val="21"/>
                      <w:szCs w:val="21"/>
                      <w:highlight w:val="none"/>
                    </w:rPr>
                    <w:t>m高排气筒（</w:t>
                  </w:r>
                  <w:r>
                    <w:rPr>
                      <w:rFonts w:hint="eastAsia" w:ascii="Times New Roman" w:hAnsi="Times New Roman" w:cs="Times New Roman"/>
                      <w:color w:val="FF0000"/>
                      <w:sz w:val="21"/>
                      <w:szCs w:val="21"/>
                      <w:highlight w:val="none"/>
                      <w:lang w:val="en-US" w:eastAsia="zh-CN"/>
                    </w:rPr>
                    <w:t>DA001</w:t>
                  </w:r>
                  <w:r>
                    <w:rPr>
                      <w:rFonts w:ascii="Times New Roman" w:hAnsi="Times New Roman" w:cs="Times New Roman"/>
                      <w:color w:val="FF0000"/>
                      <w:sz w:val="21"/>
                      <w:szCs w:val="21"/>
                      <w:highlight w:val="none"/>
                    </w:rPr>
                    <w:t>）</w:t>
                  </w:r>
                </w:p>
              </w:tc>
              <w:tc>
                <w:tcPr>
                  <w:tcW w:w="835" w:type="pct"/>
                  <w:tcBorders>
                    <w:tl2br w:val="nil"/>
                    <w:tr2bl w:val="nil"/>
                  </w:tcBorders>
                  <w:vAlign w:val="center"/>
                </w:tcPr>
                <w:p>
                  <w:pPr>
                    <w:pStyle w:val="42"/>
                    <w:keepNext w:val="0"/>
                    <w:keepLines w:val="0"/>
                    <w:pageBreakBefore w:val="0"/>
                    <w:kinsoku/>
                    <w:wordWrap/>
                    <w:overflowPunct/>
                    <w:topLinePunct w:val="0"/>
                    <w:autoSpaceDE w:val="0"/>
                    <w:autoSpaceDN w:val="0"/>
                    <w:bidi w:val="0"/>
                    <w:adjustRightInd/>
                    <w:snapToGrid/>
                    <w:jc w:val="center"/>
                    <w:textAlignment w:val="auto"/>
                    <w:rPr>
                      <w:rFonts w:ascii="Times New Roman" w:hAnsi="Times New Roman" w:cs="Times New Roman"/>
                      <w:color w:val="FF0000"/>
                      <w:sz w:val="21"/>
                      <w:szCs w:val="21"/>
                      <w:highlight w:val="none"/>
                      <w:lang w:val="en-US"/>
                    </w:rPr>
                  </w:pPr>
                  <w:r>
                    <w:rPr>
                      <w:rFonts w:ascii="Times New Roman" w:hAnsi="Times New Roman" w:cs="Times New Roman"/>
                      <w:color w:val="FF0000"/>
                      <w:sz w:val="21"/>
                      <w:szCs w:val="21"/>
                      <w:highlight w:val="none"/>
                    </w:rPr>
                    <w:t>颗粒物</w:t>
                  </w:r>
                </w:p>
              </w:tc>
              <w:tc>
                <w:tcPr>
                  <w:tcW w:w="866" w:type="pct"/>
                  <w:vMerge w:val="restart"/>
                  <w:tcBorders>
                    <w:tl2br w:val="nil"/>
                    <w:tr2bl w:val="nil"/>
                  </w:tcBorders>
                  <w:vAlign w:val="center"/>
                </w:tcPr>
                <w:p>
                  <w:pPr>
                    <w:keepNext w:val="0"/>
                    <w:keepLines w:val="0"/>
                    <w:pageBreakBefore w:val="0"/>
                    <w:widowControl/>
                    <w:kinsoku/>
                    <w:wordWrap/>
                    <w:overflowPunct/>
                    <w:topLinePunct w:val="0"/>
                    <w:autoSpaceDE w:val="0"/>
                    <w:autoSpaceDN w:val="0"/>
                    <w:bidi w:val="0"/>
                    <w:adjustRightInd/>
                    <w:snapToGrid/>
                    <w:jc w:val="center"/>
                    <w:textAlignment w:val="auto"/>
                    <w:rPr>
                      <w:rFonts w:ascii="Times New Roman" w:hAnsi="Times New Roman" w:cs="Times New Roman"/>
                      <w:color w:val="FF0000"/>
                      <w:sz w:val="21"/>
                      <w:szCs w:val="21"/>
                      <w:highlight w:val="none"/>
                    </w:rPr>
                  </w:pPr>
                  <w:r>
                    <w:rPr>
                      <w:rFonts w:hint="eastAsia" w:ascii="Times New Roman" w:hAnsi="Times New Roman" w:cs="Times New Roman"/>
                      <w:color w:val="FF0000"/>
                      <w:sz w:val="21"/>
                      <w:szCs w:val="21"/>
                      <w:highlight w:val="none"/>
                      <w:lang w:val="en-US" w:eastAsia="zh-CN"/>
                    </w:rPr>
                    <w:t>1次/月</w:t>
                  </w:r>
                </w:p>
              </w:tc>
              <w:tc>
                <w:tcPr>
                  <w:tcW w:w="1352" w:type="pct"/>
                  <w:vMerge w:val="restart"/>
                  <w:tcBorders>
                    <w:tl2br w:val="nil"/>
                    <w:tr2bl w:val="nil"/>
                  </w:tcBorders>
                  <w:vAlign w:val="center"/>
                </w:tcPr>
                <w:p>
                  <w:pPr>
                    <w:pStyle w:val="42"/>
                    <w:keepNext w:val="0"/>
                    <w:keepLines w:val="0"/>
                    <w:pageBreakBefore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《锅炉大气污染物排放标准》（GB13271-2014）中表3大气污染物特别排放限值燃</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煤</w:t>
                  </w:r>
                  <w:r>
                    <w:rPr>
                      <w:rFonts w:hint="default" w:ascii="Times New Roman" w:hAnsi="Times New Roman" w:cs="Times New Roman"/>
                      <w:color w:val="000000" w:themeColor="text1"/>
                      <w:sz w:val="21"/>
                      <w:szCs w:val="21"/>
                      <w:highlight w:val="none"/>
                      <w14:textFill>
                        <w14:solidFill>
                          <w14:schemeClr w14:val="tx1"/>
                        </w14:solidFill>
                      </w14:textFill>
                    </w:rPr>
                    <w:t>锅炉限值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6" w:type="pct"/>
                  <w:vMerge w:val="continue"/>
                  <w:tcBorders>
                    <w:tl2br w:val="nil"/>
                    <w:tr2bl w:val="nil"/>
                  </w:tcBorders>
                  <w:vAlign w:val="center"/>
                </w:tcPr>
                <w:p>
                  <w:pPr>
                    <w:pStyle w:val="42"/>
                    <w:keepNext w:val="0"/>
                    <w:keepLines w:val="0"/>
                    <w:pageBreakBefore w:val="0"/>
                    <w:kinsoku/>
                    <w:wordWrap/>
                    <w:overflowPunct/>
                    <w:topLinePunct w:val="0"/>
                    <w:autoSpaceDE w:val="0"/>
                    <w:autoSpaceDN w:val="0"/>
                    <w:bidi w:val="0"/>
                    <w:adjustRightInd/>
                    <w:snapToGrid/>
                    <w:jc w:val="center"/>
                    <w:textAlignment w:val="auto"/>
                    <w:rPr>
                      <w:rFonts w:ascii="Times New Roman" w:hAnsi="Times New Roman" w:cs="Times New Roman"/>
                      <w:color w:val="000000" w:themeColor="text1"/>
                      <w:sz w:val="21"/>
                      <w:szCs w:val="21"/>
                      <w:highlight w:val="none"/>
                      <w14:textFill>
                        <w14:solidFill>
                          <w14:schemeClr w14:val="tx1"/>
                        </w14:solidFill>
                      </w14:textFill>
                    </w:rPr>
                  </w:pPr>
                </w:p>
              </w:tc>
              <w:tc>
                <w:tcPr>
                  <w:tcW w:w="1428" w:type="pct"/>
                  <w:vMerge w:val="continue"/>
                  <w:tcBorders>
                    <w:tl2br w:val="nil"/>
                    <w:tr2bl w:val="nil"/>
                  </w:tcBorders>
                  <w:vAlign w:val="center"/>
                </w:tcPr>
                <w:p>
                  <w:pPr>
                    <w:keepNext w:val="0"/>
                    <w:keepLines w:val="0"/>
                    <w:pageBreakBefore w:val="0"/>
                    <w:widowControl/>
                    <w:kinsoku/>
                    <w:wordWrap/>
                    <w:overflowPunct/>
                    <w:topLinePunct w:val="0"/>
                    <w:autoSpaceDE w:val="0"/>
                    <w:autoSpaceDN w:val="0"/>
                    <w:bidi w:val="0"/>
                    <w:adjustRightInd/>
                    <w:snapToGrid/>
                    <w:jc w:val="center"/>
                    <w:textAlignment w:val="auto"/>
                    <w:rPr>
                      <w:rFonts w:hint="eastAsia" w:ascii="Times New Roman" w:hAnsi="Times New Roman" w:cs="Times New Roman"/>
                      <w:color w:val="FF0000"/>
                      <w:sz w:val="21"/>
                      <w:szCs w:val="21"/>
                      <w:highlight w:val="none"/>
                      <w:lang w:val="en-US" w:eastAsia="zh-CN"/>
                    </w:rPr>
                  </w:pPr>
                </w:p>
              </w:tc>
              <w:tc>
                <w:tcPr>
                  <w:tcW w:w="835" w:type="pct"/>
                  <w:tcBorders>
                    <w:tl2br w:val="nil"/>
                    <w:tr2bl w:val="nil"/>
                  </w:tcBorders>
                  <w:vAlign w:val="center"/>
                </w:tcPr>
                <w:p>
                  <w:pPr>
                    <w:pStyle w:val="42"/>
                    <w:keepNext w:val="0"/>
                    <w:keepLines w:val="0"/>
                    <w:pageBreakBefore w:val="0"/>
                    <w:kinsoku/>
                    <w:wordWrap/>
                    <w:overflowPunct/>
                    <w:topLinePunct w:val="0"/>
                    <w:autoSpaceDE w:val="0"/>
                    <w:autoSpaceDN w:val="0"/>
                    <w:bidi w:val="0"/>
                    <w:adjustRightInd/>
                    <w:snapToGrid/>
                    <w:jc w:val="center"/>
                    <w:textAlignment w:val="auto"/>
                    <w:rPr>
                      <w:rFonts w:ascii="Times New Roman" w:hAnsi="Times New Roman" w:cs="Times New Roman"/>
                      <w:color w:val="FF0000"/>
                      <w:sz w:val="21"/>
                      <w:szCs w:val="21"/>
                      <w:highlight w:val="none"/>
                    </w:rPr>
                  </w:pPr>
                  <w:r>
                    <w:rPr>
                      <w:rFonts w:hint="eastAsia" w:ascii="Times New Roman" w:hAnsi="Times New Roman" w:cs="Times New Roman"/>
                      <w:color w:val="FF0000"/>
                      <w:sz w:val="21"/>
                      <w:szCs w:val="21"/>
                      <w:highlight w:val="none"/>
                      <w:lang w:val="en-US"/>
                    </w:rPr>
                    <w:t>SO</w:t>
                  </w:r>
                  <w:r>
                    <w:rPr>
                      <w:rFonts w:hint="eastAsia" w:ascii="Times New Roman" w:hAnsi="Times New Roman" w:cs="Times New Roman"/>
                      <w:color w:val="FF0000"/>
                      <w:sz w:val="21"/>
                      <w:szCs w:val="21"/>
                      <w:highlight w:val="none"/>
                      <w:vertAlign w:val="subscript"/>
                      <w:lang w:val="en-US"/>
                    </w:rPr>
                    <w:t>2</w:t>
                  </w:r>
                </w:p>
              </w:tc>
              <w:tc>
                <w:tcPr>
                  <w:tcW w:w="866" w:type="pct"/>
                  <w:vMerge w:val="continue"/>
                  <w:tcBorders>
                    <w:tl2br w:val="nil"/>
                    <w:tr2bl w:val="nil"/>
                  </w:tcBorders>
                  <w:vAlign w:val="center"/>
                </w:tcPr>
                <w:p>
                  <w:pPr>
                    <w:keepNext w:val="0"/>
                    <w:keepLines w:val="0"/>
                    <w:pageBreakBefore w:val="0"/>
                    <w:widowControl/>
                    <w:kinsoku/>
                    <w:wordWrap/>
                    <w:overflowPunct/>
                    <w:topLinePunct w:val="0"/>
                    <w:autoSpaceDE w:val="0"/>
                    <w:autoSpaceDN w:val="0"/>
                    <w:bidi w:val="0"/>
                    <w:adjustRightInd/>
                    <w:snapToGrid/>
                    <w:jc w:val="center"/>
                    <w:textAlignment w:val="auto"/>
                    <w:rPr>
                      <w:rFonts w:ascii="Times New Roman" w:hAnsi="Times New Roman" w:cs="Times New Roman"/>
                      <w:color w:val="000000" w:themeColor="text1"/>
                      <w:sz w:val="21"/>
                      <w:szCs w:val="21"/>
                      <w:highlight w:val="none"/>
                      <w14:textFill>
                        <w14:solidFill>
                          <w14:schemeClr w14:val="tx1"/>
                        </w14:solidFill>
                      </w14:textFill>
                    </w:rPr>
                  </w:pPr>
                </w:p>
              </w:tc>
              <w:tc>
                <w:tcPr>
                  <w:tcW w:w="1352" w:type="pct"/>
                  <w:vMerge w:val="continue"/>
                  <w:tcBorders>
                    <w:tl2br w:val="nil"/>
                    <w:tr2bl w:val="nil"/>
                  </w:tcBorders>
                  <w:vAlign w:val="center"/>
                </w:tcPr>
                <w:p>
                  <w:pPr>
                    <w:pStyle w:val="42"/>
                    <w:keepNext w:val="0"/>
                    <w:keepLines w:val="0"/>
                    <w:pageBreakBefore w:val="0"/>
                    <w:kinsoku/>
                    <w:wordWrap/>
                    <w:overflowPunct/>
                    <w:topLinePunct w:val="0"/>
                    <w:autoSpaceDE w:val="0"/>
                    <w:autoSpaceDN w:val="0"/>
                    <w:bidi w:val="0"/>
                    <w:adjustRightInd/>
                    <w:snapToGrid/>
                    <w:jc w:val="center"/>
                    <w:textAlignment w:val="auto"/>
                    <w:rPr>
                      <w:rFonts w:ascii="Times New Roman" w:hAnsi="Times New Roman" w:cs="Times New Roman"/>
                      <w:bCs/>
                      <w:color w:val="000000" w:themeColor="text1"/>
                      <w:sz w:val="21"/>
                      <w:szCs w:val="21"/>
                      <w:highlight w:val="none"/>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6" w:type="pct"/>
                  <w:vMerge w:val="continue"/>
                  <w:tcBorders>
                    <w:tl2br w:val="nil"/>
                    <w:tr2bl w:val="nil"/>
                  </w:tcBorders>
                  <w:vAlign w:val="center"/>
                </w:tcPr>
                <w:p>
                  <w:pPr>
                    <w:pStyle w:val="42"/>
                    <w:keepNext w:val="0"/>
                    <w:keepLines w:val="0"/>
                    <w:pageBreakBefore w:val="0"/>
                    <w:kinsoku/>
                    <w:wordWrap/>
                    <w:overflowPunct/>
                    <w:topLinePunct w:val="0"/>
                    <w:autoSpaceDE w:val="0"/>
                    <w:autoSpaceDN w:val="0"/>
                    <w:bidi w:val="0"/>
                    <w:adjustRightInd/>
                    <w:snapToGrid/>
                    <w:jc w:val="center"/>
                    <w:textAlignment w:val="auto"/>
                    <w:rPr>
                      <w:rFonts w:ascii="Times New Roman" w:hAnsi="Times New Roman" w:cs="Times New Roman"/>
                      <w:color w:val="000000" w:themeColor="text1"/>
                      <w:sz w:val="21"/>
                      <w:szCs w:val="21"/>
                      <w:highlight w:val="none"/>
                      <w14:textFill>
                        <w14:solidFill>
                          <w14:schemeClr w14:val="tx1"/>
                        </w14:solidFill>
                      </w14:textFill>
                    </w:rPr>
                  </w:pPr>
                </w:p>
              </w:tc>
              <w:tc>
                <w:tcPr>
                  <w:tcW w:w="1428" w:type="pct"/>
                  <w:vMerge w:val="continue"/>
                  <w:tcBorders>
                    <w:tl2br w:val="nil"/>
                    <w:tr2bl w:val="nil"/>
                  </w:tcBorders>
                  <w:vAlign w:val="center"/>
                </w:tcPr>
                <w:p>
                  <w:pPr>
                    <w:keepNext w:val="0"/>
                    <w:keepLines w:val="0"/>
                    <w:pageBreakBefore w:val="0"/>
                    <w:widowControl/>
                    <w:kinsoku/>
                    <w:wordWrap/>
                    <w:overflowPunct/>
                    <w:topLinePunct w:val="0"/>
                    <w:autoSpaceDE w:val="0"/>
                    <w:autoSpaceDN w:val="0"/>
                    <w:bidi w:val="0"/>
                    <w:adjustRightInd/>
                    <w:snapToGrid/>
                    <w:jc w:val="center"/>
                    <w:textAlignment w:val="auto"/>
                    <w:rPr>
                      <w:rFonts w:hint="eastAsia" w:ascii="Times New Roman" w:hAnsi="Times New Roman" w:cs="Times New Roman"/>
                      <w:color w:val="FF0000"/>
                      <w:sz w:val="21"/>
                      <w:szCs w:val="21"/>
                      <w:highlight w:val="none"/>
                      <w:lang w:val="en-US" w:eastAsia="zh-CN"/>
                    </w:rPr>
                  </w:pPr>
                </w:p>
              </w:tc>
              <w:tc>
                <w:tcPr>
                  <w:tcW w:w="835" w:type="pct"/>
                  <w:tcBorders>
                    <w:tl2br w:val="nil"/>
                    <w:tr2bl w:val="nil"/>
                  </w:tcBorders>
                  <w:vAlign w:val="center"/>
                </w:tcPr>
                <w:p>
                  <w:pPr>
                    <w:pStyle w:val="42"/>
                    <w:keepNext w:val="0"/>
                    <w:keepLines w:val="0"/>
                    <w:pageBreakBefore w:val="0"/>
                    <w:kinsoku/>
                    <w:wordWrap/>
                    <w:overflowPunct/>
                    <w:topLinePunct w:val="0"/>
                    <w:autoSpaceDE w:val="0"/>
                    <w:autoSpaceDN w:val="0"/>
                    <w:bidi w:val="0"/>
                    <w:adjustRightInd/>
                    <w:snapToGrid/>
                    <w:jc w:val="center"/>
                    <w:textAlignment w:val="auto"/>
                    <w:rPr>
                      <w:rFonts w:ascii="Times New Roman" w:hAnsi="Times New Roman" w:cs="Times New Roman"/>
                      <w:color w:val="FF0000"/>
                      <w:sz w:val="21"/>
                      <w:szCs w:val="21"/>
                      <w:highlight w:val="none"/>
                    </w:rPr>
                  </w:pPr>
                  <w:r>
                    <w:rPr>
                      <w:rFonts w:hint="eastAsia" w:ascii="Times New Roman" w:hAnsi="Times New Roman" w:cs="Times New Roman"/>
                      <w:color w:val="FF0000"/>
                      <w:sz w:val="21"/>
                      <w:szCs w:val="21"/>
                      <w:highlight w:val="none"/>
                      <w:lang w:val="en-US" w:eastAsia="zh-CN"/>
                    </w:rPr>
                    <w:t>林格曼黑度</w:t>
                  </w:r>
                </w:p>
              </w:tc>
              <w:tc>
                <w:tcPr>
                  <w:tcW w:w="866" w:type="pct"/>
                  <w:vMerge w:val="continue"/>
                  <w:tcBorders>
                    <w:tl2br w:val="nil"/>
                    <w:tr2bl w:val="nil"/>
                  </w:tcBorders>
                  <w:vAlign w:val="center"/>
                </w:tcPr>
                <w:p>
                  <w:pPr>
                    <w:keepNext w:val="0"/>
                    <w:keepLines w:val="0"/>
                    <w:pageBreakBefore w:val="0"/>
                    <w:widowControl/>
                    <w:kinsoku/>
                    <w:wordWrap/>
                    <w:overflowPunct/>
                    <w:topLinePunct w:val="0"/>
                    <w:autoSpaceDE w:val="0"/>
                    <w:autoSpaceDN w:val="0"/>
                    <w:bidi w:val="0"/>
                    <w:adjustRightInd/>
                    <w:snapToGrid/>
                    <w:jc w:val="center"/>
                    <w:textAlignment w:val="auto"/>
                    <w:rPr>
                      <w:rFonts w:ascii="Times New Roman" w:hAnsi="Times New Roman" w:cs="Times New Roman"/>
                      <w:color w:val="000000" w:themeColor="text1"/>
                      <w:sz w:val="21"/>
                      <w:szCs w:val="21"/>
                      <w:highlight w:val="none"/>
                      <w14:textFill>
                        <w14:solidFill>
                          <w14:schemeClr w14:val="tx1"/>
                        </w14:solidFill>
                      </w14:textFill>
                    </w:rPr>
                  </w:pPr>
                </w:p>
              </w:tc>
              <w:tc>
                <w:tcPr>
                  <w:tcW w:w="1352" w:type="pct"/>
                  <w:vMerge w:val="continue"/>
                  <w:tcBorders>
                    <w:tl2br w:val="nil"/>
                    <w:tr2bl w:val="nil"/>
                  </w:tcBorders>
                  <w:vAlign w:val="center"/>
                </w:tcPr>
                <w:p>
                  <w:pPr>
                    <w:pStyle w:val="42"/>
                    <w:keepNext w:val="0"/>
                    <w:keepLines w:val="0"/>
                    <w:pageBreakBefore w:val="0"/>
                    <w:kinsoku/>
                    <w:wordWrap/>
                    <w:overflowPunct/>
                    <w:topLinePunct w:val="0"/>
                    <w:autoSpaceDE w:val="0"/>
                    <w:autoSpaceDN w:val="0"/>
                    <w:bidi w:val="0"/>
                    <w:adjustRightInd/>
                    <w:snapToGrid/>
                    <w:jc w:val="center"/>
                    <w:textAlignment w:val="auto"/>
                    <w:rPr>
                      <w:rFonts w:ascii="Times New Roman" w:hAnsi="Times New Roman" w:cs="Times New Roman"/>
                      <w:bCs/>
                      <w:color w:val="000000" w:themeColor="text1"/>
                      <w:sz w:val="21"/>
                      <w:szCs w:val="21"/>
                      <w:highlight w:val="none"/>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6" w:type="pct"/>
                  <w:vMerge w:val="continue"/>
                  <w:tcBorders>
                    <w:tl2br w:val="nil"/>
                    <w:tr2bl w:val="nil"/>
                  </w:tcBorders>
                  <w:vAlign w:val="center"/>
                </w:tcPr>
                <w:p>
                  <w:pPr>
                    <w:pStyle w:val="42"/>
                    <w:keepNext w:val="0"/>
                    <w:keepLines w:val="0"/>
                    <w:pageBreakBefore w:val="0"/>
                    <w:kinsoku/>
                    <w:wordWrap/>
                    <w:overflowPunct/>
                    <w:topLinePunct w:val="0"/>
                    <w:autoSpaceDE w:val="0"/>
                    <w:autoSpaceDN w:val="0"/>
                    <w:bidi w:val="0"/>
                    <w:adjustRightInd/>
                    <w:snapToGrid/>
                    <w:jc w:val="center"/>
                    <w:textAlignment w:val="auto"/>
                    <w:rPr>
                      <w:rFonts w:ascii="Times New Roman" w:hAnsi="Times New Roman" w:cs="Times New Roman"/>
                      <w:color w:val="000000" w:themeColor="text1"/>
                      <w:sz w:val="21"/>
                      <w:szCs w:val="21"/>
                      <w:highlight w:val="none"/>
                      <w14:textFill>
                        <w14:solidFill>
                          <w14:schemeClr w14:val="tx1"/>
                        </w14:solidFill>
                      </w14:textFill>
                    </w:rPr>
                  </w:pPr>
                </w:p>
              </w:tc>
              <w:tc>
                <w:tcPr>
                  <w:tcW w:w="1428" w:type="pct"/>
                  <w:vMerge w:val="continue"/>
                  <w:tcBorders>
                    <w:tl2br w:val="nil"/>
                    <w:tr2bl w:val="nil"/>
                  </w:tcBorders>
                  <w:vAlign w:val="center"/>
                </w:tcPr>
                <w:p>
                  <w:pPr>
                    <w:keepNext w:val="0"/>
                    <w:keepLines w:val="0"/>
                    <w:pageBreakBefore w:val="0"/>
                    <w:widowControl/>
                    <w:kinsoku/>
                    <w:wordWrap/>
                    <w:overflowPunct/>
                    <w:topLinePunct w:val="0"/>
                    <w:autoSpaceDE w:val="0"/>
                    <w:autoSpaceDN w:val="0"/>
                    <w:bidi w:val="0"/>
                    <w:adjustRightInd/>
                    <w:snapToGrid/>
                    <w:jc w:val="center"/>
                    <w:textAlignment w:val="auto"/>
                    <w:rPr>
                      <w:rFonts w:hint="eastAsia" w:ascii="Times New Roman" w:hAnsi="Times New Roman" w:cs="Times New Roman"/>
                      <w:color w:val="FF0000"/>
                      <w:sz w:val="21"/>
                      <w:szCs w:val="21"/>
                      <w:highlight w:val="none"/>
                      <w:lang w:val="en-US" w:eastAsia="zh-CN"/>
                    </w:rPr>
                  </w:pPr>
                </w:p>
              </w:tc>
              <w:tc>
                <w:tcPr>
                  <w:tcW w:w="835" w:type="pct"/>
                  <w:tcBorders>
                    <w:tl2br w:val="nil"/>
                    <w:tr2bl w:val="nil"/>
                  </w:tcBorders>
                  <w:vAlign w:val="center"/>
                </w:tcPr>
                <w:p>
                  <w:pPr>
                    <w:pStyle w:val="42"/>
                    <w:keepNext w:val="0"/>
                    <w:keepLines w:val="0"/>
                    <w:pageBreakBefore w:val="0"/>
                    <w:kinsoku/>
                    <w:wordWrap/>
                    <w:overflowPunct/>
                    <w:topLinePunct w:val="0"/>
                    <w:autoSpaceDE w:val="0"/>
                    <w:autoSpaceDN w:val="0"/>
                    <w:bidi w:val="0"/>
                    <w:adjustRightInd/>
                    <w:snapToGrid/>
                    <w:jc w:val="center"/>
                    <w:textAlignment w:val="auto"/>
                    <w:rPr>
                      <w:rFonts w:hint="eastAsia" w:ascii="Times New Roman" w:hAnsi="Times New Roman" w:eastAsia="宋体" w:cs="Times New Roman"/>
                      <w:color w:val="FF0000"/>
                      <w:sz w:val="21"/>
                      <w:szCs w:val="21"/>
                      <w:highlight w:val="none"/>
                      <w:lang w:val="en-US" w:eastAsia="zh-CN"/>
                    </w:rPr>
                  </w:pPr>
                  <w:r>
                    <w:rPr>
                      <w:rFonts w:hint="eastAsia" w:ascii="Times New Roman" w:hAnsi="Times New Roman" w:cs="Times New Roman"/>
                      <w:color w:val="FF0000"/>
                      <w:sz w:val="21"/>
                      <w:szCs w:val="21"/>
                      <w:highlight w:val="none"/>
                      <w:lang w:val="en-US"/>
                    </w:rPr>
                    <w:t>NO</w:t>
                  </w:r>
                  <w:r>
                    <w:rPr>
                      <w:rFonts w:hint="eastAsia" w:ascii="Times New Roman" w:hAnsi="Times New Roman" w:cs="Times New Roman"/>
                      <w:color w:val="FF0000"/>
                      <w:sz w:val="21"/>
                      <w:szCs w:val="21"/>
                      <w:highlight w:val="none"/>
                      <w:vertAlign w:val="subscript"/>
                      <w:lang w:val="en-US"/>
                    </w:rPr>
                    <w:t>X</w:t>
                  </w:r>
                </w:p>
              </w:tc>
              <w:tc>
                <w:tcPr>
                  <w:tcW w:w="866" w:type="pct"/>
                  <w:vMerge w:val="continue"/>
                  <w:tcBorders>
                    <w:tl2br w:val="nil"/>
                    <w:tr2bl w:val="nil"/>
                  </w:tcBorders>
                  <w:vAlign w:val="center"/>
                </w:tcPr>
                <w:p>
                  <w:pPr>
                    <w:keepNext w:val="0"/>
                    <w:keepLines w:val="0"/>
                    <w:pageBreakBefore w:val="0"/>
                    <w:widowControl/>
                    <w:kinsoku/>
                    <w:wordWrap/>
                    <w:overflowPunct/>
                    <w:topLinePunct w:val="0"/>
                    <w:autoSpaceDE w:val="0"/>
                    <w:autoSpaceDN w:val="0"/>
                    <w:bidi w:val="0"/>
                    <w:adjustRightInd/>
                    <w:snapToGrid/>
                    <w:jc w:val="center"/>
                    <w:textAlignment w:val="auto"/>
                    <w:rPr>
                      <w:rFonts w:ascii="Times New Roman" w:hAnsi="Times New Roman" w:cs="Times New Roman"/>
                      <w:color w:val="000000" w:themeColor="text1"/>
                      <w:sz w:val="21"/>
                      <w:szCs w:val="21"/>
                      <w:highlight w:val="none"/>
                      <w14:textFill>
                        <w14:solidFill>
                          <w14:schemeClr w14:val="tx1"/>
                        </w14:solidFill>
                      </w14:textFill>
                    </w:rPr>
                  </w:pPr>
                </w:p>
              </w:tc>
              <w:tc>
                <w:tcPr>
                  <w:tcW w:w="1352" w:type="pct"/>
                  <w:vMerge w:val="continue"/>
                  <w:tcBorders>
                    <w:tl2br w:val="nil"/>
                    <w:tr2bl w:val="nil"/>
                  </w:tcBorders>
                  <w:vAlign w:val="center"/>
                </w:tcPr>
                <w:p>
                  <w:pPr>
                    <w:pStyle w:val="42"/>
                    <w:keepNext w:val="0"/>
                    <w:keepLines w:val="0"/>
                    <w:pageBreakBefore w:val="0"/>
                    <w:kinsoku/>
                    <w:wordWrap/>
                    <w:overflowPunct/>
                    <w:topLinePunct w:val="0"/>
                    <w:autoSpaceDE w:val="0"/>
                    <w:autoSpaceDN w:val="0"/>
                    <w:bidi w:val="0"/>
                    <w:adjustRightInd/>
                    <w:snapToGrid/>
                    <w:jc w:val="center"/>
                    <w:textAlignment w:val="auto"/>
                    <w:rPr>
                      <w:rFonts w:ascii="Times New Roman" w:hAnsi="Times New Roman" w:cs="Times New Roman"/>
                      <w:bCs/>
                      <w:color w:val="000000" w:themeColor="text1"/>
                      <w:sz w:val="21"/>
                      <w:szCs w:val="21"/>
                      <w:highlight w:val="none"/>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8" w:hRule="atLeast"/>
                <w:jc w:val="center"/>
              </w:trPr>
              <w:tc>
                <w:tcPr>
                  <w:tcW w:w="516" w:type="pct"/>
                  <w:vMerge w:val="continue"/>
                  <w:tcBorders>
                    <w:tl2br w:val="nil"/>
                    <w:tr2bl w:val="nil"/>
                  </w:tcBorders>
                  <w:vAlign w:val="center"/>
                </w:tcPr>
                <w:p>
                  <w:pPr>
                    <w:pStyle w:val="42"/>
                    <w:keepNext w:val="0"/>
                    <w:keepLines w:val="0"/>
                    <w:pageBreakBefore w:val="0"/>
                    <w:kinsoku/>
                    <w:wordWrap/>
                    <w:overflowPunct/>
                    <w:topLinePunct w:val="0"/>
                    <w:autoSpaceDE w:val="0"/>
                    <w:autoSpaceDN w:val="0"/>
                    <w:bidi w:val="0"/>
                    <w:adjustRightInd/>
                    <w:snapToGrid/>
                    <w:jc w:val="center"/>
                    <w:textAlignment w:val="auto"/>
                    <w:rPr>
                      <w:rFonts w:ascii="Times New Roman" w:hAnsi="Times New Roman" w:cs="Times New Roman"/>
                      <w:color w:val="000000" w:themeColor="text1"/>
                      <w:sz w:val="21"/>
                      <w:szCs w:val="21"/>
                      <w:highlight w:val="none"/>
                      <w14:textFill>
                        <w14:solidFill>
                          <w14:schemeClr w14:val="tx1"/>
                        </w14:solidFill>
                      </w14:textFill>
                    </w:rPr>
                  </w:pPr>
                </w:p>
              </w:tc>
              <w:tc>
                <w:tcPr>
                  <w:tcW w:w="1428" w:type="pct"/>
                  <w:tcBorders>
                    <w:tl2br w:val="nil"/>
                    <w:tr2bl w:val="nil"/>
                  </w:tcBorders>
                  <w:vAlign w:val="center"/>
                </w:tcPr>
                <w:p>
                  <w:pPr>
                    <w:keepNext w:val="0"/>
                    <w:keepLines w:val="0"/>
                    <w:pageBreakBefore w:val="0"/>
                    <w:widowControl/>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15m排气筒（DA002）</w:t>
                  </w:r>
                </w:p>
              </w:tc>
              <w:tc>
                <w:tcPr>
                  <w:tcW w:w="835" w:type="pct"/>
                  <w:tcBorders>
                    <w:tl2br w:val="nil"/>
                    <w:tr2bl w:val="nil"/>
                  </w:tcBorders>
                  <w:vAlign w:val="center"/>
                </w:tcPr>
                <w:p>
                  <w:pPr>
                    <w:keepNext w:val="0"/>
                    <w:keepLines w:val="0"/>
                    <w:pageBreakBefore w:val="0"/>
                    <w:kinsoku/>
                    <w:wordWrap/>
                    <w:overflowPunct/>
                    <w:topLinePunct w:val="0"/>
                    <w:autoSpaceDE w:val="0"/>
                    <w:autoSpaceDN w:val="0"/>
                    <w:bidi w:val="0"/>
                    <w:adjustRightInd/>
                    <w:snapToGrid/>
                    <w:jc w:val="center"/>
                    <w:textAlignment w:val="auto"/>
                    <w:rPr>
                      <w:rFonts w:hint="eastAsia"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臭气浓度</w:t>
                  </w:r>
                </w:p>
              </w:tc>
              <w:tc>
                <w:tcPr>
                  <w:tcW w:w="866" w:type="pct"/>
                  <w:vMerge w:val="restart"/>
                  <w:tcBorders>
                    <w:tl2br w:val="nil"/>
                    <w:tr2bl w:val="nil"/>
                  </w:tcBorders>
                  <w:vAlign w:val="center"/>
                </w:tcPr>
                <w:p>
                  <w:pPr>
                    <w:keepNext w:val="0"/>
                    <w:keepLines w:val="0"/>
                    <w:pageBreakBefore w:val="0"/>
                    <w:widowControl/>
                    <w:kinsoku/>
                    <w:wordWrap/>
                    <w:overflowPunct/>
                    <w:topLinePunct w:val="0"/>
                    <w:autoSpaceDE w:val="0"/>
                    <w:autoSpaceDN w:val="0"/>
                    <w:bidi w:val="0"/>
                    <w:adjustRightInd/>
                    <w:snapToGrid/>
                    <w:jc w:val="center"/>
                    <w:textAlignment w:val="auto"/>
                    <w:rPr>
                      <w:rFonts w:ascii="Times New Roman" w:hAnsi="Times New Roman" w:cs="Times New Roman"/>
                      <w:color w:val="000000" w:themeColor="text1"/>
                      <w:sz w:val="21"/>
                      <w:szCs w:val="21"/>
                      <w:highlight w:val="none"/>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1次/半年</w:t>
                  </w:r>
                </w:p>
              </w:tc>
              <w:tc>
                <w:tcPr>
                  <w:tcW w:w="1352" w:type="pct"/>
                  <w:vMerge w:val="restart"/>
                  <w:tcBorders>
                    <w:tl2br w:val="nil"/>
                    <w:tr2bl w:val="nil"/>
                  </w:tcBorders>
                  <w:vAlign w:val="center"/>
                </w:tcPr>
                <w:p>
                  <w:pPr>
                    <w:pStyle w:val="42"/>
                    <w:keepNext w:val="0"/>
                    <w:keepLines w:val="0"/>
                    <w:pageBreakBefore w:val="0"/>
                    <w:kinsoku/>
                    <w:wordWrap/>
                    <w:overflowPunct/>
                    <w:topLinePunct w:val="0"/>
                    <w:autoSpaceDE w:val="0"/>
                    <w:autoSpaceDN w:val="0"/>
                    <w:bidi w:val="0"/>
                    <w:adjustRightInd/>
                    <w:snapToGrid/>
                    <w:jc w:val="center"/>
                    <w:textAlignment w:val="auto"/>
                    <w:rPr>
                      <w:rFonts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bidi="zh-CN"/>
                      <w14:textFill>
                        <w14:solidFill>
                          <w14:schemeClr w14:val="tx1"/>
                        </w14:solidFill>
                      </w14:textFill>
                    </w:rPr>
                    <w:t>《恶臭污染物排放标准》（GB14554-93）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6" w:type="pct"/>
                  <w:vMerge w:val="continue"/>
                  <w:tcBorders>
                    <w:tl2br w:val="nil"/>
                    <w:tr2bl w:val="nil"/>
                  </w:tcBorders>
                  <w:vAlign w:val="center"/>
                </w:tcPr>
                <w:p>
                  <w:pPr>
                    <w:pStyle w:val="42"/>
                    <w:keepNext w:val="0"/>
                    <w:keepLines w:val="0"/>
                    <w:pageBreakBefore w:val="0"/>
                    <w:kinsoku/>
                    <w:wordWrap/>
                    <w:overflowPunct/>
                    <w:topLinePunct w:val="0"/>
                    <w:autoSpaceDE w:val="0"/>
                    <w:autoSpaceDN w:val="0"/>
                    <w:bidi w:val="0"/>
                    <w:adjustRightInd/>
                    <w:snapToGrid/>
                    <w:jc w:val="center"/>
                    <w:textAlignment w:val="auto"/>
                    <w:rPr>
                      <w:rFonts w:ascii="Times New Roman" w:hAnsi="Times New Roman" w:cs="Times New Roman"/>
                      <w:color w:val="000000" w:themeColor="text1"/>
                      <w:sz w:val="21"/>
                      <w:szCs w:val="21"/>
                      <w:highlight w:val="none"/>
                      <w14:textFill>
                        <w14:solidFill>
                          <w14:schemeClr w14:val="tx1"/>
                        </w14:solidFill>
                      </w14:textFill>
                    </w:rPr>
                  </w:pPr>
                </w:p>
              </w:tc>
              <w:tc>
                <w:tcPr>
                  <w:tcW w:w="1428" w:type="pct"/>
                  <w:vMerge w:val="restart"/>
                  <w:tcBorders>
                    <w:tl2br w:val="nil"/>
                    <w:tr2bl w:val="nil"/>
                  </w:tcBorders>
                  <w:vAlign w:val="center"/>
                </w:tcPr>
                <w:p>
                  <w:pPr>
                    <w:keepNext w:val="0"/>
                    <w:keepLines w:val="0"/>
                    <w:pageBreakBefore w:val="0"/>
                    <w:widowControl/>
                    <w:kinsoku/>
                    <w:wordWrap/>
                    <w:overflowPunct/>
                    <w:topLinePunct w:val="0"/>
                    <w:autoSpaceDE w:val="0"/>
                    <w:autoSpaceDN w:val="0"/>
                    <w:bidi w:val="0"/>
                    <w:adjustRightInd/>
                    <w:snapToGrid/>
                    <w:jc w:val="center"/>
                    <w:textAlignment w:val="auto"/>
                    <w:rPr>
                      <w:rFonts w:hint="eastAsia"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15m排气筒（DA003）</w:t>
                  </w:r>
                </w:p>
              </w:tc>
              <w:tc>
                <w:tcPr>
                  <w:tcW w:w="835" w:type="pct"/>
                  <w:tcBorders>
                    <w:tl2br w:val="nil"/>
                    <w:tr2bl w:val="nil"/>
                  </w:tcBorders>
                  <w:vAlign w:val="center"/>
                </w:tcPr>
                <w:p>
                  <w:pPr>
                    <w:keepNext w:val="0"/>
                    <w:keepLines w:val="0"/>
                    <w:pageBreakBefore w:val="0"/>
                    <w:kinsoku/>
                    <w:wordWrap/>
                    <w:overflowPunct/>
                    <w:topLinePunct w:val="0"/>
                    <w:autoSpaceDE w:val="0"/>
                    <w:autoSpaceDN w:val="0"/>
                    <w:bidi w:val="0"/>
                    <w:adjustRightInd/>
                    <w:snapToGrid/>
                    <w:jc w:val="center"/>
                    <w:textAlignment w:val="auto"/>
                    <w:rPr>
                      <w:rFonts w:hint="eastAsia"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H</w:t>
                  </w:r>
                  <w:r>
                    <w:rPr>
                      <w:rFonts w:hint="default" w:ascii="Times New Roman" w:hAnsi="Times New Roman" w:eastAsia="宋体" w:cs="Times New Roman"/>
                      <w:color w:val="000000" w:themeColor="text1"/>
                      <w:sz w:val="21"/>
                      <w:szCs w:val="21"/>
                      <w:highlight w:val="none"/>
                      <w:vertAlign w:val="subscript"/>
                      <w14:textFill>
                        <w14:solidFill>
                          <w14:schemeClr w14:val="tx1"/>
                        </w14:solidFill>
                      </w14:textFill>
                    </w:rPr>
                    <w:t>2</w:t>
                  </w:r>
                  <w:r>
                    <w:rPr>
                      <w:rFonts w:hint="default" w:ascii="Times New Roman" w:hAnsi="Times New Roman" w:eastAsia="宋体" w:cs="Times New Roman"/>
                      <w:color w:val="000000" w:themeColor="text1"/>
                      <w:sz w:val="21"/>
                      <w:szCs w:val="21"/>
                      <w:highlight w:val="none"/>
                      <w14:textFill>
                        <w14:solidFill>
                          <w14:schemeClr w14:val="tx1"/>
                        </w14:solidFill>
                      </w14:textFill>
                    </w:rPr>
                    <w:t>S</w:t>
                  </w:r>
                </w:p>
              </w:tc>
              <w:tc>
                <w:tcPr>
                  <w:tcW w:w="866" w:type="pct"/>
                  <w:vMerge w:val="continue"/>
                  <w:tcBorders>
                    <w:tl2br w:val="nil"/>
                    <w:tr2bl w:val="nil"/>
                  </w:tcBorders>
                  <w:vAlign w:val="center"/>
                </w:tcPr>
                <w:p>
                  <w:pPr>
                    <w:keepNext w:val="0"/>
                    <w:keepLines w:val="0"/>
                    <w:pageBreakBefore w:val="0"/>
                    <w:widowControl/>
                    <w:kinsoku/>
                    <w:wordWrap/>
                    <w:overflowPunct/>
                    <w:topLinePunct w:val="0"/>
                    <w:autoSpaceDE w:val="0"/>
                    <w:autoSpaceDN w:val="0"/>
                    <w:bidi w:val="0"/>
                    <w:adjustRightInd/>
                    <w:snapToGrid/>
                    <w:jc w:val="center"/>
                    <w:textAlignment w:val="auto"/>
                    <w:rPr>
                      <w:rFonts w:ascii="Times New Roman" w:hAnsi="Times New Roman" w:cs="Times New Roman"/>
                      <w:color w:val="000000" w:themeColor="text1"/>
                      <w:sz w:val="21"/>
                      <w:szCs w:val="21"/>
                      <w:highlight w:val="none"/>
                      <w14:textFill>
                        <w14:solidFill>
                          <w14:schemeClr w14:val="tx1"/>
                        </w14:solidFill>
                      </w14:textFill>
                    </w:rPr>
                  </w:pPr>
                </w:p>
              </w:tc>
              <w:tc>
                <w:tcPr>
                  <w:tcW w:w="1352" w:type="pct"/>
                  <w:vMerge w:val="continue"/>
                  <w:tcBorders>
                    <w:tl2br w:val="nil"/>
                    <w:tr2bl w:val="nil"/>
                  </w:tcBorders>
                  <w:vAlign w:val="center"/>
                </w:tcPr>
                <w:p>
                  <w:pPr>
                    <w:pStyle w:val="42"/>
                    <w:keepNext w:val="0"/>
                    <w:keepLines w:val="0"/>
                    <w:pageBreakBefore w:val="0"/>
                    <w:kinsoku/>
                    <w:wordWrap/>
                    <w:overflowPunct/>
                    <w:topLinePunct w:val="0"/>
                    <w:autoSpaceDE w:val="0"/>
                    <w:autoSpaceDN w:val="0"/>
                    <w:bidi w:val="0"/>
                    <w:adjustRightInd/>
                    <w:snapToGrid/>
                    <w:jc w:val="center"/>
                    <w:textAlignment w:val="auto"/>
                    <w:rPr>
                      <w:rFonts w:ascii="Times New Roman" w:hAnsi="Times New Roman" w:cs="Times New Roman"/>
                      <w:bCs/>
                      <w:color w:val="000000" w:themeColor="text1"/>
                      <w:sz w:val="21"/>
                      <w:szCs w:val="21"/>
                      <w:highlight w:val="none"/>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6" w:type="pct"/>
                  <w:vMerge w:val="continue"/>
                  <w:tcBorders>
                    <w:tl2br w:val="nil"/>
                    <w:tr2bl w:val="nil"/>
                  </w:tcBorders>
                  <w:vAlign w:val="center"/>
                </w:tcPr>
                <w:p>
                  <w:pPr>
                    <w:pStyle w:val="42"/>
                    <w:keepNext w:val="0"/>
                    <w:keepLines w:val="0"/>
                    <w:pageBreakBefore w:val="0"/>
                    <w:kinsoku/>
                    <w:wordWrap/>
                    <w:overflowPunct/>
                    <w:topLinePunct w:val="0"/>
                    <w:autoSpaceDE w:val="0"/>
                    <w:autoSpaceDN w:val="0"/>
                    <w:bidi w:val="0"/>
                    <w:adjustRightInd/>
                    <w:snapToGrid/>
                    <w:jc w:val="center"/>
                    <w:textAlignment w:val="auto"/>
                    <w:rPr>
                      <w:rFonts w:ascii="Times New Roman" w:hAnsi="Times New Roman" w:cs="Times New Roman"/>
                      <w:color w:val="000000" w:themeColor="text1"/>
                      <w:sz w:val="21"/>
                      <w:szCs w:val="21"/>
                      <w:highlight w:val="none"/>
                      <w14:textFill>
                        <w14:solidFill>
                          <w14:schemeClr w14:val="tx1"/>
                        </w14:solidFill>
                      </w14:textFill>
                    </w:rPr>
                  </w:pPr>
                </w:p>
              </w:tc>
              <w:tc>
                <w:tcPr>
                  <w:tcW w:w="1428" w:type="pct"/>
                  <w:vMerge w:val="continue"/>
                  <w:tcBorders>
                    <w:tl2br w:val="nil"/>
                    <w:tr2bl w:val="nil"/>
                  </w:tcBorders>
                  <w:vAlign w:val="center"/>
                </w:tcPr>
                <w:p>
                  <w:pPr>
                    <w:keepNext w:val="0"/>
                    <w:keepLines w:val="0"/>
                    <w:pageBreakBefore w:val="0"/>
                    <w:widowControl/>
                    <w:kinsoku/>
                    <w:wordWrap/>
                    <w:overflowPunct/>
                    <w:topLinePunct w:val="0"/>
                    <w:autoSpaceDE w:val="0"/>
                    <w:autoSpaceDN w:val="0"/>
                    <w:bidi w:val="0"/>
                    <w:adjustRightInd/>
                    <w:snapToGrid/>
                    <w:jc w:val="center"/>
                    <w:textAlignment w:val="auto"/>
                    <w:rPr>
                      <w:rFonts w:hint="eastAsia" w:ascii="Times New Roman" w:hAnsi="Times New Roman" w:cs="Times New Roman"/>
                      <w:color w:val="000000" w:themeColor="text1"/>
                      <w:sz w:val="21"/>
                      <w:szCs w:val="21"/>
                      <w:highlight w:val="none"/>
                      <w:lang w:val="en-US" w:eastAsia="zh-CN"/>
                      <w14:textFill>
                        <w14:solidFill>
                          <w14:schemeClr w14:val="tx1"/>
                        </w14:solidFill>
                      </w14:textFill>
                    </w:rPr>
                  </w:pPr>
                </w:p>
              </w:tc>
              <w:tc>
                <w:tcPr>
                  <w:tcW w:w="835" w:type="pct"/>
                  <w:tcBorders>
                    <w:tl2br w:val="nil"/>
                    <w:tr2bl w:val="nil"/>
                  </w:tcBorders>
                  <w:vAlign w:val="center"/>
                </w:tcPr>
                <w:p>
                  <w:pPr>
                    <w:keepNext w:val="0"/>
                    <w:keepLines w:val="0"/>
                    <w:pageBreakBefore w:val="0"/>
                    <w:kinsoku/>
                    <w:wordWrap/>
                    <w:overflowPunct/>
                    <w:topLinePunct w:val="0"/>
                    <w:autoSpaceDE w:val="0"/>
                    <w:autoSpaceDN w:val="0"/>
                    <w:bidi w:val="0"/>
                    <w:adjustRightInd/>
                    <w:snapToGrid/>
                    <w:jc w:val="center"/>
                    <w:textAlignment w:val="auto"/>
                    <w:rPr>
                      <w:rFonts w:hint="eastAsia"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NH</w:t>
                  </w:r>
                  <w:r>
                    <w:rPr>
                      <w:rFonts w:hint="default" w:ascii="Times New Roman" w:hAnsi="Times New Roman" w:eastAsia="宋体" w:cs="Times New Roman"/>
                      <w:color w:val="000000" w:themeColor="text1"/>
                      <w:sz w:val="21"/>
                      <w:szCs w:val="21"/>
                      <w:highlight w:val="none"/>
                      <w:vertAlign w:val="subscript"/>
                      <w14:textFill>
                        <w14:solidFill>
                          <w14:schemeClr w14:val="tx1"/>
                        </w14:solidFill>
                      </w14:textFill>
                    </w:rPr>
                    <w:t>3</w:t>
                  </w:r>
                </w:p>
              </w:tc>
              <w:tc>
                <w:tcPr>
                  <w:tcW w:w="866" w:type="pct"/>
                  <w:vMerge w:val="continue"/>
                  <w:tcBorders>
                    <w:tl2br w:val="nil"/>
                    <w:tr2bl w:val="nil"/>
                  </w:tcBorders>
                  <w:vAlign w:val="center"/>
                </w:tcPr>
                <w:p>
                  <w:pPr>
                    <w:keepNext w:val="0"/>
                    <w:keepLines w:val="0"/>
                    <w:pageBreakBefore w:val="0"/>
                    <w:widowControl/>
                    <w:kinsoku/>
                    <w:wordWrap/>
                    <w:overflowPunct/>
                    <w:topLinePunct w:val="0"/>
                    <w:autoSpaceDE w:val="0"/>
                    <w:autoSpaceDN w:val="0"/>
                    <w:bidi w:val="0"/>
                    <w:adjustRightInd/>
                    <w:snapToGrid/>
                    <w:jc w:val="center"/>
                    <w:textAlignment w:val="auto"/>
                    <w:rPr>
                      <w:rFonts w:ascii="Times New Roman" w:hAnsi="Times New Roman" w:cs="Times New Roman"/>
                      <w:color w:val="000000" w:themeColor="text1"/>
                      <w:sz w:val="21"/>
                      <w:szCs w:val="21"/>
                      <w:highlight w:val="none"/>
                      <w14:textFill>
                        <w14:solidFill>
                          <w14:schemeClr w14:val="tx1"/>
                        </w14:solidFill>
                      </w14:textFill>
                    </w:rPr>
                  </w:pPr>
                </w:p>
              </w:tc>
              <w:tc>
                <w:tcPr>
                  <w:tcW w:w="1352" w:type="pct"/>
                  <w:vMerge w:val="continue"/>
                  <w:tcBorders>
                    <w:tl2br w:val="nil"/>
                    <w:tr2bl w:val="nil"/>
                  </w:tcBorders>
                  <w:vAlign w:val="center"/>
                </w:tcPr>
                <w:p>
                  <w:pPr>
                    <w:pStyle w:val="42"/>
                    <w:keepNext w:val="0"/>
                    <w:keepLines w:val="0"/>
                    <w:pageBreakBefore w:val="0"/>
                    <w:kinsoku/>
                    <w:wordWrap/>
                    <w:overflowPunct/>
                    <w:topLinePunct w:val="0"/>
                    <w:autoSpaceDE w:val="0"/>
                    <w:autoSpaceDN w:val="0"/>
                    <w:bidi w:val="0"/>
                    <w:adjustRightInd/>
                    <w:snapToGrid/>
                    <w:jc w:val="center"/>
                    <w:textAlignment w:val="auto"/>
                    <w:rPr>
                      <w:rFonts w:ascii="Times New Roman" w:hAnsi="Times New Roman" w:cs="Times New Roman"/>
                      <w:bCs/>
                      <w:color w:val="000000" w:themeColor="text1"/>
                      <w:sz w:val="21"/>
                      <w:szCs w:val="21"/>
                      <w:highlight w:val="none"/>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6" w:type="pct"/>
                  <w:vMerge w:val="continue"/>
                  <w:tcBorders>
                    <w:tl2br w:val="nil"/>
                    <w:tr2bl w:val="nil"/>
                  </w:tcBorders>
                  <w:vAlign w:val="center"/>
                </w:tcPr>
                <w:p>
                  <w:pPr>
                    <w:pStyle w:val="42"/>
                    <w:keepNext w:val="0"/>
                    <w:keepLines w:val="0"/>
                    <w:pageBreakBefore w:val="0"/>
                    <w:kinsoku/>
                    <w:wordWrap/>
                    <w:overflowPunct/>
                    <w:topLinePunct w:val="0"/>
                    <w:autoSpaceDE w:val="0"/>
                    <w:autoSpaceDN w:val="0"/>
                    <w:bidi w:val="0"/>
                    <w:adjustRightInd/>
                    <w:snapToGrid/>
                    <w:jc w:val="center"/>
                    <w:textAlignment w:val="auto"/>
                    <w:rPr>
                      <w:rFonts w:ascii="Times New Roman" w:hAnsi="Times New Roman" w:cs="Times New Roman"/>
                      <w:color w:val="000000" w:themeColor="text1"/>
                      <w:sz w:val="21"/>
                      <w:szCs w:val="21"/>
                      <w:highlight w:val="none"/>
                      <w14:textFill>
                        <w14:solidFill>
                          <w14:schemeClr w14:val="tx1"/>
                        </w14:solidFill>
                      </w14:textFill>
                    </w:rPr>
                  </w:pPr>
                </w:p>
              </w:tc>
              <w:tc>
                <w:tcPr>
                  <w:tcW w:w="1428" w:type="pct"/>
                  <w:vMerge w:val="restart"/>
                  <w:tcBorders>
                    <w:tl2br w:val="nil"/>
                    <w:tr2bl w:val="nil"/>
                  </w:tcBorders>
                  <w:vAlign w:val="center"/>
                </w:tcPr>
                <w:p>
                  <w:pPr>
                    <w:keepNext w:val="0"/>
                    <w:keepLines w:val="0"/>
                    <w:pageBreakBefore w:val="0"/>
                    <w:widowControl/>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上风向1个点位，下风向3个点位</w:t>
                  </w:r>
                </w:p>
              </w:tc>
              <w:tc>
                <w:tcPr>
                  <w:tcW w:w="835" w:type="pct"/>
                  <w:tcBorders>
                    <w:tl2br w:val="nil"/>
                    <w:tr2bl w:val="nil"/>
                  </w:tcBorders>
                  <w:vAlign w:val="center"/>
                </w:tcPr>
                <w:p>
                  <w:pPr>
                    <w:keepNext w:val="0"/>
                    <w:keepLines w:val="0"/>
                    <w:pageBreakBefore w:val="0"/>
                    <w:kinsoku/>
                    <w:wordWrap/>
                    <w:overflowPunct/>
                    <w:topLinePunct w:val="0"/>
                    <w:autoSpaceDE w:val="0"/>
                    <w:autoSpaceDN w:val="0"/>
                    <w:bidi w:val="0"/>
                    <w:adjustRightInd/>
                    <w:snapToGrid/>
                    <w:jc w:val="center"/>
                    <w:textAlignment w:val="auto"/>
                    <w:rPr>
                      <w:rFonts w:hint="eastAsia"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臭气浓度</w:t>
                  </w:r>
                </w:p>
              </w:tc>
              <w:tc>
                <w:tcPr>
                  <w:tcW w:w="866" w:type="pct"/>
                  <w:vMerge w:val="continue"/>
                  <w:tcBorders>
                    <w:tl2br w:val="nil"/>
                    <w:tr2bl w:val="nil"/>
                  </w:tcBorders>
                  <w:vAlign w:val="center"/>
                </w:tcPr>
                <w:p>
                  <w:pPr>
                    <w:keepNext w:val="0"/>
                    <w:keepLines w:val="0"/>
                    <w:pageBreakBefore w:val="0"/>
                    <w:widowControl/>
                    <w:kinsoku/>
                    <w:wordWrap/>
                    <w:overflowPunct/>
                    <w:topLinePunct w:val="0"/>
                    <w:autoSpaceDE w:val="0"/>
                    <w:autoSpaceDN w:val="0"/>
                    <w:bidi w:val="0"/>
                    <w:adjustRightInd/>
                    <w:snapToGrid/>
                    <w:jc w:val="center"/>
                    <w:textAlignment w:val="auto"/>
                    <w:rPr>
                      <w:rFonts w:ascii="Times New Roman" w:hAnsi="Times New Roman" w:cs="Times New Roman"/>
                      <w:color w:val="000000" w:themeColor="text1"/>
                      <w:sz w:val="21"/>
                      <w:szCs w:val="21"/>
                      <w:highlight w:val="none"/>
                      <w14:textFill>
                        <w14:solidFill>
                          <w14:schemeClr w14:val="tx1"/>
                        </w14:solidFill>
                      </w14:textFill>
                    </w:rPr>
                  </w:pPr>
                </w:p>
              </w:tc>
              <w:tc>
                <w:tcPr>
                  <w:tcW w:w="1352" w:type="pct"/>
                  <w:vMerge w:val="continue"/>
                  <w:tcBorders>
                    <w:tl2br w:val="nil"/>
                    <w:tr2bl w:val="nil"/>
                  </w:tcBorders>
                  <w:vAlign w:val="center"/>
                </w:tcPr>
                <w:p>
                  <w:pPr>
                    <w:pStyle w:val="42"/>
                    <w:keepNext w:val="0"/>
                    <w:keepLines w:val="0"/>
                    <w:pageBreakBefore w:val="0"/>
                    <w:kinsoku/>
                    <w:wordWrap/>
                    <w:overflowPunct/>
                    <w:topLinePunct w:val="0"/>
                    <w:autoSpaceDE w:val="0"/>
                    <w:autoSpaceDN w:val="0"/>
                    <w:bidi w:val="0"/>
                    <w:adjustRightInd/>
                    <w:snapToGrid/>
                    <w:jc w:val="center"/>
                    <w:textAlignment w:val="auto"/>
                    <w:rPr>
                      <w:rFonts w:ascii="Times New Roman" w:hAnsi="Times New Roman" w:cs="Times New Roman"/>
                      <w:bCs/>
                      <w:color w:val="000000" w:themeColor="text1"/>
                      <w:sz w:val="21"/>
                      <w:szCs w:val="21"/>
                      <w:highlight w:val="none"/>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6" w:type="pct"/>
                  <w:vMerge w:val="continue"/>
                  <w:tcBorders>
                    <w:tl2br w:val="nil"/>
                    <w:tr2bl w:val="nil"/>
                  </w:tcBorders>
                  <w:vAlign w:val="center"/>
                </w:tcPr>
                <w:p>
                  <w:pPr>
                    <w:pStyle w:val="42"/>
                    <w:keepNext w:val="0"/>
                    <w:keepLines w:val="0"/>
                    <w:pageBreakBefore w:val="0"/>
                    <w:kinsoku/>
                    <w:wordWrap/>
                    <w:overflowPunct/>
                    <w:topLinePunct w:val="0"/>
                    <w:autoSpaceDE w:val="0"/>
                    <w:autoSpaceDN w:val="0"/>
                    <w:bidi w:val="0"/>
                    <w:adjustRightInd/>
                    <w:snapToGrid/>
                    <w:jc w:val="center"/>
                    <w:textAlignment w:val="auto"/>
                    <w:rPr>
                      <w:rFonts w:ascii="Times New Roman" w:hAnsi="Times New Roman" w:cs="Times New Roman"/>
                      <w:color w:val="000000" w:themeColor="text1"/>
                      <w:sz w:val="21"/>
                      <w:szCs w:val="21"/>
                      <w:highlight w:val="none"/>
                      <w14:textFill>
                        <w14:solidFill>
                          <w14:schemeClr w14:val="tx1"/>
                        </w14:solidFill>
                      </w14:textFill>
                    </w:rPr>
                  </w:pPr>
                </w:p>
              </w:tc>
              <w:tc>
                <w:tcPr>
                  <w:tcW w:w="1428" w:type="pct"/>
                  <w:vMerge w:val="continue"/>
                  <w:tcBorders>
                    <w:tl2br w:val="nil"/>
                    <w:tr2bl w:val="nil"/>
                  </w:tcBorders>
                  <w:vAlign w:val="center"/>
                </w:tcPr>
                <w:p>
                  <w:pPr>
                    <w:keepNext w:val="0"/>
                    <w:keepLines w:val="0"/>
                    <w:pageBreakBefore w:val="0"/>
                    <w:widowControl/>
                    <w:kinsoku/>
                    <w:wordWrap/>
                    <w:overflowPunct/>
                    <w:topLinePunct w:val="0"/>
                    <w:autoSpaceDE w:val="0"/>
                    <w:autoSpaceDN w:val="0"/>
                    <w:bidi w:val="0"/>
                    <w:adjustRightInd/>
                    <w:snapToGrid/>
                    <w:jc w:val="center"/>
                    <w:textAlignment w:val="auto"/>
                    <w:rPr>
                      <w:rFonts w:hint="eastAsia" w:ascii="Times New Roman" w:hAnsi="Times New Roman" w:cs="Times New Roman"/>
                      <w:color w:val="000000" w:themeColor="text1"/>
                      <w:sz w:val="21"/>
                      <w:szCs w:val="21"/>
                      <w:highlight w:val="none"/>
                      <w:lang w:val="en-US" w:eastAsia="zh-CN"/>
                      <w14:textFill>
                        <w14:solidFill>
                          <w14:schemeClr w14:val="tx1"/>
                        </w14:solidFill>
                      </w14:textFill>
                    </w:rPr>
                  </w:pPr>
                </w:p>
              </w:tc>
              <w:tc>
                <w:tcPr>
                  <w:tcW w:w="835" w:type="pct"/>
                  <w:tcBorders>
                    <w:tl2br w:val="nil"/>
                    <w:tr2bl w:val="nil"/>
                  </w:tcBorders>
                  <w:vAlign w:val="center"/>
                </w:tcPr>
                <w:p>
                  <w:pPr>
                    <w:keepNext w:val="0"/>
                    <w:keepLines w:val="0"/>
                    <w:pageBreakBefore w:val="0"/>
                    <w:kinsoku/>
                    <w:wordWrap/>
                    <w:overflowPunct/>
                    <w:topLinePunct w:val="0"/>
                    <w:autoSpaceDE w:val="0"/>
                    <w:autoSpaceDN w:val="0"/>
                    <w:bidi w:val="0"/>
                    <w:adjustRightInd/>
                    <w:snapToGrid/>
                    <w:jc w:val="center"/>
                    <w:textAlignment w:val="auto"/>
                    <w:rPr>
                      <w:rFonts w:hint="eastAsia"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H</w:t>
                  </w:r>
                  <w:r>
                    <w:rPr>
                      <w:rFonts w:hint="default" w:ascii="Times New Roman" w:hAnsi="Times New Roman" w:eastAsia="宋体" w:cs="Times New Roman"/>
                      <w:color w:val="000000" w:themeColor="text1"/>
                      <w:sz w:val="21"/>
                      <w:szCs w:val="21"/>
                      <w:highlight w:val="none"/>
                      <w:vertAlign w:val="subscript"/>
                      <w14:textFill>
                        <w14:solidFill>
                          <w14:schemeClr w14:val="tx1"/>
                        </w14:solidFill>
                      </w14:textFill>
                    </w:rPr>
                    <w:t>2</w:t>
                  </w:r>
                  <w:r>
                    <w:rPr>
                      <w:rFonts w:hint="default" w:ascii="Times New Roman" w:hAnsi="Times New Roman" w:eastAsia="宋体" w:cs="Times New Roman"/>
                      <w:color w:val="000000" w:themeColor="text1"/>
                      <w:sz w:val="21"/>
                      <w:szCs w:val="21"/>
                      <w:highlight w:val="none"/>
                      <w14:textFill>
                        <w14:solidFill>
                          <w14:schemeClr w14:val="tx1"/>
                        </w14:solidFill>
                      </w14:textFill>
                    </w:rPr>
                    <w:t>S</w:t>
                  </w:r>
                </w:p>
              </w:tc>
              <w:tc>
                <w:tcPr>
                  <w:tcW w:w="866" w:type="pct"/>
                  <w:vMerge w:val="continue"/>
                  <w:tcBorders>
                    <w:tl2br w:val="nil"/>
                    <w:tr2bl w:val="nil"/>
                  </w:tcBorders>
                  <w:vAlign w:val="center"/>
                </w:tcPr>
                <w:p>
                  <w:pPr>
                    <w:keepNext w:val="0"/>
                    <w:keepLines w:val="0"/>
                    <w:pageBreakBefore w:val="0"/>
                    <w:widowControl/>
                    <w:kinsoku/>
                    <w:wordWrap/>
                    <w:overflowPunct/>
                    <w:topLinePunct w:val="0"/>
                    <w:autoSpaceDE w:val="0"/>
                    <w:autoSpaceDN w:val="0"/>
                    <w:bidi w:val="0"/>
                    <w:adjustRightInd/>
                    <w:snapToGrid/>
                    <w:jc w:val="center"/>
                    <w:textAlignment w:val="auto"/>
                    <w:rPr>
                      <w:rFonts w:ascii="Times New Roman" w:hAnsi="Times New Roman" w:cs="Times New Roman"/>
                      <w:color w:val="000000" w:themeColor="text1"/>
                      <w:sz w:val="21"/>
                      <w:szCs w:val="21"/>
                      <w:highlight w:val="none"/>
                      <w14:textFill>
                        <w14:solidFill>
                          <w14:schemeClr w14:val="tx1"/>
                        </w14:solidFill>
                      </w14:textFill>
                    </w:rPr>
                  </w:pPr>
                </w:p>
              </w:tc>
              <w:tc>
                <w:tcPr>
                  <w:tcW w:w="1352" w:type="pct"/>
                  <w:vMerge w:val="continue"/>
                  <w:tcBorders>
                    <w:tl2br w:val="nil"/>
                    <w:tr2bl w:val="nil"/>
                  </w:tcBorders>
                  <w:vAlign w:val="center"/>
                </w:tcPr>
                <w:p>
                  <w:pPr>
                    <w:pStyle w:val="42"/>
                    <w:keepNext w:val="0"/>
                    <w:keepLines w:val="0"/>
                    <w:pageBreakBefore w:val="0"/>
                    <w:kinsoku/>
                    <w:wordWrap/>
                    <w:overflowPunct/>
                    <w:topLinePunct w:val="0"/>
                    <w:autoSpaceDE w:val="0"/>
                    <w:autoSpaceDN w:val="0"/>
                    <w:bidi w:val="0"/>
                    <w:adjustRightInd/>
                    <w:snapToGrid/>
                    <w:jc w:val="center"/>
                    <w:textAlignment w:val="auto"/>
                    <w:rPr>
                      <w:rFonts w:ascii="Times New Roman" w:hAnsi="Times New Roman" w:cs="Times New Roman"/>
                      <w:bCs/>
                      <w:color w:val="000000" w:themeColor="text1"/>
                      <w:sz w:val="21"/>
                      <w:szCs w:val="21"/>
                      <w:highlight w:val="none"/>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6" w:type="pct"/>
                  <w:vMerge w:val="continue"/>
                  <w:tcBorders>
                    <w:tl2br w:val="nil"/>
                    <w:tr2bl w:val="nil"/>
                  </w:tcBorders>
                  <w:vAlign w:val="center"/>
                </w:tcPr>
                <w:p>
                  <w:pPr>
                    <w:pStyle w:val="42"/>
                    <w:keepNext w:val="0"/>
                    <w:keepLines w:val="0"/>
                    <w:pageBreakBefore w:val="0"/>
                    <w:kinsoku/>
                    <w:wordWrap/>
                    <w:overflowPunct/>
                    <w:topLinePunct w:val="0"/>
                    <w:autoSpaceDE w:val="0"/>
                    <w:autoSpaceDN w:val="0"/>
                    <w:bidi w:val="0"/>
                    <w:adjustRightInd/>
                    <w:snapToGrid/>
                    <w:jc w:val="center"/>
                    <w:textAlignment w:val="auto"/>
                    <w:rPr>
                      <w:rFonts w:ascii="Times New Roman" w:hAnsi="Times New Roman" w:cs="Times New Roman"/>
                      <w:color w:val="000000" w:themeColor="text1"/>
                      <w:sz w:val="21"/>
                      <w:szCs w:val="21"/>
                      <w:highlight w:val="none"/>
                      <w14:textFill>
                        <w14:solidFill>
                          <w14:schemeClr w14:val="tx1"/>
                        </w14:solidFill>
                      </w14:textFill>
                    </w:rPr>
                  </w:pPr>
                </w:p>
              </w:tc>
              <w:tc>
                <w:tcPr>
                  <w:tcW w:w="1428" w:type="pct"/>
                  <w:vMerge w:val="continue"/>
                  <w:tcBorders>
                    <w:tl2br w:val="nil"/>
                    <w:tr2bl w:val="nil"/>
                  </w:tcBorders>
                  <w:vAlign w:val="center"/>
                </w:tcPr>
                <w:p>
                  <w:pPr>
                    <w:keepNext w:val="0"/>
                    <w:keepLines w:val="0"/>
                    <w:pageBreakBefore w:val="0"/>
                    <w:widowControl/>
                    <w:kinsoku/>
                    <w:wordWrap/>
                    <w:overflowPunct/>
                    <w:topLinePunct w:val="0"/>
                    <w:autoSpaceDE w:val="0"/>
                    <w:autoSpaceDN w:val="0"/>
                    <w:bidi w:val="0"/>
                    <w:adjustRightInd/>
                    <w:snapToGrid/>
                    <w:jc w:val="center"/>
                    <w:textAlignment w:val="auto"/>
                    <w:rPr>
                      <w:rFonts w:hint="eastAsia" w:ascii="Times New Roman" w:hAnsi="Times New Roman" w:cs="Times New Roman"/>
                      <w:color w:val="000000" w:themeColor="text1"/>
                      <w:sz w:val="21"/>
                      <w:szCs w:val="21"/>
                      <w:highlight w:val="none"/>
                      <w:lang w:val="en-US" w:eastAsia="zh-CN"/>
                      <w14:textFill>
                        <w14:solidFill>
                          <w14:schemeClr w14:val="tx1"/>
                        </w14:solidFill>
                      </w14:textFill>
                    </w:rPr>
                  </w:pPr>
                </w:p>
              </w:tc>
              <w:tc>
                <w:tcPr>
                  <w:tcW w:w="835" w:type="pct"/>
                  <w:tcBorders>
                    <w:tl2br w:val="nil"/>
                    <w:tr2bl w:val="nil"/>
                  </w:tcBorders>
                  <w:vAlign w:val="center"/>
                </w:tcPr>
                <w:p>
                  <w:pPr>
                    <w:keepNext w:val="0"/>
                    <w:keepLines w:val="0"/>
                    <w:pageBreakBefore w:val="0"/>
                    <w:kinsoku/>
                    <w:wordWrap/>
                    <w:overflowPunct/>
                    <w:topLinePunct w:val="0"/>
                    <w:autoSpaceDE w:val="0"/>
                    <w:autoSpaceDN w:val="0"/>
                    <w:bidi w:val="0"/>
                    <w:adjustRightInd/>
                    <w:snapToGrid/>
                    <w:jc w:val="center"/>
                    <w:textAlignment w:val="auto"/>
                    <w:rPr>
                      <w:rFonts w:hint="eastAsia"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NH</w:t>
                  </w:r>
                  <w:r>
                    <w:rPr>
                      <w:rFonts w:hint="default" w:ascii="Times New Roman" w:hAnsi="Times New Roman" w:eastAsia="宋体" w:cs="Times New Roman"/>
                      <w:color w:val="000000" w:themeColor="text1"/>
                      <w:sz w:val="21"/>
                      <w:szCs w:val="21"/>
                      <w:highlight w:val="none"/>
                      <w:vertAlign w:val="subscript"/>
                      <w14:textFill>
                        <w14:solidFill>
                          <w14:schemeClr w14:val="tx1"/>
                        </w14:solidFill>
                      </w14:textFill>
                    </w:rPr>
                    <w:t>3</w:t>
                  </w:r>
                </w:p>
              </w:tc>
              <w:tc>
                <w:tcPr>
                  <w:tcW w:w="866" w:type="pct"/>
                  <w:vMerge w:val="continue"/>
                  <w:tcBorders>
                    <w:tl2br w:val="nil"/>
                    <w:tr2bl w:val="nil"/>
                  </w:tcBorders>
                  <w:vAlign w:val="center"/>
                </w:tcPr>
                <w:p>
                  <w:pPr>
                    <w:keepNext w:val="0"/>
                    <w:keepLines w:val="0"/>
                    <w:pageBreakBefore w:val="0"/>
                    <w:widowControl/>
                    <w:kinsoku/>
                    <w:wordWrap/>
                    <w:overflowPunct/>
                    <w:topLinePunct w:val="0"/>
                    <w:autoSpaceDE w:val="0"/>
                    <w:autoSpaceDN w:val="0"/>
                    <w:bidi w:val="0"/>
                    <w:adjustRightInd/>
                    <w:snapToGrid/>
                    <w:jc w:val="center"/>
                    <w:textAlignment w:val="auto"/>
                    <w:rPr>
                      <w:rFonts w:ascii="Times New Roman" w:hAnsi="Times New Roman" w:cs="Times New Roman"/>
                      <w:color w:val="000000" w:themeColor="text1"/>
                      <w:sz w:val="21"/>
                      <w:szCs w:val="21"/>
                      <w:highlight w:val="none"/>
                      <w14:textFill>
                        <w14:solidFill>
                          <w14:schemeClr w14:val="tx1"/>
                        </w14:solidFill>
                      </w14:textFill>
                    </w:rPr>
                  </w:pPr>
                </w:p>
              </w:tc>
              <w:tc>
                <w:tcPr>
                  <w:tcW w:w="1352" w:type="pct"/>
                  <w:vMerge w:val="continue"/>
                  <w:tcBorders>
                    <w:tl2br w:val="nil"/>
                    <w:tr2bl w:val="nil"/>
                  </w:tcBorders>
                  <w:vAlign w:val="center"/>
                </w:tcPr>
                <w:p>
                  <w:pPr>
                    <w:pStyle w:val="42"/>
                    <w:keepNext w:val="0"/>
                    <w:keepLines w:val="0"/>
                    <w:pageBreakBefore w:val="0"/>
                    <w:kinsoku/>
                    <w:wordWrap/>
                    <w:overflowPunct/>
                    <w:topLinePunct w:val="0"/>
                    <w:autoSpaceDE w:val="0"/>
                    <w:autoSpaceDN w:val="0"/>
                    <w:bidi w:val="0"/>
                    <w:adjustRightInd/>
                    <w:snapToGrid/>
                    <w:jc w:val="center"/>
                    <w:textAlignment w:val="auto"/>
                    <w:rPr>
                      <w:rFonts w:ascii="Times New Roman" w:hAnsi="Times New Roman" w:cs="Times New Roman"/>
                      <w:bCs/>
                      <w:color w:val="000000" w:themeColor="text1"/>
                      <w:sz w:val="21"/>
                      <w:szCs w:val="21"/>
                      <w:highlight w:val="none"/>
                      <w14:textFill>
                        <w14:solidFill>
                          <w14:schemeClr w14:val="tx1"/>
                        </w14:solidFill>
                      </w14:textFill>
                    </w:rPr>
                  </w:pPr>
                </w:p>
              </w:tc>
            </w:tr>
          </w:tbl>
          <w:p>
            <w:pPr>
              <w:spacing w:line="360" w:lineRule="auto"/>
              <w:ind w:firstLine="482" w:firstLineChars="200"/>
              <w:jc w:val="both"/>
              <w:rPr>
                <w:rFonts w:ascii="Times New Roman" w:hAnsi="Times New Roman" w:cs="Times New Roman"/>
                <w:b/>
                <w:bCs/>
                <w:color w:val="000000" w:themeColor="text1"/>
                <w:sz w:val="24"/>
                <w:szCs w:val="24"/>
                <w:highlight w:val="none"/>
                <w14:textFill>
                  <w14:solidFill>
                    <w14:schemeClr w14:val="tx1"/>
                  </w14:solidFill>
                </w14:textFill>
              </w:rPr>
            </w:pPr>
            <w:r>
              <w:rPr>
                <w:rFonts w:hint="eastAsia" w:ascii="Times New Roman" w:hAnsi="Times New Roman" w:cs="Times New Roman"/>
                <w:b/>
                <w:bCs/>
                <w:color w:val="000000" w:themeColor="text1"/>
                <w:sz w:val="24"/>
                <w:szCs w:val="24"/>
                <w:highlight w:val="none"/>
                <w:lang w:val="en-US" w:eastAsia="zh-CN"/>
                <w14:textFill>
                  <w14:solidFill>
                    <w14:schemeClr w14:val="tx1"/>
                  </w14:solidFill>
                </w14:textFill>
              </w:rPr>
              <w:t>5、</w:t>
            </w:r>
            <w:r>
              <w:rPr>
                <w:rFonts w:ascii="Times New Roman" w:hAnsi="Times New Roman" w:cs="Times New Roman"/>
                <w:b/>
                <w:bCs/>
                <w:color w:val="000000" w:themeColor="text1"/>
                <w:sz w:val="24"/>
                <w:szCs w:val="24"/>
                <w:highlight w:val="none"/>
                <w14:textFill>
                  <w14:solidFill>
                    <w14:schemeClr w14:val="tx1"/>
                  </w14:solidFill>
                </w14:textFill>
              </w:rPr>
              <w:t>非正常工况</w:t>
            </w:r>
          </w:p>
          <w:p>
            <w:pPr>
              <w:spacing w:line="360" w:lineRule="auto"/>
              <w:ind w:firstLine="480" w:firstLineChars="200"/>
              <w:jc w:val="both"/>
              <w:rPr>
                <w:rFonts w:ascii="Times New Roman" w:hAnsi="Times New Roman" w:cs="Times New Roman"/>
                <w:color w:val="000000" w:themeColor="text1"/>
                <w:sz w:val="24"/>
                <w:szCs w:val="24"/>
                <w:highlight w:val="none"/>
                <w14:textFill>
                  <w14:solidFill>
                    <w14:schemeClr w14:val="tx1"/>
                  </w14:solidFill>
                </w14:textFill>
              </w:rPr>
            </w:pPr>
            <w:r>
              <w:rPr>
                <w:rFonts w:ascii="Times New Roman" w:hAnsi="Times New Roman" w:cs="Times New Roman"/>
                <w:color w:val="000000" w:themeColor="text1"/>
                <w:sz w:val="24"/>
                <w:szCs w:val="24"/>
                <w:highlight w:val="none"/>
                <w14:textFill>
                  <w14:solidFill>
                    <w14:schemeClr w14:val="tx1"/>
                  </w14:solidFill>
                </w14:textFill>
              </w:rPr>
              <w:t>本项目</w:t>
            </w:r>
            <w:r>
              <w:rPr>
                <w:rFonts w:hint="eastAsia" w:ascii="Times New Roman" w:hAnsi="Times New Roman" w:cs="Times New Roman"/>
                <w:color w:val="000000" w:themeColor="text1"/>
                <w:sz w:val="24"/>
                <w:szCs w:val="24"/>
                <w:highlight w:val="none"/>
                <w:lang w:eastAsia="zh-CN"/>
                <w14:textFill>
                  <w14:solidFill>
                    <w14:schemeClr w14:val="tx1"/>
                  </w14:solidFill>
                </w14:textFill>
              </w:rPr>
              <w:t>变更后全厂</w:t>
            </w:r>
            <w:r>
              <w:rPr>
                <w:rFonts w:ascii="Times New Roman" w:hAnsi="Times New Roman" w:cs="Times New Roman"/>
                <w:color w:val="000000" w:themeColor="text1"/>
                <w:sz w:val="24"/>
                <w:szCs w:val="24"/>
                <w:highlight w:val="none"/>
                <w14:textFill>
                  <w14:solidFill>
                    <w14:schemeClr w14:val="tx1"/>
                  </w14:solidFill>
                </w14:textFill>
              </w:rPr>
              <w:t>涉及的非正常排放工况主要</w:t>
            </w:r>
            <w:r>
              <w:rPr>
                <w:rFonts w:hint="eastAsia" w:ascii="Times New Roman" w:hAnsi="Times New Roman" w:cs="Times New Roman"/>
                <w:color w:val="000000" w:themeColor="text1"/>
                <w:sz w:val="24"/>
                <w:szCs w:val="24"/>
                <w:highlight w:val="none"/>
                <w:lang w:eastAsia="zh-CN"/>
                <w14:textFill>
                  <w14:solidFill>
                    <w14:schemeClr w14:val="tx1"/>
                  </w14:solidFill>
                </w14:textFill>
              </w:rPr>
              <w:t>为</w:t>
            </w:r>
            <w:r>
              <w:rPr>
                <w:rFonts w:hint="eastAsia" w:ascii="Times New Roman" w:hAnsi="Times New Roman" w:eastAsia="宋体" w:cs="Times New Roman"/>
                <w:color w:val="FF0000"/>
                <w:sz w:val="24"/>
                <w:szCs w:val="24"/>
                <w:highlight w:val="none"/>
                <w:lang w:val="en-US" w:eastAsia="zh-CN"/>
              </w:rPr>
              <w:t>旋风除尘器+布袋除尘器</w:t>
            </w:r>
            <w:r>
              <w:rPr>
                <w:rFonts w:hint="eastAsia" w:ascii="Times New Roman" w:hAnsi="Times New Roman" w:cs="Times New Roman"/>
                <w:color w:val="000000" w:themeColor="text1"/>
                <w:kern w:val="0"/>
                <w:sz w:val="24"/>
                <w:szCs w:val="24"/>
                <w:highlight w:val="none"/>
                <w:lang w:val="en-US" w:eastAsia="zh-CN" w:bidi="ar"/>
                <w14:textFill>
                  <w14:solidFill>
                    <w14:schemeClr w14:val="tx1"/>
                  </w14:solidFill>
                </w14:textFill>
              </w:rPr>
              <w:t>、碱喷淋设施</w:t>
            </w:r>
            <w:r>
              <w:rPr>
                <w:rFonts w:ascii="Times New Roman" w:hAnsi="Times New Roman" w:cs="Times New Roman"/>
                <w:color w:val="000000" w:themeColor="text1"/>
                <w:sz w:val="24"/>
                <w:szCs w:val="24"/>
                <w:highlight w:val="none"/>
                <w14:textFill>
                  <w14:solidFill>
                    <w14:schemeClr w14:val="tx1"/>
                  </w14:solidFill>
                </w14:textFill>
              </w:rPr>
              <w:t>生故障，从而造成污染物的非正常工况排放。具体导致非正常工况情况如下：</w:t>
            </w:r>
          </w:p>
          <w:p>
            <w:pPr>
              <w:spacing w:line="360" w:lineRule="auto"/>
              <w:ind w:firstLine="480" w:firstLineChars="200"/>
              <w:jc w:val="both"/>
              <w:rPr>
                <w:color w:val="000000" w:themeColor="text1"/>
                <w:sz w:val="24"/>
                <w:szCs w:val="24"/>
                <w:highlight w:val="none"/>
                <w14:textFill>
                  <w14:solidFill>
                    <w14:schemeClr w14:val="tx1"/>
                  </w14:solidFill>
                </w14:textFill>
              </w:rPr>
            </w:pPr>
            <w:r>
              <w:rPr>
                <w:rFonts w:ascii="Times New Roman" w:hAnsi="Times New Roman" w:cs="Times New Roman"/>
                <w:color w:val="000000" w:themeColor="text1"/>
                <w:sz w:val="24"/>
                <w:szCs w:val="24"/>
                <w:highlight w:val="none"/>
                <w14:textFill>
                  <w14:solidFill>
                    <w14:schemeClr w14:val="tx1"/>
                  </w14:solidFill>
                </w14:textFill>
              </w:rPr>
              <w:t>如</w:t>
            </w:r>
            <w:r>
              <w:rPr>
                <w:rFonts w:hint="eastAsia" w:ascii="Times New Roman" w:hAnsi="Times New Roman" w:eastAsia="宋体" w:cs="Times New Roman"/>
                <w:color w:val="FF0000"/>
                <w:sz w:val="24"/>
                <w:szCs w:val="24"/>
                <w:highlight w:val="none"/>
                <w:lang w:val="en-US" w:eastAsia="zh-CN"/>
              </w:rPr>
              <w:t>旋风除尘器+布袋除尘器</w:t>
            </w:r>
            <w:r>
              <w:rPr>
                <w:rFonts w:hint="eastAsia" w:ascii="Times New Roman" w:hAnsi="Times New Roman" w:cs="Times New Roman"/>
                <w:color w:val="000000" w:themeColor="text1"/>
                <w:kern w:val="0"/>
                <w:sz w:val="24"/>
                <w:szCs w:val="24"/>
                <w:highlight w:val="none"/>
                <w:lang w:val="en-US" w:eastAsia="zh-CN" w:bidi="ar"/>
                <w14:textFill>
                  <w14:solidFill>
                    <w14:schemeClr w14:val="tx1"/>
                  </w14:solidFill>
                </w14:textFill>
              </w:rPr>
              <w:t>与碱喷淋设施</w:t>
            </w:r>
            <w:r>
              <w:rPr>
                <w:rFonts w:hint="eastAsia" w:ascii="Times New Roman" w:hAnsi="Times New Roman" w:cs="Times New Roman"/>
                <w:color w:val="000000" w:themeColor="text1"/>
                <w:sz w:val="24"/>
                <w:szCs w:val="24"/>
                <w:highlight w:val="none"/>
                <w:lang w:eastAsia="zh-CN"/>
                <w14:textFill>
                  <w14:solidFill>
                    <w14:schemeClr w14:val="tx1"/>
                  </w14:solidFill>
                </w14:textFill>
              </w:rPr>
              <w:t>故障、断电等</w:t>
            </w:r>
            <w:r>
              <w:rPr>
                <w:rFonts w:ascii="Times New Roman" w:hAnsi="Times New Roman" w:cs="Times New Roman"/>
                <w:color w:val="000000" w:themeColor="text1"/>
                <w:sz w:val="24"/>
                <w:szCs w:val="24"/>
                <w:highlight w:val="none"/>
                <w14:textFill>
                  <w14:solidFill>
                    <w14:schemeClr w14:val="tx1"/>
                  </w14:solidFill>
                </w14:textFill>
              </w:rPr>
              <w:t>，导致废气治理设施不能正常运行。此时去除效率按</w:t>
            </w:r>
            <w:r>
              <w:rPr>
                <w:rFonts w:ascii="Times New Roman" w:hAnsi="Times New Roman" w:cs="Times New Roman"/>
                <w:color w:val="000000" w:themeColor="text1"/>
                <w:sz w:val="24"/>
                <w:szCs w:val="24"/>
                <w:highlight w:val="none"/>
                <w:lang w:val="en-US"/>
                <w14:textFill>
                  <w14:solidFill>
                    <w14:schemeClr w14:val="tx1"/>
                  </w14:solidFill>
                </w14:textFill>
              </w:rPr>
              <w:t>0计算。</w:t>
            </w:r>
          </w:p>
          <w:p>
            <w:pPr>
              <w:spacing w:line="360" w:lineRule="auto"/>
              <w:ind w:firstLine="480" w:firstLineChars="200"/>
              <w:jc w:val="both"/>
              <w:rPr>
                <w:rFonts w:ascii="Times New Roman" w:hAnsi="Times New Roman" w:cs="Times New Roman"/>
                <w:color w:val="000000" w:themeColor="text1"/>
                <w:sz w:val="24"/>
                <w:szCs w:val="24"/>
                <w:highlight w:val="none"/>
                <w14:textFill>
                  <w14:solidFill>
                    <w14:schemeClr w14:val="tx1"/>
                  </w14:solidFill>
                </w14:textFill>
              </w:rPr>
            </w:pPr>
            <w:r>
              <w:rPr>
                <w:rFonts w:hint="eastAsia" w:ascii="Times New Roman" w:hAnsi="Times New Roman" w:eastAsia="宋体" w:cs="Times New Roman"/>
                <w:color w:val="FF0000"/>
                <w:sz w:val="24"/>
                <w:szCs w:val="24"/>
                <w:highlight w:val="none"/>
                <w:lang w:val="en-US" w:eastAsia="zh-CN"/>
              </w:rPr>
              <w:t>旋风除尘器+布袋除尘器</w:t>
            </w:r>
            <w:r>
              <w:rPr>
                <w:rFonts w:hint="eastAsia" w:ascii="Times New Roman" w:hAnsi="Times New Roman" w:cs="Times New Roman"/>
                <w:color w:val="000000" w:themeColor="text1"/>
                <w:kern w:val="0"/>
                <w:sz w:val="24"/>
                <w:szCs w:val="24"/>
                <w:highlight w:val="none"/>
                <w:lang w:val="en-US" w:eastAsia="zh-CN" w:bidi="ar"/>
                <w14:textFill>
                  <w14:solidFill>
                    <w14:schemeClr w14:val="tx1"/>
                  </w14:solidFill>
                </w14:textFill>
              </w:rPr>
              <w:t>与碱喷淋设施</w:t>
            </w:r>
            <w:r>
              <w:rPr>
                <w:rFonts w:ascii="Times New Roman" w:hAnsi="Times New Roman" w:cs="Times New Roman"/>
                <w:color w:val="000000" w:themeColor="text1"/>
                <w:sz w:val="24"/>
                <w:szCs w:val="24"/>
                <w:highlight w:val="none"/>
                <w14:textFill>
                  <w14:solidFill>
                    <w14:schemeClr w14:val="tx1"/>
                  </w14:solidFill>
                </w14:textFill>
              </w:rPr>
              <w:t>发生故障</w:t>
            </w:r>
            <w:r>
              <w:rPr>
                <w:rFonts w:hint="eastAsia" w:ascii="Times New Roman" w:hAnsi="Times New Roman" w:cs="Times New Roman"/>
                <w:color w:val="000000" w:themeColor="text1"/>
                <w:sz w:val="24"/>
                <w:szCs w:val="24"/>
                <w:highlight w:val="none"/>
                <w14:textFill>
                  <w14:solidFill>
                    <w14:schemeClr w14:val="tx1"/>
                  </w14:solidFill>
                </w14:textFill>
              </w:rPr>
              <w:t>状况年出现次数较少，本项目以年出现两次核算，每次发生</w:t>
            </w:r>
            <w:r>
              <w:rPr>
                <w:rFonts w:hint="eastAsia" w:ascii="Times New Roman" w:hAnsi="Times New Roman" w:cs="Times New Roman"/>
                <w:color w:val="000000" w:themeColor="text1"/>
                <w:sz w:val="24"/>
                <w:szCs w:val="24"/>
                <w:highlight w:val="none"/>
                <w:lang w:val="en-US"/>
                <w14:textFill>
                  <w14:solidFill>
                    <w14:schemeClr w14:val="tx1"/>
                  </w14:solidFill>
                </w14:textFill>
              </w:rPr>
              <w:t>5小时之内进行维修完成。故本项目年非正常状况时间约为1</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0</w:t>
            </w:r>
            <w:r>
              <w:rPr>
                <w:rFonts w:hint="eastAsia" w:ascii="Times New Roman" w:hAnsi="Times New Roman" w:cs="Times New Roman"/>
                <w:color w:val="000000" w:themeColor="text1"/>
                <w:sz w:val="24"/>
                <w:szCs w:val="24"/>
                <w:highlight w:val="none"/>
                <w:lang w:val="en-US"/>
                <w14:textFill>
                  <w14:solidFill>
                    <w14:schemeClr w14:val="tx1"/>
                  </w14:solidFill>
                </w14:textFill>
              </w:rPr>
              <w:t>小时，</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颗粒物、氨气、硫化氢</w:t>
            </w:r>
            <w:r>
              <w:rPr>
                <w:rFonts w:hint="eastAsia" w:ascii="Times New Roman" w:hAnsi="Times New Roman" w:cs="Times New Roman"/>
                <w:color w:val="000000" w:themeColor="text1"/>
                <w:sz w:val="24"/>
                <w:szCs w:val="24"/>
                <w:highlight w:val="none"/>
                <w:lang w:val="en-US"/>
                <w14:textFill>
                  <w14:solidFill>
                    <w14:schemeClr w14:val="tx1"/>
                  </w14:solidFill>
                </w14:textFill>
              </w:rPr>
              <w:t>非正常工况排放速率</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分别</w:t>
            </w:r>
            <w:r>
              <w:rPr>
                <w:rFonts w:hint="eastAsia" w:ascii="Times New Roman" w:hAnsi="Times New Roman" w:cs="Times New Roman"/>
                <w:color w:val="000000" w:themeColor="text1"/>
                <w:sz w:val="24"/>
                <w:szCs w:val="24"/>
                <w:highlight w:val="none"/>
                <w:lang w:val="en-US"/>
                <w14:textFill>
                  <w14:solidFill>
                    <w14:schemeClr w14:val="tx1"/>
                  </w14:solidFill>
                </w14:textFill>
              </w:rPr>
              <w:t>为</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32.8</w:t>
            </w:r>
            <w:r>
              <w:rPr>
                <w:rFonts w:hint="eastAsia" w:ascii="Times New Roman" w:hAnsi="Times New Roman" w:cs="Times New Roman"/>
                <w:color w:val="000000" w:themeColor="text1"/>
                <w:sz w:val="24"/>
                <w:szCs w:val="24"/>
                <w:highlight w:val="none"/>
                <w:lang w:val="en-US"/>
                <w14:textFill>
                  <w14:solidFill>
                    <w14:schemeClr w14:val="tx1"/>
                  </w14:solidFill>
                </w14:textFill>
              </w:rPr>
              <w:t>kg/h</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、0.02</w:t>
            </w:r>
            <w:r>
              <w:rPr>
                <w:rFonts w:hint="eastAsia" w:ascii="Times New Roman" w:hAnsi="Times New Roman" w:cs="Times New Roman"/>
                <w:color w:val="000000" w:themeColor="text1"/>
                <w:sz w:val="24"/>
                <w:szCs w:val="24"/>
                <w:highlight w:val="none"/>
                <w:lang w:val="en-US"/>
                <w14:textFill>
                  <w14:solidFill>
                    <w14:schemeClr w14:val="tx1"/>
                  </w14:solidFill>
                </w14:textFill>
              </w:rPr>
              <w:t>kg/h</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、0.002</w:t>
            </w:r>
            <w:r>
              <w:rPr>
                <w:rFonts w:hint="eastAsia" w:ascii="Times New Roman" w:hAnsi="Times New Roman" w:cs="Times New Roman"/>
                <w:color w:val="000000" w:themeColor="text1"/>
                <w:sz w:val="24"/>
                <w:szCs w:val="24"/>
                <w:highlight w:val="none"/>
                <w:lang w:val="en-US"/>
                <w14:textFill>
                  <w14:solidFill>
                    <w14:schemeClr w14:val="tx1"/>
                  </w14:solidFill>
                </w14:textFill>
              </w:rPr>
              <w:t>kg/h，</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排放</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浓度为</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1440</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mg/m</w:t>
            </w:r>
            <w:r>
              <w:rPr>
                <w:rFonts w:hint="default" w:ascii="Times New Roman" w:hAnsi="Times New Roman" w:cs="Times New Roman"/>
                <w:color w:val="000000" w:themeColor="text1"/>
                <w:sz w:val="24"/>
                <w:szCs w:val="24"/>
                <w:highlight w:val="none"/>
                <w:vertAlign w:val="superscript"/>
                <w:lang w:val="en-US" w:eastAsia="zh-CN"/>
                <w14:textFill>
                  <w14:solidFill>
                    <w14:schemeClr w14:val="tx1"/>
                  </w14:solidFill>
                </w14:textFill>
              </w:rPr>
              <w:t>3</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、3.8</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mg/m</w:t>
            </w:r>
            <w:r>
              <w:rPr>
                <w:rFonts w:hint="default" w:ascii="Times New Roman" w:hAnsi="Times New Roman" w:cs="Times New Roman"/>
                <w:color w:val="000000" w:themeColor="text1"/>
                <w:sz w:val="24"/>
                <w:szCs w:val="24"/>
                <w:highlight w:val="none"/>
                <w:vertAlign w:val="superscript"/>
                <w:lang w:val="en-US" w:eastAsia="zh-CN"/>
                <w14:textFill>
                  <w14:solidFill>
                    <w14:schemeClr w14:val="tx1"/>
                  </w14:solidFill>
                </w14:textFill>
              </w:rPr>
              <w:t>3</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、0.43</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mg/m</w:t>
            </w:r>
            <w:r>
              <w:rPr>
                <w:rFonts w:hint="default" w:ascii="Times New Roman" w:hAnsi="Times New Roman" w:cs="Times New Roman"/>
                <w:color w:val="000000" w:themeColor="text1"/>
                <w:sz w:val="24"/>
                <w:szCs w:val="24"/>
                <w:highlight w:val="none"/>
                <w:vertAlign w:val="superscript"/>
                <w:lang w:val="en-US" w:eastAsia="zh-CN"/>
                <w14:textFill>
                  <w14:solidFill>
                    <w14:schemeClr w14:val="tx1"/>
                  </w14:solidFill>
                </w14:textFill>
              </w:rPr>
              <w:t>3</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w:t>
            </w:r>
            <w:r>
              <w:rPr>
                <w:rFonts w:hint="default" w:ascii="Times New Roman" w:hAnsi="Times New Roman" w:cs="Times New Roman"/>
                <w:color w:val="000000" w:themeColor="text1"/>
                <w:sz w:val="24"/>
                <w:szCs w:val="24"/>
                <w:highlight w:val="none"/>
                <w:lang w:val="en-US"/>
                <w14:textFill>
                  <w14:solidFill>
                    <w14:schemeClr w14:val="tx1"/>
                  </w14:solidFill>
                </w14:textFill>
              </w:rPr>
              <w:t>排</w:t>
            </w:r>
            <w:r>
              <w:rPr>
                <w:rFonts w:hint="eastAsia" w:ascii="Times New Roman" w:hAnsi="Times New Roman" w:cs="Times New Roman"/>
                <w:color w:val="000000" w:themeColor="text1"/>
                <w:sz w:val="24"/>
                <w:szCs w:val="24"/>
                <w:highlight w:val="none"/>
                <w:lang w:val="en-US"/>
                <w14:textFill>
                  <w14:solidFill>
                    <w14:schemeClr w14:val="tx1"/>
                  </w14:solidFill>
                </w14:textFill>
              </w:rPr>
              <w:t>放量为</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328</w:t>
            </w:r>
            <w:r>
              <w:rPr>
                <w:rFonts w:hint="eastAsia" w:ascii="Times New Roman" w:hAnsi="Times New Roman" w:cs="Times New Roman"/>
                <w:color w:val="000000" w:themeColor="text1"/>
                <w:sz w:val="24"/>
                <w:szCs w:val="24"/>
                <w:highlight w:val="none"/>
                <w:lang w:val="en-US"/>
                <w14:textFill>
                  <w14:solidFill>
                    <w14:schemeClr w14:val="tx1"/>
                  </w14:solidFill>
                </w14:textFill>
              </w:rPr>
              <w:t>kg/a。</w:t>
            </w:r>
            <w:r>
              <w:rPr>
                <w:rFonts w:ascii="Times New Roman" w:hAnsi="Times New Roman" w:cs="Times New Roman"/>
                <w:color w:val="000000" w:themeColor="text1"/>
                <w:sz w:val="24"/>
                <w:szCs w:val="24"/>
                <w:highlight w:val="none"/>
                <w14:textFill>
                  <w14:solidFill>
                    <w14:schemeClr w14:val="tx1"/>
                  </w14:solidFill>
                </w14:textFill>
              </w:rPr>
              <w:t>根据源强核算，非正常工况</w:t>
            </w:r>
            <w:r>
              <w:rPr>
                <w:rFonts w:hint="eastAsia" w:ascii="Times New Roman" w:hAnsi="Times New Roman" w:cs="Times New Roman"/>
                <w:color w:val="000000" w:themeColor="text1"/>
                <w:sz w:val="24"/>
                <w:szCs w:val="24"/>
                <w:highlight w:val="none"/>
                <w14:textFill>
                  <w14:solidFill>
                    <w14:schemeClr w14:val="tx1"/>
                  </w14:solidFill>
                </w14:textFill>
              </w:rPr>
              <w:t>生产车间</w:t>
            </w:r>
            <w:r>
              <w:rPr>
                <w:rFonts w:ascii="Times New Roman" w:hAnsi="Times New Roman" w:cs="Times New Roman"/>
                <w:color w:val="000000" w:themeColor="text1"/>
                <w:sz w:val="24"/>
                <w:szCs w:val="24"/>
                <w:highlight w:val="none"/>
                <w14:textFill>
                  <w14:solidFill>
                    <w14:schemeClr w14:val="tx1"/>
                  </w14:solidFill>
                </w14:textFill>
              </w:rPr>
              <w:t>排放源强见下表</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4-9</w:t>
            </w:r>
            <w:r>
              <w:rPr>
                <w:rFonts w:ascii="Times New Roman" w:hAnsi="Times New Roman" w:cs="Times New Roman"/>
                <w:color w:val="000000" w:themeColor="text1"/>
                <w:sz w:val="24"/>
                <w:szCs w:val="24"/>
                <w:highlight w:val="none"/>
                <w14:textFill>
                  <w14:solidFill>
                    <w14:schemeClr w14:val="tx1"/>
                  </w14:solidFill>
                </w14:textFill>
              </w:rPr>
              <w:t>。</w:t>
            </w:r>
          </w:p>
          <w:p>
            <w:pPr>
              <w:pStyle w:val="41"/>
              <w:spacing w:before="0" w:beforeLines="0"/>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表</w:t>
            </w:r>
            <w:r>
              <w:rPr>
                <w:rFonts w:hint="eastAsia" w:ascii="Times New Roman" w:hAnsi="Times New Roman" w:cs="Times New Roman"/>
                <w:color w:val="000000" w:themeColor="text1"/>
                <w:sz w:val="21"/>
                <w:szCs w:val="21"/>
                <w:highlight w:val="none"/>
                <w:lang w:val="en-US"/>
                <w14:textFill>
                  <w14:solidFill>
                    <w14:schemeClr w14:val="tx1"/>
                  </w14:solidFill>
                </w14:textFill>
              </w:rPr>
              <w:t>4</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 xml:space="preserve">-9 </w:t>
            </w:r>
            <w:r>
              <w:rPr>
                <w:rFonts w:ascii="Times New Roman" w:hAnsi="Times New Roman" w:cs="Times New Roman"/>
                <w:color w:val="000000" w:themeColor="text1"/>
                <w:sz w:val="21"/>
                <w:szCs w:val="21"/>
                <w:highlight w:val="none"/>
                <w14:textFill>
                  <w14:solidFill>
                    <w14:schemeClr w14:val="tx1"/>
                  </w14:solidFill>
                </w14:textFill>
              </w:rPr>
              <w:t>非正常工况下污染物排放源强一览表</w:t>
            </w:r>
          </w:p>
          <w:tbl>
            <w:tblPr>
              <w:tblStyle w:val="26"/>
              <w:tblW w:w="4998" w:type="pct"/>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43"/>
              <w:gridCol w:w="1700"/>
              <w:gridCol w:w="950"/>
              <w:gridCol w:w="2008"/>
              <w:gridCol w:w="1829"/>
              <w:gridCol w:w="1829"/>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59" w:type="pct"/>
                  <w:tcBorders>
                    <w:top w:val="single" w:color="auto" w:sz="12" w:space="0"/>
                  </w:tcBorders>
                  <w:vAlign w:val="center"/>
                </w:tcPr>
                <w:p>
                  <w:pPr>
                    <w:pStyle w:val="42"/>
                    <w:rPr>
                      <w:rFonts w:ascii="Times New Roman" w:hAnsi="Times New Roman" w:cs="Times New Roman"/>
                      <w:color w:val="000000" w:themeColor="text1"/>
                      <w:highlight w:val="none"/>
                      <w14:textFill>
                        <w14:solidFill>
                          <w14:schemeClr w14:val="tx1"/>
                        </w14:solidFill>
                      </w14:textFill>
                    </w:rPr>
                  </w:pPr>
                  <w:r>
                    <w:rPr>
                      <w:rFonts w:ascii="Times New Roman" w:hAnsi="Times New Roman" w:cs="Times New Roman"/>
                      <w:color w:val="000000" w:themeColor="text1"/>
                      <w:highlight w:val="none"/>
                      <w14:textFill>
                        <w14:solidFill>
                          <w14:schemeClr w14:val="tx1"/>
                        </w14:solidFill>
                      </w14:textFill>
                    </w:rPr>
                    <w:t>序号</w:t>
                  </w:r>
                </w:p>
              </w:tc>
              <w:tc>
                <w:tcPr>
                  <w:tcW w:w="1478" w:type="pct"/>
                  <w:gridSpan w:val="2"/>
                  <w:tcBorders>
                    <w:top w:val="single" w:color="auto" w:sz="12" w:space="0"/>
                  </w:tcBorders>
                  <w:vAlign w:val="center"/>
                </w:tcPr>
                <w:p>
                  <w:pPr>
                    <w:pStyle w:val="42"/>
                    <w:rPr>
                      <w:rFonts w:ascii="Times New Roman" w:hAnsi="Times New Roman" w:cs="Times New Roman"/>
                      <w:color w:val="000000" w:themeColor="text1"/>
                      <w:highlight w:val="none"/>
                      <w14:textFill>
                        <w14:solidFill>
                          <w14:schemeClr w14:val="tx1"/>
                        </w14:solidFill>
                      </w14:textFill>
                    </w:rPr>
                  </w:pPr>
                  <w:r>
                    <w:rPr>
                      <w:rFonts w:ascii="Times New Roman" w:hAnsi="Times New Roman" w:cs="Times New Roman"/>
                      <w:color w:val="000000" w:themeColor="text1"/>
                      <w:highlight w:val="none"/>
                      <w14:textFill>
                        <w14:solidFill>
                          <w14:schemeClr w14:val="tx1"/>
                        </w14:solidFill>
                      </w14:textFill>
                    </w:rPr>
                    <w:t>污染物</w:t>
                  </w:r>
                </w:p>
              </w:tc>
              <w:tc>
                <w:tcPr>
                  <w:tcW w:w="1120" w:type="pct"/>
                  <w:tcBorders>
                    <w:top w:val="single" w:color="auto" w:sz="12" w:space="0"/>
                  </w:tcBorders>
                  <w:vAlign w:val="center"/>
                </w:tcPr>
                <w:p>
                  <w:pPr>
                    <w:pStyle w:val="42"/>
                    <w:rPr>
                      <w:rFonts w:ascii="Times New Roman" w:hAnsi="Times New Roman" w:cs="Times New Roman"/>
                      <w:color w:val="000000" w:themeColor="text1"/>
                      <w:highlight w:val="none"/>
                      <w14:textFill>
                        <w14:solidFill>
                          <w14:schemeClr w14:val="tx1"/>
                        </w14:solidFill>
                      </w14:textFill>
                    </w:rPr>
                  </w:pPr>
                  <w:r>
                    <w:rPr>
                      <w:rFonts w:ascii="Times New Roman" w:hAnsi="Times New Roman" w:cs="Times New Roman"/>
                      <w:color w:val="000000" w:themeColor="text1"/>
                      <w:highlight w:val="none"/>
                      <w14:textFill>
                        <w14:solidFill>
                          <w14:schemeClr w14:val="tx1"/>
                        </w14:solidFill>
                      </w14:textFill>
                    </w:rPr>
                    <w:t>排放速率（kg/h）</w:t>
                  </w:r>
                </w:p>
              </w:tc>
              <w:tc>
                <w:tcPr>
                  <w:tcW w:w="1020" w:type="pct"/>
                  <w:tcBorders>
                    <w:top w:val="single" w:color="auto" w:sz="12" w:space="0"/>
                  </w:tcBorders>
                  <w:vAlign w:val="center"/>
                </w:tcPr>
                <w:p>
                  <w:pPr>
                    <w:pStyle w:val="42"/>
                    <w:rPr>
                      <w:rFonts w:ascii="Times New Roman" w:hAnsi="Times New Roman" w:cs="Times New Roman"/>
                      <w:color w:val="000000" w:themeColor="text1"/>
                      <w:highlight w:val="none"/>
                      <w14:textFill>
                        <w14:solidFill>
                          <w14:schemeClr w14:val="tx1"/>
                        </w14:solidFill>
                      </w14:textFill>
                    </w:rPr>
                  </w:pPr>
                  <w:r>
                    <w:rPr>
                      <w:rFonts w:hint="eastAsia" w:ascii="Times New Roman" w:hAnsi="Times New Roman" w:cs="Times New Roman"/>
                      <w:color w:val="000000" w:themeColor="text1"/>
                      <w:highlight w:val="none"/>
                      <w14:textFill>
                        <w14:solidFill>
                          <w14:schemeClr w14:val="tx1"/>
                        </w14:solidFill>
                      </w14:textFill>
                    </w:rPr>
                    <w:t>排放量（</w:t>
                  </w:r>
                  <w:r>
                    <w:rPr>
                      <w:rFonts w:hint="eastAsia" w:ascii="Times New Roman" w:hAnsi="Times New Roman" w:cs="Times New Roman"/>
                      <w:color w:val="000000" w:themeColor="text1"/>
                      <w:highlight w:val="none"/>
                      <w:lang w:val="en-US" w:eastAsia="zh-CN"/>
                      <w14:textFill>
                        <w14:solidFill>
                          <w14:schemeClr w14:val="tx1"/>
                        </w14:solidFill>
                      </w14:textFill>
                    </w:rPr>
                    <w:t>kg</w:t>
                  </w:r>
                  <w:r>
                    <w:rPr>
                      <w:rFonts w:hint="eastAsia" w:ascii="Times New Roman" w:hAnsi="Times New Roman" w:cs="Times New Roman"/>
                      <w:color w:val="000000" w:themeColor="text1"/>
                      <w:highlight w:val="none"/>
                      <w:lang w:val="en-US"/>
                      <w14:textFill>
                        <w14:solidFill>
                          <w14:schemeClr w14:val="tx1"/>
                        </w14:solidFill>
                      </w14:textFill>
                    </w:rPr>
                    <w:t>/a</w:t>
                  </w:r>
                  <w:r>
                    <w:rPr>
                      <w:rFonts w:hint="eastAsia" w:ascii="Times New Roman" w:hAnsi="Times New Roman" w:cs="Times New Roman"/>
                      <w:color w:val="000000" w:themeColor="text1"/>
                      <w:highlight w:val="none"/>
                      <w14:textFill>
                        <w14:solidFill>
                          <w14:schemeClr w14:val="tx1"/>
                        </w14:solidFill>
                      </w14:textFill>
                    </w:rPr>
                    <w:t>）</w:t>
                  </w:r>
                </w:p>
              </w:tc>
              <w:tc>
                <w:tcPr>
                  <w:tcW w:w="1020" w:type="pct"/>
                  <w:tcBorders>
                    <w:top w:val="single" w:color="auto" w:sz="12" w:space="0"/>
                  </w:tcBorders>
                  <w:vAlign w:val="center"/>
                </w:tcPr>
                <w:p>
                  <w:pPr>
                    <w:pStyle w:val="42"/>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eastAsia" w:ascii="Times New Roman" w:hAnsi="Times New Roman" w:cs="Times New Roman"/>
                      <w:color w:val="000000" w:themeColor="text1"/>
                      <w:sz w:val="21"/>
                      <w:szCs w:val="21"/>
                      <w:highlight w:val="none"/>
                      <w:lang w:eastAsia="zh-CN"/>
                      <w14:textFill>
                        <w14:solidFill>
                          <w14:schemeClr w14:val="tx1"/>
                        </w14:solidFill>
                      </w14:textFill>
                    </w:rPr>
                    <w:t>排放浓度（</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mg/m</w:t>
                  </w:r>
                  <w:r>
                    <w:rPr>
                      <w:rFonts w:hint="eastAsia" w:ascii="Times New Roman" w:hAnsi="Times New Roman" w:cs="Times New Roman"/>
                      <w:color w:val="000000" w:themeColor="text1"/>
                      <w:sz w:val="21"/>
                      <w:szCs w:val="21"/>
                      <w:highlight w:val="none"/>
                      <w:vertAlign w:val="superscript"/>
                      <w:lang w:val="en-US" w:eastAsia="zh-CN"/>
                      <w14:textFill>
                        <w14:solidFill>
                          <w14:schemeClr w14:val="tx1"/>
                        </w14:solidFill>
                      </w14:textFill>
                    </w:rPr>
                    <w:t>3</w:t>
                  </w:r>
                  <w:r>
                    <w:rPr>
                      <w:rFonts w:hint="eastAsia" w:ascii="Times New Roman" w:hAnsi="Times New Roman" w:cs="Times New Roman"/>
                      <w:color w:val="000000" w:themeColor="text1"/>
                      <w:sz w:val="21"/>
                      <w:szCs w:val="21"/>
                      <w:highlight w:val="none"/>
                      <w:lang w:eastAsia="zh-CN"/>
                      <w14:textFill>
                        <w14:solidFill>
                          <w14:schemeClr w14:val="tx1"/>
                        </w14:solidFill>
                      </w14:textFill>
                    </w:rPr>
                    <w:t>）</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59" w:type="pct"/>
                  <w:vAlign w:val="center"/>
                </w:tcPr>
                <w:p>
                  <w:pPr>
                    <w:pStyle w:val="42"/>
                    <w:rPr>
                      <w:rFonts w:ascii="Times New Roman" w:hAnsi="Times New Roman" w:cs="Times New Roman"/>
                      <w:color w:val="000000" w:themeColor="text1"/>
                      <w:highlight w:val="none"/>
                      <w14:textFill>
                        <w14:solidFill>
                          <w14:schemeClr w14:val="tx1"/>
                        </w14:solidFill>
                      </w14:textFill>
                    </w:rPr>
                  </w:pPr>
                  <w:r>
                    <w:rPr>
                      <w:rFonts w:ascii="Times New Roman" w:hAnsi="Times New Roman" w:cs="Times New Roman"/>
                      <w:color w:val="000000" w:themeColor="text1"/>
                      <w:highlight w:val="none"/>
                      <w14:textFill>
                        <w14:solidFill>
                          <w14:schemeClr w14:val="tx1"/>
                        </w14:solidFill>
                      </w14:textFill>
                    </w:rPr>
                    <w:t>1</w:t>
                  </w:r>
                </w:p>
              </w:tc>
              <w:tc>
                <w:tcPr>
                  <w:tcW w:w="948" w:type="pct"/>
                  <w:vAlign w:val="center"/>
                </w:tcPr>
                <w:p>
                  <w:pPr>
                    <w:pStyle w:val="35"/>
                    <w:spacing w:after="0" w:line="240" w:lineRule="auto"/>
                    <w:ind w:left="0" w:leftChars="0" w:firstLine="0" w:firstLineChars="0"/>
                    <w:jc w:val="center"/>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生物质</w:t>
                  </w:r>
                  <w:r>
                    <w:rPr>
                      <w:rFonts w:hint="eastAsia"/>
                      <w:color w:val="000000" w:themeColor="text1"/>
                      <w:sz w:val="21"/>
                      <w:szCs w:val="21"/>
                      <w:highlight w:val="none"/>
                      <w:lang w:eastAsia="zh-CN"/>
                      <w14:textFill>
                        <w14:solidFill>
                          <w14:schemeClr w14:val="tx1"/>
                        </w14:solidFill>
                      </w14:textFill>
                    </w:rPr>
                    <w:t>锅炉排气筒</w:t>
                  </w:r>
                </w:p>
              </w:tc>
              <w:tc>
                <w:tcPr>
                  <w:tcW w:w="529" w:type="pct"/>
                  <w:vAlign w:val="center"/>
                </w:tcPr>
                <w:p>
                  <w:pPr>
                    <w:pStyle w:val="42"/>
                    <w:rPr>
                      <w:rFonts w:hint="eastAsia" w:ascii="Times New Roman" w:hAnsi="Times New Roman" w:eastAsia="宋体" w:cs="Times New Roman"/>
                      <w:color w:val="000000" w:themeColor="text1"/>
                      <w:highlight w:val="none"/>
                      <w:lang w:eastAsia="zh-CN"/>
                      <w14:textFill>
                        <w14:solidFill>
                          <w14:schemeClr w14:val="tx1"/>
                        </w14:solidFill>
                      </w14:textFill>
                    </w:rPr>
                  </w:pPr>
                  <w:r>
                    <w:rPr>
                      <w:rFonts w:hint="eastAsia" w:ascii="Times New Roman" w:hAnsi="Times New Roman" w:cs="Times New Roman"/>
                      <w:color w:val="000000" w:themeColor="text1"/>
                      <w:highlight w:val="none"/>
                      <w:lang w:eastAsia="zh-CN"/>
                      <w14:textFill>
                        <w14:solidFill>
                          <w14:schemeClr w14:val="tx1"/>
                        </w14:solidFill>
                      </w14:textFill>
                    </w:rPr>
                    <w:t>颗粒物</w:t>
                  </w:r>
                </w:p>
              </w:tc>
              <w:tc>
                <w:tcPr>
                  <w:tcW w:w="1120" w:type="pct"/>
                  <w:vAlign w:val="center"/>
                </w:tcPr>
                <w:p>
                  <w:pPr>
                    <w:pStyle w:val="35"/>
                    <w:spacing w:after="0" w:line="240" w:lineRule="auto"/>
                    <w:ind w:left="0" w:leftChars="0" w:firstLine="0" w:firstLineChars="0"/>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32.8</w:t>
                  </w:r>
                </w:p>
              </w:tc>
              <w:tc>
                <w:tcPr>
                  <w:tcW w:w="1020" w:type="pct"/>
                  <w:vAlign w:val="center"/>
                </w:tcPr>
                <w:p>
                  <w:pPr>
                    <w:pStyle w:val="35"/>
                    <w:spacing w:after="0" w:line="240" w:lineRule="auto"/>
                    <w:ind w:left="0" w:leftChars="0" w:firstLine="0" w:firstLineChars="0"/>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328</w:t>
                  </w:r>
                </w:p>
              </w:tc>
              <w:tc>
                <w:tcPr>
                  <w:tcW w:w="1020" w:type="pct"/>
                  <w:vAlign w:val="center"/>
                </w:tcPr>
                <w:p>
                  <w:pPr>
                    <w:pStyle w:val="35"/>
                    <w:spacing w:after="0" w:line="240" w:lineRule="auto"/>
                    <w:ind w:left="0" w:leftChars="0" w:firstLine="0" w:firstLineChars="0"/>
                    <w:jc w:val="center"/>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1440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59" w:type="pct"/>
                  <w:vMerge w:val="restart"/>
                  <w:vAlign w:val="center"/>
                </w:tcPr>
                <w:p>
                  <w:pPr>
                    <w:pStyle w:val="42"/>
                    <w:rPr>
                      <w:rFonts w:hint="eastAsia"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cs="Times New Roman"/>
                      <w:color w:val="000000" w:themeColor="text1"/>
                      <w:highlight w:val="none"/>
                      <w:lang w:val="en-US" w:eastAsia="zh-CN"/>
                      <w14:textFill>
                        <w14:solidFill>
                          <w14:schemeClr w14:val="tx1"/>
                        </w14:solidFill>
                      </w14:textFill>
                    </w:rPr>
                    <w:t>2</w:t>
                  </w:r>
                </w:p>
              </w:tc>
              <w:tc>
                <w:tcPr>
                  <w:tcW w:w="948" w:type="pct"/>
                  <w:vMerge w:val="restart"/>
                  <w:vAlign w:val="center"/>
                </w:tcPr>
                <w:p>
                  <w:pPr>
                    <w:pStyle w:val="35"/>
                    <w:spacing w:after="0" w:line="240" w:lineRule="auto"/>
                    <w:ind w:left="0" w:leftChars="0" w:firstLine="0" w:firstLineChars="0"/>
                    <w:jc w:val="center"/>
                    <w:rPr>
                      <w:rFonts w:hint="eastAsia"/>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污水处理站排气筒</w:t>
                  </w:r>
                </w:p>
              </w:tc>
              <w:tc>
                <w:tcPr>
                  <w:tcW w:w="529" w:type="pct"/>
                  <w:vAlign w:val="center"/>
                </w:tcPr>
                <w:p>
                  <w:pPr>
                    <w:pStyle w:val="42"/>
                    <w:rPr>
                      <w:rFonts w:hint="eastAsia" w:ascii="Times New Roman" w:hAnsi="Times New Roman" w:cs="Times New Roman"/>
                      <w:color w:val="000000" w:themeColor="text1"/>
                      <w:highlight w:val="none"/>
                      <w:lang w:eastAsia="zh-CN"/>
                      <w14:textFill>
                        <w14:solidFill>
                          <w14:schemeClr w14:val="tx1"/>
                        </w14:solidFill>
                      </w14:textFill>
                    </w:rPr>
                  </w:pPr>
                  <w:r>
                    <w:rPr>
                      <w:rFonts w:hint="eastAsia" w:ascii="Times New Roman" w:hAnsi="Times New Roman" w:cs="Times New Roman"/>
                      <w:color w:val="000000" w:themeColor="text1"/>
                      <w:highlight w:val="none"/>
                      <w:lang w:eastAsia="zh-CN"/>
                      <w14:textFill>
                        <w14:solidFill>
                          <w14:schemeClr w14:val="tx1"/>
                        </w14:solidFill>
                      </w14:textFill>
                    </w:rPr>
                    <w:t>氨气</w:t>
                  </w:r>
                </w:p>
              </w:tc>
              <w:tc>
                <w:tcPr>
                  <w:tcW w:w="1120" w:type="pct"/>
                  <w:vAlign w:val="center"/>
                </w:tcPr>
                <w:p>
                  <w:pPr>
                    <w:pStyle w:val="35"/>
                    <w:spacing w:after="0" w:line="240" w:lineRule="auto"/>
                    <w:ind w:left="0" w:leftChars="0" w:firstLine="0" w:firstLineChars="0"/>
                    <w:jc w:val="center"/>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0.02</w:t>
                  </w:r>
                </w:p>
              </w:tc>
              <w:tc>
                <w:tcPr>
                  <w:tcW w:w="1020" w:type="pct"/>
                  <w:vAlign w:val="center"/>
                </w:tcPr>
                <w:p>
                  <w:pPr>
                    <w:pStyle w:val="35"/>
                    <w:spacing w:after="0" w:line="240" w:lineRule="auto"/>
                    <w:ind w:left="0" w:leftChars="0" w:firstLine="0" w:firstLineChars="0"/>
                    <w:jc w:val="center"/>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0.2</w:t>
                  </w:r>
                </w:p>
              </w:tc>
              <w:tc>
                <w:tcPr>
                  <w:tcW w:w="1741" w:type="dxa"/>
                  <w:vAlign w:val="center"/>
                </w:tcPr>
                <w:p>
                  <w:pPr>
                    <w:pStyle w:val="35"/>
                    <w:spacing w:after="0" w:line="240" w:lineRule="auto"/>
                    <w:ind w:left="0" w:leftChars="0" w:firstLine="0" w:firstLineChars="0"/>
                    <w:jc w:val="center"/>
                    <w:rPr>
                      <w:rFonts w:hint="eastAsia"/>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3.8</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59" w:type="pct"/>
                  <w:vMerge w:val="continue"/>
                  <w:tcBorders>
                    <w:bottom w:val="single" w:color="auto" w:sz="12" w:space="0"/>
                  </w:tcBorders>
                  <w:vAlign w:val="center"/>
                </w:tcPr>
                <w:p>
                  <w:pPr>
                    <w:pStyle w:val="42"/>
                    <w:rPr>
                      <w:rFonts w:hint="eastAsia" w:ascii="Times New Roman" w:hAnsi="Times New Roman" w:cs="Times New Roman"/>
                      <w:color w:val="000000" w:themeColor="text1"/>
                      <w:highlight w:val="none"/>
                      <w:lang w:val="en-US" w:eastAsia="zh-CN"/>
                      <w14:textFill>
                        <w14:solidFill>
                          <w14:schemeClr w14:val="tx1"/>
                        </w14:solidFill>
                      </w14:textFill>
                    </w:rPr>
                  </w:pPr>
                </w:p>
              </w:tc>
              <w:tc>
                <w:tcPr>
                  <w:tcW w:w="948" w:type="pct"/>
                  <w:vMerge w:val="continue"/>
                  <w:tcBorders>
                    <w:bottom w:val="single" w:color="auto" w:sz="12" w:space="0"/>
                  </w:tcBorders>
                  <w:vAlign w:val="center"/>
                </w:tcPr>
                <w:p>
                  <w:pPr>
                    <w:pStyle w:val="35"/>
                    <w:spacing w:after="0" w:line="240" w:lineRule="auto"/>
                    <w:ind w:left="0" w:leftChars="0" w:firstLine="0" w:firstLineChars="0"/>
                    <w:jc w:val="center"/>
                    <w:rPr>
                      <w:rFonts w:hint="eastAsia"/>
                      <w:color w:val="000000" w:themeColor="text1"/>
                      <w:sz w:val="21"/>
                      <w:szCs w:val="21"/>
                      <w:highlight w:val="none"/>
                      <w:lang w:val="en-US" w:eastAsia="zh-CN"/>
                      <w14:textFill>
                        <w14:solidFill>
                          <w14:schemeClr w14:val="tx1"/>
                        </w14:solidFill>
                      </w14:textFill>
                    </w:rPr>
                  </w:pPr>
                </w:p>
              </w:tc>
              <w:tc>
                <w:tcPr>
                  <w:tcW w:w="529" w:type="pct"/>
                  <w:tcBorders>
                    <w:bottom w:val="single" w:color="auto" w:sz="12" w:space="0"/>
                  </w:tcBorders>
                  <w:vAlign w:val="center"/>
                </w:tcPr>
                <w:p>
                  <w:pPr>
                    <w:pStyle w:val="42"/>
                    <w:rPr>
                      <w:rFonts w:hint="eastAsia" w:ascii="Times New Roman" w:hAnsi="Times New Roman" w:cs="Times New Roman"/>
                      <w:color w:val="000000" w:themeColor="text1"/>
                      <w:highlight w:val="none"/>
                      <w:lang w:eastAsia="zh-CN"/>
                      <w14:textFill>
                        <w14:solidFill>
                          <w14:schemeClr w14:val="tx1"/>
                        </w14:solidFill>
                      </w14:textFill>
                    </w:rPr>
                  </w:pPr>
                  <w:r>
                    <w:rPr>
                      <w:rFonts w:hint="eastAsia" w:ascii="Times New Roman" w:hAnsi="Times New Roman" w:cs="Times New Roman"/>
                      <w:color w:val="000000" w:themeColor="text1"/>
                      <w:highlight w:val="none"/>
                      <w:lang w:eastAsia="zh-CN"/>
                      <w14:textFill>
                        <w14:solidFill>
                          <w14:schemeClr w14:val="tx1"/>
                        </w14:solidFill>
                      </w14:textFill>
                    </w:rPr>
                    <w:t>硫化氢</w:t>
                  </w:r>
                </w:p>
              </w:tc>
              <w:tc>
                <w:tcPr>
                  <w:tcW w:w="1120" w:type="pct"/>
                  <w:tcBorders>
                    <w:bottom w:val="single" w:color="auto" w:sz="12" w:space="0"/>
                  </w:tcBorders>
                  <w:vAlign w:val="center"/>
                </w:tcPr>
                <w:p>
                  <w:pPr>
                    <w:pStyle w:val="35"/>
                    <w:spacing w:after="0" w:line="240" w:lineRule="auto"/>
                    <w:ind w:left="0" w:leftChars="0" w:firstLine="0" w:firstLineChars="0"/>
                    <w:jc w:val="center"/>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0.002</w:t>
                  </w:r>
                </w:p>
              </w:tc>
              <w:tc>
                <w:tcPr>
                  <w:tcW w:w="1020" w:type="pct"/>
                  <w:tcBorders>
                    <w:bottom w:val="single" w:color="auto" w:sz="12" w:space="0"/>
                  </w:tcBorders>
                  <w:vAlign w:val="center"/>
                </w:tcPr>
                <w:p>
                  <w:pPr>
                    <w:pStyle w:val="35"/>
                    <w:spacing w:after="0" w:line="240" w:lineRule="auto"/>
                    <w:ind w:left="0" w:leftChars="0" w:firstLine="0" w:firstLineChars="0"/>
                    <w:jc w:val="center"/>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0.02</w:t>
                  </w:r>
                </w:p>
              </w:tc>
              <w:tc>
                <w:tcPr>
                  <w:tcW w:w="1741" w:type="dxa"/>
                  <w:tcBorders>
                    <w:bottom w:val="single" w:color="auto" w:sz="12" w:space="0"/>
                  </w:tcBorders>
                  <w:vAlign w:val="center"/>
                </w:tcPr>
                <w:p>
                  <w:pPr>
                    <w:pStyle w:val="35"/>
                    <w:spacing w:after="0" w:line="240" w:lineRule="auto"/>
                    <w:ind w:left="0" w:leftChars="0" w:firstLine="0" w:firstLineChars="0"/>
                    <w:jc w:val="center"/>
                    <w:rPr>
                      <w:rFonts w:hint="eastAsia"/>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0.43</w:t>
                  </w:r>
                </w:p>
              </w:tc>
            </w:tr>
          </w:tbl>
          <w:p>
            <w:pPr>
              <w:pStyle w:val="10"/>
              <w:ind w:firstLine="480" w:firstLineChars="200"/>
              <w:jc w:val="both"/>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环评</w:t>
            </w:r>
            <w:r>
              <w:rPr>
                <w:rFonts w:hint="eastAsia" w:ascii="Times New Roman" w:hAnsi="Times New Roman" w:eastAsia="宋体" w:cs="Times New Roman"/>
                <w:color w:val="000000" w:themeColor="text1"/>
                <w:highlight w:val="none"/>
                <w14:textFill>
                  <w14:solidFill>
                    <w14:schemeClr w14:val="tx1"/>
                  </w14:solidFill>
                </w14:textFill>
              </w:rPr>
              <w:t>建议</w:t>
            </w:r>
            <w:r>
              <w:rPr>
                <w:rFonts w:hint="eastAsia"/>
                <w:color w:val="000000" w:themeColor="text1"/>
                <w:highlight w:val="none"/>
                <w:lang w:val="en-US" w:eastAsia="zh-CN"/>
                <w14:textFill>
                  <w14:solidFill>
                    <w14:schemeClr w14:val="tx1"/>
                  </w14:solidFill>
                </w14:textFill>
              </w:rPr>
              <w:t>发生非正常工况后应立即停炉，</w:t>
            </w:r>
            <w:r>
              <w:rPr>
                <w:rFonts w:hint="eastAsia"/>
                <w:color w:val="000000" w:themeColor="text1"/>
                <w:highlight w:val="none"/>
                <w14:textFill>
                  <w14:solidFill>
                    <w14:schemeClr w14:val="tx1"/>
                  </w14:solidFill>
                </w14:textFill>
              </w:rPr>
              <w:t>废气</w:t>
            </w:r>
            <w:r>
              <w:rPr>
                <w:rFonts w:hint="eastAsia"/>
                <w:color w:val="000000" w:themeColor="text1"/>
                <w:highlight w:val="none"/>
                <w:lang w:eastAsia="zh-CN"/>
                <w14:textFill>
                  <w14:solidFill>
                    <w14:schemeClr w14:val="tx1"/>
                  </w14:solidFill>
                </w14:textFill>
              </w:rPr>
              <w:t>处理</w:t>
            </w:r>
            <w:r>
              <w:rPr>
                <w:rFonts w:hint="eastAsia"/>
                <w:color w:val="000000" w:themeColor="text1"/>
                <w:highlight w:val="none"/>
                <w14:textFill>
                  <w14:solidFill>
                    <w14:schemeClr w14:val="tx1"/>
                  </w14:solidFill>
                </w14:textFill>
              </w:rPr>
              <w:t>措施未修复好不得恢复生产。</w:t>
            </w:r>
          </w:p>
          <w:p>
            <w:pPr>
              <w:pStyle w:val="114"/>
              <w:ind w:firstLine="482" w:firstLineChars="0"/>
              <w:rPr>
                <w:rFonts w:hint="eastAsia" w:ascii="Times New Roman" w:hAnsi="Times New Roman" w:eastAsia="宋体" w:cs="Times New Roman"/>
                <w:b/>
                <w:bCs w:val="0"/>
                <w:color w:val="000000" w:themeColor="text1"/>
                <w:highlight w:val="none"/>
                <w:u w:val="none"/>
                <w:lang w:eastAsia="zh-CN"/>
                <w14:textFill>
                  <w14:solidFill>
                    <w14:schemeClr w14:val="tx1"/>
                  </w14:solidFill>
                </w14:textFill>
              </w:rPr>
            </w:pPr>
            <w:r>
              <w:rPr>
                <w:rFonts w:hint="eastAsia" w:ascii="Times New Roman" w:hAnsi="Times New Roman" w:eastAsia="宋体" w:cs="Times New Roman"/>
                <w:b/>
                <w:bCs w:val="0"/>
                <w:color w:val="000000" w:themeColor="text1"/>
                <w:highlight w:val="none"/>
                <w:u w:val="none"/>
                <w:lang w:val="en-US" w:eastAsia="zh-CN"/>
                <w14:textFill>
                  <w14:solidFill>
                    <w14:schemeClr w14:val="tx1"/>
                  </w14:solidFill>
                </w14:textFill>
              </w:rPr>
              <w:t>6、</w:t>
            </w:r>
            <w:r>
              <w:rPr>
                <w:rFonts w:hint="eastAsia" w:ascii="Times New Roman" w:hAnsi="Times New Roman" w:eastAsia="宋体" w:cs="Times New Roman"/>
                <w:b/>
                <w:bCs w:val="0"/>
                <w:color w:val="000000" w:themeColor="text1"/>
                <w:highlight w:val="none"/>
                <w:u w:val="none"/>
                <w:lang w:eastAsia="zh-CN"/>
                <w14:textFill>
                  <w14:solidFill>
                    <w14:schemeClr w14:val="tx1"/>
                  </w14:solidFill>
                </w14:textFill>
              </w:rPr>
              <w:t>废气排放口情况汇总</w:t>
            </w:r>
          </w:p>
          <w:p>
            <w:pPr>
              <w:widowControl/>
              <w:autoSpaceDE/>
              <w:autoSpaceDN/>
              <w:spacing w:line="360" w:lineRule="auto"/>
              <w:ind w:firstLine="480" w:firstLineChars="200"/>
              <w:jc w:val="both"/>
              <w:rPr>
                <w:rFonts w:hint="eastAsia" w:ascii="Times New Roman" w:hAnsi="Times New Roman" w:eastAsia="宋体" w:cs="Times New Roman"/>
                <w:color w:val="000000" w:themeColor="text1"/>
                <w:sz w:val="24"/>
                <w:szCs w:val="24"/>
                <w:highlight w:val="none"/>
                <w:lang w:val="en-US" w:eastAsia="zh-CN" w:bidi="ar"/>
                <w14:textFill>
                  <w14:solidFill>
                    <w14:schemeClr w14:val="tx1"/>
                  </w14:solidFill>
                </w14:textFill>
              </w:rPr>
            </w:pPr>
            <w:r>
              <w:rPr>
                <w:rFonts w:hint="eastAsia" w:ascii="Times New Roman" w:hAnsi="Times New Roman" w:eastAsia="宋体" w:cs="Times New Roman"/>
                <w:color w:val="000000" w:themeColor="text1"/>
                <w:sz w:val="24"/>
                <w:szCs w:val="24"/>
                <w:highlight w:val="none"/>
                <w:lang w:val="en-US" w:eastAsia="zh-CN" w:bidi="ar"/>
                <w14:textFill>
                  <w14:solidFill>
                    <w14:schemeClr w14:val="tx1"/>
                  </w14:solidFill>
                </w14:textFill>
              </w:rPr>
              <w:t>本项目废气排放口基本情况见表4-</w:t>
            </w:r>
            <w:r>
              <w:rPr>
                <w:rFonts w:hint="eastAsia" w:ascii="Times New Roman" w:hAnsi="Times New Roman" w:cs="Times New Roman"/>
                <w:color w:val="000000" w:themeColor="text1"/>
                <w:sz w:val="24"/>
                <w:szCs w:val="24"/>
                <w:highlight w:val="none"/>
                <w:lang w:val="en-US" w:eastAsia="zh-CN" w:bidi="ar"/>
                <w14:textFill>
                  <w14:solidFill>
                    <w14:schemeClr w14:val="tx1"/>
                  </w14:solidFill>
                </w14:textFill>
              </w:rPr>
              <w:t>10</w:t>
            </w:r>
            <w:r>
              <w:rPr>
                <w:rFonts w:hint="eastAsia" w:ascii="Times New Roman" w:hAnsi="Times New Roman" w:eastAsia="宋体" w:cs="Times New Roman"/>
                <w:color w:val="000000" w:themeColor="text1"/>
                <w:sz w:val="24"/>
                <w:szCs w:val="24"/>
                <w:highlight w:val="none"/>
                <w:lang w:val="en-US" w:eastAsia="zh-CN" w:bidi="ar"/>
                <w14:textFill>
                  <w14:solidFill>
                    <w14:schemeClr w14:val="tx1"/>
                  </w14:solidFill>
                </w14:textFill>
              </w:rPr>
              <w:t>。</w:t>
            </w:r>
          </w:p>
          <w:p>
            <w:pPr>
              <w:pStyle w:val="114"/>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ascii="Times New Roman" w:hAnsi="Times New Roman" w:eastAsia="宋体" w:cs="Times New Roman"/>
                <w:b/>
                <w:bCs/>
                <w:color w:val="000000" w:themeColor="text1"/>
                <w:sz w:val="21"/>
                <w:szCs w:val="21"/>
                <w:highlight w:val="none"/>
                <w:u w:val="none"/>
                <w:lang w:val="zh-CN" w:eastAsia="zh-CN" w:bidi="zh-CN"/>
                <w14:textFill>
                  <w14:solidFill>
                    <w14:schemeClr w14:val="tx1"/>
                  </w14:solidFill>
                </w14:textFill>
              </w:rPr>
            </w:pPr>
            <w:r>
              <w:rPr>
                <w:rFonts w:ascii="Times New Roman" w:hAnsi="Times New Roman" w:eastAsia="宋体" w:cs="Times New Roman"/>
                <w:b/>
                <w:bCs/>
                <w:color w:val="000000" w:themeColor="text1"/>
                <w:sz w:val="21"/>
                <w:szCs w:val="21"/>
                <w:highlight w:val="none"/>
                <w:u w:val="none"/>
                <w:lang w:val="zh-CN" w:eastAsia="zh-CN" w:bidi="zh-CN"/>
                <w14:textFill>
                  <w14:solidFill>
                    <w14:schemeClr w14:val="tx1"/>
                  </w14:solidFill>
                </w14:textFill>
              </w:rPr>
              <w:t>表4-</w:t>
            </w:r>
            <w:r>
              <w:rPr>
                <w:rFonts w:hint="eastAsia" w:ascii="Times New Roman" w:hAnsi="Times New Roman" w:cs="Times New Roman"/>
                <w:b/>
                <w:bCs/>
                <w:color w:val="000000" w:themeColor="text1"/>
                <w:sz w:val="21"/>
                <w:szCs w:val="21"/>
                <w:highlight w:val="none"/>
                <w:u w:val="none"/>
                <w:lang w:val="en-US" w:eastAsia="zh-CN" w:bidi="zh-CN"/>
                <w14:textFill>
                  <w14:solidFill>
                    <w14:schemeClr w14:val="tx1"/>
                  </w14:solidFill>
                </w14:textFill>
              </w:rPr>
              <w:t>10</w:t>
            </w:r>
            <w:r>
              <w:rPr>
                <w:rFonts w:ascii="Times New Roman" w:hAnsi="Times New Roman" w:eastAsia="宋体" w:cs="Times New Roman"/>
                <w:b/>
                <w:bCs/>
                <w:color w:val="000000" w:themeColor="text1"/>
                <w:sz w:val="21"/>
                <w:szCs w:val="21"/>
                <w:highlight w:val="none"/>
                <w:u w:val="none"/>
                <w:lang w:val="zh-CN" w:eastAsia="zh-CN" w:bidi="zh-CN"/>
                <w14:textFill>
                  <w14:solidFill>
                    <w14:schemeClr w14:val="tx1"/>
                  </w14:solidFill>
                </w14:textFill>
              </w:rPr>
              <w:t xml:space="preserve">  废气排放口基本情况表</w:t>
            </w:r>
          </w:p>
          <w:tbl>
            <w:tblPr>
              <w:tblStyle w:val="27"/>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20"/>
              <w:gridCol w:w="879"/>
              <w:gridCol w:w="759"/>
              <w:gridCol w:w="794"/>
              <w:gridCol w:w="1298"/>
              <w:gridCol w:w="1153"/>
              <w:gridCol w:w="717"/>
              <w:gridCol w:w="794"/>
              <w:gridCol w:w="974"/>
              <w:gridCol w:w="77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7" w:type="pct"/>
                  <w:vMerge w:val="restart"/>
                  <w:tcBorders>
                    <w:tl2br w:val="nil"/>
                    <w:tr2bl w:val="nil"/>
                  </w:tcBorders>
                  <w:vAlign w:val="center"/>
                </w:tcPr>
                <w:p>
                  <w:pPr>
                    <w:keepNext w:val="0"/>
                    <w:keepLines w:val="0"/>
                    <w:pageBreakBefore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b w:val="0"/>
                      <w:bCs w:val="0"/>
                      <w:color w:val="000000" w:themeColor="text1"/>
                      <w:spacing w:val="11"/>
                      <w:sz w:val="21"/>
                      <w:szCs w:val="21"/>
                      <w:highlight w:val="none"/>
                      <w:u w:val="none"/>
                      <w:vertAlign w:val="baseline"/>
                      <w:lang w:val="en-US" w:eastAsia="zh-CN"/>
                      <w14:textOutline w14:w="3795" w14:cap="sq" w14:cmpd="sng">
                        <w14:solidFill>
                          <w14:srgbClr w14:val="000000"/>
                        </w14:solidFill>
                        <w14:prstDash w14:val="solid"/>
                        <w14:bevel/>
                      </w14:textOutline>
                      <w14:textFill>
                        <w14:solidFill>
                          <w14:schemeClr w14:val="tx1"/>
                        </w14:solidFill>
                      </w14:textFill>
                    </w:rPr>
                  </w:pPr>
                  <w:r>
                    <w:rPr>
                      <w:rFonts w:hint="default" w:ascii="Times New Roman" w:hAnsi="Times New Roman" w:eastAsia="宋体" w:cs="Times New Roman"/>
                      <w:b w:val="0"/>
                      <w:bCs w:val="0"/>
                      <w:color w:val="000000" w:themeColor="text1"/>
                      <w:spacing w:val="-1"/>
                      <w:sz w:val="21"/>
                      <w:szCs w:val="21"/>
                      <w:highlight w:val="none"/>
                      <w:u w:val="none"/>
                      <w14:textFill>
                        <w14:solidFill>
                          <w14:schemeClr w14:val="tx1"/>
                        </w14:solidFill>
                      </w14:textFill>
                    </w:rPr>
                    <w:t>序</w:t>
                  </w:r>
                  <w:r>
                    <w:rPr>
                      <w:rFonts w:hint="default" w:ascii="Times New Roman" w:hAnsi="Times New Roman" w:eastAsia="宋体" w:cs="Times New Roman"/>
                      <w:b w:val="0"/>
                      <w:bCs w:val="0"/>
                      <w:color w:val="000000" w:themeColor="text1"/>
                      <w:spacing w:val="-42"/>
                      <w:sz w:val="21"/>
                      <w:szCs w:val="21"/>
                      <w:highlight w:val="none"/>
                      <w:u w:val="none"/>
                      <w14:textFill>
                        <w14:solidFill>
                          <w14:schemeClr w14:val="tx1"/>
                        </w14:solidFill>
                      </w14:textFill>
                    </w:rPr>
                    <w:t xml:space="preserve"> </w:t>
                  </w:r>
                  <w:r>
                    <w:rPr>
                      <w:rFonts w:hint="default" w:ascii="Times New Roman" w:hAnsi="Times New Roman" w:eastAsia="宋体" w:cs="Times New Roman"/>
                      <w:b w:val="0"/>
                      <w:bCs w:val="0"/>
                      <w:color w:val="000000" w:themeColor="text1"/>
                      <w:spacing w:val="-1"/>
                      <w:sz w:val="21"/>
                      <w:szCs w:val="21"/>
                      <w:highlight w:val="none"/>
                      <w:u w:val="none"/>
                      <w14:textFill>
                        <w14:solidFill>
                          <w14:schemeClr w14:val="tx1"/>
                        </w14:solidFill>
                      </w14:textFill>
                    </w:rPr>
                    <w:t>号</w:t>
                  </w:r>
                </w:p>
              </w:tc>
              <w:tc>
                <w:tcPr>
                  <w:tcW w:w="490" w:type="pct"/>
                  <w:vMerge w:val="restart"/>
                  <w:tcBorders>
                    <w:tl2br w:val="nil"/>
                    <w:tr2bl w:val="nil"/>
                  </w:tcBorders>
                  <w:vAlign w:val="center"/>
                </w:tcPr>
                <w:p>
                  <w:pPr>
                    <w:keepNext w:val="0"/>
                    <w:keepLines w:val="0"/>
                    <w:pageBreakBefore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000000" w:themeColor="text1"/>
                      <w:spacing w:val="11"/>
                      <w:sz w:val="21"/>
                      <w:szCs w:val="21"/>
                      <w:highlight w:val="none"/>
                      <w:u w:val="none"/>
                      <w:vertAlign w:val="baseline"/>
                      <w:lang w:val="en-US" w:eastAsia="zh-CN"/>
                      <w14:textOutline w14:w="3795" w14:cap="sq" w14:cmpd="sng">
                        <w14:solidFill>
                          <w14:srgbClr w14:val="000000"/>
                        </w14:solidFill>
                        <w14:prstDash w14:val="solid"/>
                        <w14:bevel/>
                      </w14:textOutline>
                      <w14:textFill>
                        <w14:solidFill>
                          <w14:schemeClr w14:val="tx1"/>
                        </w14:solidFill>
                      </w14:textFill>
                    </w:rPr>
                  </w:pPr>
                  <w:r>
                    <w:rPr>
                      <w:rFonts w:hint="default" w:ascii="Times New Roman" w:hAnsi="Times New Roman" w:eastAsia="宋体" w:cs="Times New Roman"/>
                      <w:b w:val="0"/>
                      <w:bCs w:val="0"/>
                      <w:color w:val="000000" w:themeColor="text1"/>
                      <w:spacing w:val="-4"/>
                      <w:sz w:val="21"/>
                      <w:szCs w:val="21"/>
                      <w:highlight w:val="none"/>
                      <w:u w:val="none"/>
                      <w14:textFill>
                        <w14:solidFill>
                          <w14:schemeClr w14:val="tx1"/>
                        </w14:solidFill>
                      </w14:textFill>
                    </w:rPr>
                    <w:t>排放口</w:t>
                  </w:r>
                  <w:r>
                    <w:rPr>
                      <w:rFonts w:hint="default" w:ascii="Times New Roman" w:hAnsi="Times New Roman" w:eastAsia="宋体" w:cs="Times New Roman"/>
                      <w:b w:val="0"/>
                      <w:bCs w:val="0"/>
                      <w:color w:val="000000" w:themeColor="text1"/>
                      <w:spacing w:val="2"/>
                      <w:sz w:val="21"/>
                      <w:szCs w:val="21"/>
                      <w:highlight w:val="none"/>
                      <w:u w:val="none"/>
                      <w14:textFill>
                        <w14:solidFill>
                          <w14:schemeClr w14:val="tx1"/>
                        </w14:solidFill>
                      </w14:textFill>
                    </w:rPr>
                    <w:t xml:space="preserve"> </w:t>
                  </w:r>
                  <w:r>
                    <w:rPr>
                      <w:rFonts w:hint="default" w:ascii="Times New Roman" w:hAnsi="Times New Roman" w:eastAsia="宋体" w:cs="Times New Roman"/>
                      <w:b w:val="0"/>
                      <w:bCs w:val="0"/>
                      <w:color w:val="000000" w:themeColor="text1"/>
                      <w:spacing w:val="-6"/>
                      <w:sz w:val="21"/>
                      <w:szCs w:val="21"/>
                      <w:highlight w:val="none"/>
                      <w:u w:val="none"/>
                      <w14:textFill>
                        <w14:solidFill>
                          <w14:schemeClr w14:val="tx1"/>
                        </w14:solidFill>
                      </w14:textFill>
                    </w:rPr>
                    <w:t>编号</w:t>
                  </w:r>
                </w:p>
              </w:tc>
              <w:tc>
                <w:tcPr>
                  <w:tcW w:w="423" w:type="pct"/>
                  <w:vMerge w:val="restart"/>
                  <w:tcBorders>
                    <w:tl2br w:val="nil"/>
                    <w:tr2bl w:val="nil"/>
                  </w:tcBorders>
                  <w:vAlign w:val="center"/>
                </w:tcPr>
                <w:p>
                  <w:pPr>
                    <w:keepNext w:val="0"/>
                    <w:keepLines w:val="0"/>
                    <w:pageBreakBefore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pacing w:val="-5"/>
                      <w:sz w:val="21"/>
                      <w:szCs w:val="21"/>
                      <w:highlight w:val="none"/>
                      <w:u w:val="none"/>
                      <w14:textFill>
                        <w14:solidFill>
                          <w14:schemeClr w14:val="tx1"/>
                        </w14:solidFill>
                      </w14:textFill>
                    </w:rPr>
                    <w:t>排放</w:t>
                  </w:r>
                </w:p>
                <w:p>
                  <w:pPr>
                    <w:keepNext w:val="0"/>
                    <w:keepLines w:val="0"/>
                    <w:pageBreakBefore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pacing w:val="-21"/>
                      <w:sz w:val="21"/>
                      <w:szCs w:val="21"/>
                      <w:highlight w:val="none"/>
                      <w:u w:val="none"/>
                      <w14:textFill>
                        <w14:solidFill>
                          <w14:schemeClr w14:val="tx1"/>
                        </w14:solidFill>
                      </w14:textFill>
                    </w:rPr>
                    <w:t>口名</w:t>
                  </w:r>
                </w:p>
                <w:p>
                  <w:pPr>
                    <w:keepNext w:val="0"/>
                    <w:keepLines w:val="0"/>
                    <w:pageBreakBefore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b w:val="0"/>
                      <w:bCs w:val="0"/>
                      <w:color w:val="000000" w:themeColor="text1"/>
                      <w:spacing w:val="11"/>
                      <w:sz w:val="21"/>
                      <w:szCs w:val="21"/>
                      <w:highlight w:val="none"/>
                      <w:u w:val="none"/>
                      <w:vertAlign w:val="baseline"/>
                      <w:lang w:val="en-US" w:eastAsia="zh-CN"/>
                      <w14:textOutline w14:w="3795" w14:cap="sq" w14:cmpd="sng">
                        <w14:solidFill>
                          <w14:srgbClr w14:val="000000"/>
                        </w14:solidFill>
                        <w14:prstDash w14:val="solid"/>
                        <w14:bevel/>
                      </w14:textOutli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u w:val="none"/>
                      <w14:textFill>
                        <w14:solidFill>
                          <w14:schemeClr w14:val="tx1"/>
                        </w14:solidFill>
                      </w14:textFill>
                    </w:rPr>
                    <w:t>称</w:t>
                  </w:r>
                </w:p>
              </w:tc>
              <w:tc>
                <w:tcPr>
                  <w:tcW w:w="443" w:type="pct"/>
                  <w:vMerge w:val="restart"/>
                  <w:tcBorders>
                    <w:tl2br w:val="nil"/>
                    <w:tr2bl w:val="nil"/>
                  </w:tcBorders>
                  <w:vAlign w:val="center"/>
                </w:tcPr>
                <w:p>
                  <w:pPr>
                    <w:keepNext w:val="0"/>
                    <w:keepLines w:val="0"/>
                    <w:pageBreakBefore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pacing w:val="-6"/>
                      <w:sz w:val="21"/>
                      <w:szCs w:val="21"/>
                      <w:highlight w:val="none"/>
                      <w:u w:val="none"/>
                      <w14:textFill>
                        <w14:solidFill>
                          <w14:schemeClr w14:val="tx1"/>
                        </w14:solidFill>
                      </w14:textFill>
                    </w:rPr>
                    <w:t>污染</w:t>
                  </w:r>
                </w:p>
                <w:p>
                  <w:pPr>
                    <w:keepNext w:val="0"/>
                    <w:keepLines w:val="0"/>
                    <w:pageBreakBefore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pacing w:val="-5"/>
                      <w:sz w:val="21"/>
                      <w:szCs w:val="21"/>
                      <w:highlight w:val="none"/>
                      <w:u w:val="none"/>
                      <w14:textFill>
                        <w14:solidFill>
                          <w14:schemeClr w14:val="tx1"/>
                        </w14:solidFill>
                      </w14:textFill>
                    </w:rPr>
                    <w:t>物种</w:t>
                  </w:r>
                </w:p>
                <w:p>
                  <w:pPr>
                    <w:keepNext w:val="0"/>
                    <w:keepLines w:val="0"/>
                    <w:pageBreakBefore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b w:val="0"/>
                      <w:bCs w:val="0"/>
                      <w:color w:val="000000" w:themeColor="text1"/>
                      <w:spacing w:val="11"/>
                      <w:sz w:val="21"/>
                      <w:szCs w:val="21"/>
                      <w:highlight w:val="none"/>
                      <w:u w:val="none"/>
                      <w:vertAlign w:val="baseline"/>
                      <w:lang w:val="en-US" w:eastAsia="zh-CN"/>
                      <w14:textOutline w14:w="3795" w14:cap="sq" w14:cmpd="sng">
                        <w14:solidFill>
                          <w14:srgbClr w14:val="000000"/>
                        </w14:solidFill>
                        <w14:prstDash w14:val="solid"/>
                        <w14:bevel/>
                      </w14:textOutli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u w:val="none"/>
                      <w14:textFill>
                        <w14:solidFill>
                          <w14:schemeClr w14:val="tx1"/>
                        </w14:solidFill>
                      </w14:textFill>
                    </w:rPr>
                    <w:t>类</w:t>
                  </w:r>
                </w:p>
              </w:tc>
              <w:tc>
                <w:tcPr>
                  <w:tcW w:w="1367" w:type="pct"/>
                  <w:gridSpan w:val="2"/>
                  <w:tcBorders>
                    <w:tl2br w:val="nil"/>
                    <w:tr2bl w:val="nil"/>
                  </w:tcBorders>
                  <w:vAlign w:val="center"/>
                </w:tcPr>
                <w:p>
                  <w:pPr>
                    <w:keepNext w:val="0"/>
                    <w:keepLines w:val="0"/>
                    <w:pageBreakBefore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000000" w:themeColor="text1"/>
                      <w:spacing w:val="-2"/>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pacing w:val="-2"/>
                      <w:sz w:val="21"/>
                      <w:szCs w:val="21"/>
                      <w:highlight w:val="none"/>
                      <w:u w:val="none"/>
                      <w14:textFill>
                        <w14:solidFill>
                          <w14:schemeClr w14:val="tx1"/>
                        </w14:solidFill>
                      </w14:textFill>
                    </w:rPr>
                    <w:t>排放口地理位置坐</w:t>
                  </w:r>
                  <w:r>
                    <w:rPr>
                      <w:rFonts w:hint="default" w:ascii="Times New Roman" w:hAnsi="Times New Roman" w:eastAsia="宋体" w:cs="Times New Roman"/>
                      <w:b w:val="0"/>
                      <w:bCs w:val="0"/>
                      <w:color w:val="000000" w:themeColor="text1"/>
                      <w:spacing w:val="5"/>
                      <w:sz w:val="21"/>
                      <w:szCs w:val="21"/>
                      <w:highlight w:val="none"/>
                      <w:u w:val="none"/>
                      <w14:textFill>
                        <w14:solidFill>
                          <w14:schemeClr w14:val="tx1"/>
                        </w14:solidFill>
                      </w14:textFill>
                    </w:rPr>
                    <w:t xml:space="preserve"> </w:t>
                  </w:r>
                  <w:r>
                    <w:rPr>
                      <w:rFonts w:hint="default" w:ascii="Times New Roman" w:hAnsi="Times New Roman" w:eastAsia="宋体" w:cs="Times New Roman"/>
                      <w:b w:val="0"/>
                      <w:bCs w:val="0"/>
                      <w:color w:val="000000" w:themeColor="text1"/>
                      <w:sz w:val="21"/>
                      <w:szCs w:val="21"/>
                      <w:highlight w:val="none"/>
                      <w:u w:val="none"/>
                      <w14:textFill>
                        <w14:solidFill>
                          <w14:schemeClr w14:val="tx1"/>
                        </w14:solidFill>
                      </w14:textFill>
                    </w:rPr>
                    <w:t>标</w:t>
                  </w:r>
                </w:p>
              </w:tc>
              <w:tc>
                <w:tcPr>
                  <w:tcW w:w="400" w:type="pct"/>
                  <w:vMerge w:val="restart"/>
                  <w:tcBorders>
                    <w:tl2br w:val="nil"/>
                    <w:tr2bl w:val="nil"/>
                  </w:tcBorders>
                  <w:vAlign w:val="center"/>
                </w:tcPr>
                <w:p>
                  <w:pPr>
                    <w:keepNext w:val="0"/>
                    <w:keepLines w:val="0"/>
                    <w:pageBreakBefore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pacing w:val="-5"/>
                      <w:sz w:val="21"/>
                      <w:szCs w:val="21"/>
                      <w:highlight w:val="none"/>
                      <w:u w:val="none"/>
                      <w14:textFill>
                        <w14:solidFill>
                          <w14:schemeClr w14:val="tx1"/>
                        </w14:solidFill>
                      </w14:textFill>
                    </w:rPr>
                    <w:t>排气</w:t>
                  </w:r>
                </w:p>
                <w:p>
                  <w:pPr>
                    <w:keepNext w:val="0"/>
                    <w:keepLines w:val="0"/>
                    <w:pageBreakBefore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pacing w:val="-7"/>
                      <w:sz w:val="21"/>
                      <w:szCs w:val="21"/>
                      <w:highlight w:val="none"/>
                      <w:u w:val="none"/>
                      <w14:textFill>
                        <w14:solidFill>
                          <w14:schemeClr w14:val="tx1"/>
                        </w14:solidFill>
                      </w14:textFill>
                    </w:rPr>
                    <w:t>筒高</w:t>
                  </w:r>
                </w:p>
                <w:p>
                  <w:pPr>
                    <w:keepNext w:val="0"/>
                    <w:keepLines w:val="0"/>
                    <w:pageBreakBefore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b w:val="0"/>
                      <w:bCs w:val="0"/>
                      <w:color w:val="000000" w:themeColor="text1"/>
                      <w:spacing w:val="11"/>
                      <w:sz w:val="21"/>
                      <w:szCs w:val="21"/>
                      <w:highlight w:val="none"/>
                      <w:u w:val="none"/>
                      <w:vertAlign w:val="baseline"/>
                      <w:lang w:val="en-US" w:eastAsia="zh-CN"/>
                      <w14:textOutline w14:w="3795" w14:cap="sq" w14:cmpd="sng">
                        <w14:solidFill>
                          <w14:srgbClr w14:val="000000"/>
                        </w14:solidFill>
                        <w14:prstDash w14:val="solid"/>
                        <w14:bevel/>
                      </w14:textOutline>
                      <w14:textFill>
                        <w14:solidFill>
                          <w14:schemeClr w14:val="tx1"/>
                        </w14:solidFill>
                      </w14:textFill>
                    </w:rPr>
                  </w:pPr>
                  <w:r>
                    <w:rPr>
                      <w:rFonts w:hint="default" w:ascii="Times New Roman" w:hAnsi="Times New Roman" w:eastAsia="宋体" w:cs="Times New Roman"/>
                      <w:b w:val="0"/>
                      <w:bCs w:val="0"/>
                      <w:color w:val="000000" w:themeColor="text1"/>
                      <w:spacing w:val="-5"/>
                      <w:sz w:val="21"/>
                      <w:szCs w:val="21"/>
                      <w:highlight w:val="none"/>
                      <w:u w:val="none"/>
                      <w14:textFill>
                        <w14:solidFill>
                          <w14:schemeClr w14:val="tx1"/>
                        </w14:solidFill>
                      </w14:textFill>
                    </w:rPr>
                    <w:t>度</w:t>
                  </w:r>
                  <w:r>
                    <w:rPr>
                      <w:rFonts w:hint="default" w:ascii="Times New Roman" w:hAnsi="Times New Roman" w:eastAsia="宋体" w:cs="Times New Roman"/>
                      <w:b w:val="0"/>
                      <w:bCs w:val="0"/>
                      <w:color w:val="000000" w:themeColor="text1"/>
                      <w:spacing w:val="-50"/>
                      <w:sz w:val="21"/>
                      <w:szCs w:val="21"/>
                      <w:highlight w:val="none"/>
                      <w:u w:val="none"/>
                      <w14:textFill>
                        <w14:solidFill>
                          <w14:schemeClr w14:val="tx1"/>
                        </w14:solidFill>
                      </w14:textFill>
                    </w:rPr>
                    <w:t xml:space="preserve"> </w:t>
                  </w:r>
                  <w:r>
                    <w:rPr>
                      <w:rFonts w:hint="default" w:ascii="Times New Roman" w:hAnsi="Times New Roman" w:eastAsia="宋体" w:cs="Times New Roman"/>
                      <w:b w:val="0"/>
                      <w:bCs w:val="0"/>
                      <w:color w:val="000000" w:themeColor="text1"/>
                      <w:spacing w:val="-5"/>
                      <w:sz w:val="21"/>
                      <w:szCs w:val="21"/>
                      <w:highlight w:val="none"/>
                      <w:u w:val="none"/>
                      <w14:textFill>
                        <w14:solidFill>
                          <w14:schemeClr w14:val="tx1"/>
                        </w14:solidFill>
                      </w14:textFill>
                    </w:rPr>
                    <w:t>m</w:t>
                  </w:r>
                </w:p>
              </w:tc>
              <w:tc>
                <w:tcPr>
                  <w:tcW w:w="443" w:type="pct"/>
                  <w:vMerge w:val="restart"/>
                  <w:tcBorders>
                    <w:tl2br w:val="nil"/>
                    <w:tr2bl w:val="nil"/>
                  </w:tcBorders>
                  <w:vAlign w:val="center"/>
                </w:tcPr>
                <w:p>
                  <w:pPr>
                    <w:keepNext w:val="0"/>
                    <w:keepLines w:val="0"/>
                    <w:pageBreakBefore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pacing w:val="-4"/>
                      <w:sz w:val="21"/>
                      <w:szCs w:val="21"/>
                      <w:highlight w:val="none"/>
                      <w:u w:val="none"/>
                      <w14:textFill>
                        <w14:solidFill>
                          <w14:schemeClr w14:val="tx1"/>
                        </w14:solidFill>
                      </w14:textFill>
                    </w:rPr>
                    <w:t>排气筒</w:t>
                  </w:r>
                </w:p>
                <w:p>
                  <w:pPr>
                    <w:keepNext w:val="0"/>
                    <w:keepLines w:val="0"/>
                    <w:pageBreakBefore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pacing w:val="-10"/>
                      <w:sz w:val="21"/>
                      <w:szCs w:val="21"/>
                      <w:highlight w:val="none"/>
                      <w:u w:val="none"/>
                      <w14:textFill>
                        <w14:solidFill>
                          <w14:schemeClr w14:val="tx1"/>
                        </w14:solidFill>
                      </w14:textFill>
                    </w:rPr>
                    <w:t>出口内</w:t>
                  </w:r>
                </w:p>
                <w:p>
                  <w:pPr>
                    <w:keepNext w:val="0"/>
                    <w:keepLines w:val="0"/>
                    <w:pageBreakBefore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b w:val="0"/>
                      <w:bCs w:val="0"/>
                      <w:color w:val="000000" w:themeColor="text1"/>
                      <w:spacing w:val="11"/>
                      <w:sz w:val="21"/>
                      <w:szCs w:val="21"/>
                      <w:highlight w:val="none"/>
                      <w:u w:val="none"/>
                      <w:vertAlign w:val="baseline"/>
                      <w:lang w:val="en-US" w:eastAsia="zh-CN"/>
                      <w14:textOutline w14:w="3795" w14:cap="sq" w14:cmpd="sng">
                        <w14:solidFill>
                          <w14:srgbClr w14:val="000000"/>
                        </w14:solidFill>
                        <w14:prstDash w14:val="solid"/>
                        <w14:bevel/>
                      </w14:textOutline>
                      <w14:textFill>
                        <w14:solidFill>
                          <w14:schemeClr w14:val="tx1"/>
                        </w14:solidFill>
                      </w14:textFill>
                    </w:rPr>
                  </w:pPr>
                  <w:r>
                    <w:rPr>
                      <w:rFonts w:hint="default" w:ascii="Times New Roman" w:hAnsi="Times New Roman" w:eastAsia="宋体" w:cs="Times New Roman"/>
                      <w:b w:val="0"/>
                      <w:bCs w:val="0"/>
                      <w:color w:val="000000" w:themeColor="text1"/>
                      <w:spacing w:val="-5"/>
                      <w:sz w:val="21"/>
                      <w:szCs w:val="21"/>
                      <w:highlight w:val="none"/>
                      <w:u w:val="none"/>
                      <w14:textFill>
                        <w14:solidFill>
                          <w14:schemeClr w14:val="tx1"/>
                        </w14:solidFill>
                      </w14:textFill>
                    </w:rPr>
                    <w:t>径</w:t>
                  </w:r>
                  <w:r>
                    <w:rPr>
                      <w:rFonts w:hint="default" w:ascii="Times New Roman" w:hAnsi="Times New Roman" w:eastAsia="宋体" w:cs="Times New Roman"/>
                      <w:b w:val="0"/>
                      <w:bCs w:val="0"/>
                      <w:color w:val="000000" w:themeColor="text1"/>
                      <w:spacing w:val="-50"/>
                      <w:sz w:val="21"/>
                      <w:szCs w:val="21"/>
                      <w:highlight w:val="none"/>
                      <w:u w:val="none"/>
                      <w14:textFill>
                        <w14:solidFill>
                          <w14:schemeClr w14:val="tx1"/>
                        </w14:solidFill>
                      </w14:textFill>
                    </w:rPr>
                    <w:t xml:space="preserve"> </w:t>
                  </w:r>
                  <w:r>
                    <w:rPr>
                      <w:rFonts w:hint="default" w:ascii="Times New Roman" w:hAnsi="Times New Roman" w:eastAsia="宋体" w:cs="Times New Roman"/>
                      <w:b w:val="0"/>
                      <w:bCs w:val="0"/>
                      <w:color w:val="000000" w:themeColor="text1"/>
                      <w:spacing w:val="-5"/>
                      <w:sz w:val="21"/>
                      <w:szCs w:val="21"/>
                      <w:highlight w:val="none"/>
                      <w:u w:val="none"/>
                      <w14:textFill>
                        <w14:solidFill>
                          <w14:schemeClr w14:val="tx1"/>
                        </w14:solidFill>
                      </w14:textFill>
                    </w:rPr>
                    <w:t>m</w:t>
                  </w:r>
                </w:p>
              </w:tc>
              <w:tc>
                <w:tcPr>
                  <w:tcW w:w="543" w:type="pct"/>
                  <w:vMerge w:val="restart"/>
                  <w:tcBorders>
                    <w:tl2br w:val="nil"/>
                    <w:tr2bl w:val="nil"/>
                  </w:tcBorders>
                  <w:vAlign w:val="center"/>
                </w:tcPr>
                <w:p>
                  <w:pPr>
                    <w:keepNext w:val="0"/>
                    <w:keepLines w:val="0"/>
                    <w:pageBreakBefore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000000" w:themeColor="text1"/>
                      <w:spacing w:val="11"/>
                      <w:sz w:val="21"/>
                      <w:szCs w:val="21"/>
                      <w:highlight w:val="none"/>
                      <w:u w:val="none"/>
                      <w:vertAlign w:val="baseline"/>
                      <w:lang w:val="en-US" w:eastAsia="zh-CN"/>
                      <w14:textOutline w14:w="3795" w14:cap="sq" w14:cmpd="sng">
                        <w14:solidFill>
                          <w14:srgbClr w14:val="000000"/>
                        </w14:solidFill>
                        <w14:prstDash w14:val="solid"/>
                        <w14:bevel/>
                      </w14:textOutline>
                      <w14:textFill>
                        <w14:solidFill>
                          <w14:schemeClr w14:val="tx1"/>
                        </w14:solidFill>
                      </w14:textFill>
                    </w:rPr>
                  </w:pPr>
                  <w:r>
                    <w:rPr>
                      <w:rFonts w:hint="default" w:ascii="Times New Roman" w:hAnsi="Times New Roman" w:eastAsia="宋体" w:cs="Times New Roman"/>
                      <w:b w:val="0"/>
                      <w:bCs w:val="0"/>
                      <w:color w:val="000000" w:themeColor="text1"/>
                      <w:spacing w:val="-4"/>
                      <w:sz w:val="21"/>
                      <w:szCs w:val="21"/>
                      <w:highlight w:val="none"/>
                      <w:u w:val="none"/>
                      <w14:textFill>
                        <w14:solidFill>
                          <w14:schemeClr w14:val="tx1"/>
                        </w14:solidFill>
                      </w14:textFill>
                    </w:rPr>
                    <w:t>排气温</w:t>
                  </w:r>
                  <w:r>
                    <w:rPr>
                      <w:rFonts w:hint="default" w:ascii="Times New Roman" w:hAnsi="Times New Roman" w:eastAsia="宋体" w:cs="Times New Roman"/>
                      <w:b w:val="0"/>
                      <w:bCs w:val="0"/>
                      <w:color w:val="000000" w:themeColor="text1"/>
                      <w:spacing w:val="2"/>
                      <w:sz w:val="21"/>
                      <w:szCs w:val="21"/>
                      <w:highlight w:val="none"/>
                      <w:u w:val="none"/>
                      <w14:textFill>
                        <w14:solidFill>
                          <w14:schemeClr w14:val="tx1"/>
                        </w14:solidFill>
                      </w14:textFill>
                    </w:rPr>
                    <w:t xml:space="preserve"> </w:t>
                  </w:r>
                  <w:r>
                    <w:rPr>
                      <w:rFonts w:hint="default" w:ascii="Times New Roman" w:hAnsi="Times New Roman" w:eastAsia="宋体" w:cs="Times New Roman"/>
                      <w:b w:val="0"/>
                      <w:bCs w:val="0"/>
                      <w:color w:val="000000" w:themeColor="text1"/>
                      <w:spacing w:val="-5"/>
                      <w:sz w:val="21"/>
                      <w:szCs w:val="21"/>
                      <w:highlight w:val="none"/>
                      <w:u w:val="none"/>
                      <w14:textFill>
                        <w14:solidFill>
                          <w14:schemeClr w14:val="tx1"/>
                        </w14:solidFill>
                      </w14:textFill>
                    </w:rPr>
                    <w:t>度℃</w:t>
                  </w:r>
                </w:p>
              </w:tc>
              <w:tc>
                <w:tcPr>
                  <w:tcW w:w="429" w:type="pct"/>
                  <w:vMerge w:val="restart"/>
                  <w:tcBorders>
                    <w:tl2br w:val="nil"/>
                    <w:tr2bl w:val="nil"/>
                  </w:tcBorders>
                  <w:vAlign w:val="center"/>
                </w:tcPr>
                <w:p>
                  <w:pPr>
                    <w:keepNext w:val="0"/>
                    <w:keepLines w:val="0"/>
                    <w:pageBreakBefore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pacing w:val="-5"/>
                      <w:sz w:val="21"/>
                      <w:szCs w:val="21"/>
                      <w:highlight w:val="none"/>
                      <w:u w:val="none"/>
                      <w14:textFill>
                        <w14:solidFill>
                          <w14:schemeClr w14:val="tx1"/>
                        </w14:solidFill>
                      </w14:textFill>
                    </w:rPr>
                    <w:t>排放</w:t>
                  </w:r>
                </w:p>
                <w:p>
                  <w:pPr>
                    <w:keepNext w:val="0"/>
                    <w:keepLines w:val="0"/>
                    <w:pageBreakBefore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pacing w:val="-21"/>
                      <w:sz w:val="21"/>
                      <w:szCs w:val="21"/>
                      <w:highlight w:val="none"/>
                      <w:u w:val="none"/>
                      <w14:textFill>
                        <w14:solidFill>
                          <w14:schemeClr w14:val="tx1"/>
                        </w14:solidFill>
                      </w14:textFill>
                    </w:rPr>
                    <w:t>口类</w:t>
                  </w:r>
                </w:p>
                <w:p>
                  <w:pPr>
                    <w:keepNext w:val="0"/>
                    <w:keepLines w:val="0"/>
                    <w:pageBreakBefore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b w:val="0"/>
                      <w:bCs w:val="0"/>
                      <w:color w:val="000000" w:themeColor="text1"/>
                      <w:spacing w:val="11"/>
                      <w:sz w:val="21"/>
                      <w:szCs w:val="21"/>
                      <w:highlight w:val="none"/>
                      <w:u w:val="none"/>
                      <w:vertAlign w:val="baseline"/>
                      <w:lang w:val="en-US" w:eastAsia="zh-CN"/>
                      <w14:textOutline w14:w="3795" w14:cap="sq" w14:cmpd="sng">
                        <w14:solidFill>
                          <w14:srgbClr w14:val="000000"/>
                        </w14:solidFill>
                        <w14:prstDash w14:val="solid"/>
                        <w14:bevel/>
                      </w14:textOutli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u w:val="none"/>
                      <w14:textFill>
                        <w14:solidFill>
                          <w14:schemeClr w14:val="tx1"/>
                        </w14:solidFill>
                      </w14:textFill>
                    </w:rPr>
                    <w:t>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7" w:type="pct"/>
                  <w:vMerge w:val="continue"/>
                  <w:tcBorders>
                    <w:tl2br w:val="nil"/>
                    <w:tr2bl w:val="nil"/>
                  </w:tcBorders>
                  <w:vAlign w:val="center"/>
                </w:tcPr>
                <w:p>
                  <w:pPr>
                    <w:keepNext w:val="0"/>
                    <w:keepLines w:val="0"/>
                    <w:pageBreakBefore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b w:val="0"/>
                      <w:bCs w:val="0"/>
                      <w:color w:val="000000" w:themeColor="text1"/>
                      <w:spacing w:val="-1"/>
                      <w:sz w:val="21"/>
                      <w:szCs w:val="21"/>
                      <w:highlight w:val="none"/>
                      <w:u w:val="none"/>
                      <w14:textFill>
                        <w14:solidFill>
                          <w14:schemeClr w14:val="tx1"/>
                        </w14:solidFill>
                      </w14:textFill>
                    </w:rPr>
                  </w:pPr>
                </w:p>
              </w:tc>
              <w:tc>
                <w:tcPr>
                  <w:tcW w:w="490" w:type="pct"/>
                  <w:vMerge w:val="continue"/>
                  <w:tcBorders>
                    <w:tl2br w:val="nil"/>
                    <w:tr2bl w:val="nil"/>
                  </w:tcBorders>
                  <w:vAlign w:val="center"/>
                </w:tcPr>
                <w:p>
                  <w:pPr>
                    <w:keepNext w:val="0"/>
                    <w:keepLines w:val="0"/>
                    <w:pageBreakBefore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000000" w:themeColor="text1"/>
                      <w:spacing w:val="-4"/>
                      <w:sz w:val="21"/>
                      <w:szCs w:val="21"/>
                      <w:highlight w:val="none"/>
                      <w:u w:val="none"/>
                      <w14:textFill>
                        <w14:solidFill>
                          <w14:schemeClr w14:val="tx1"/>
                        </w14:solidFill>
                      </w14:textFill>
                    </w:rPr>
                  </w:pPr>
                </w:p>
              </w:tc>
              <w:tc>
                <w:tcPr>
                  <w:tcW w:w="423" w:type="pct"/>
                  <w:vMerge w:val="continue"/>
                  <w:tcBorders>
                    <w:tl2br w:val="nil"/>
                    <w:tr2bl w:val="nil"/>
                  </w:tcBorders>
                  <w:vAlign w:val="center"/>
                </w:tcPr>
                <w:p>
                  <w:pPr>
                    <w:keepNext w:val="0"/>
                    <w:keepLines w:val="0"/>
                    <w:pageBreakBefore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14:textFill>
                        <w14:solidFill>
                          <w14:schemeClr w14:val="tx1"/>
                        </w14:solidFill>
                      </w14:textFill>
                    </w:rPr>
                  </w:pPr>
                </w:p>
              </w:tc>
              <w:tc>
                <w:tcPr>
                  <w:tcW w:w="443" w:type="pct"/>
                  <w:vMerge w:val="continue"/>
                  <w:tcBorders>
                    <w:tl2br w:val="nil"/>
                    <w:tr2bl w:val="nil"/>
                  </w:tcBorders>
                  <w:vAlign w:val="center"/>
                </w:tcPr>
                <w:p>
                  <w:pPr>
                    <w:keepNext w:val="0"/>
                    <w:keepLines w:val="0"/>
                    <w:pageBreakBefore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14:textFill>
                        <w14:solidFill>
                          <w14:schemeClr w14:val="tx1"/>
                        </w14:solidFill>
                      </w14:textFill>
                    </w:rPr>
                  </w:pPr>
                </w:p>
              </w:tc>
              <w:tc>
                <w:tcPr>
                  <w:tcW w:w="724" w:type="pct"/>
                  <w:tcBorders>
                    <w:tl2br w:val="nil"/>
                    <w:tr2bl w:val="nil"/>
                  </w:tcBorders>
                  <w:vAlign w:val="center"/>
                </w:tcPr>
                <w:p>
                  <w:pPr>
                    <w:pStyle w:val="42"/>
                    <w:keepNext w:val="0"/>
                    <w:keepLines w:val="0"/>
                    <w:pageBreakBefore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b w:val="0"/>
                      <w:bCs w:val="0"/>
                      <w:color w:val="000000" w:themeColor="text1"/>
                      <w:spacing w:val="-2"/>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u w:val="none"/>
                      <w14:textFill>
                        <w14:solidFill>
                          <w14:schemeClr w14:val="tx1"/>
                        </w14:solidFill>
                      </w14:textFill>
                    </w:rPr>
                    <w:t>经度</w:t>
                  </w:r>
                </w:p>
              </w:tc>
              <w:tc>
                <w:tcPr>
                  <w:tcW w:w="643" w:type="pct"/>
                  <w:tcBorders>
                    <w:tl2br w:val="nil"/>
                    <w:tr2bl w:val="nil"/>
                  </w:tcBorders>
                  <w:vAlign w:val="center"/>
                </w:tcPr>
                <w:p>
                  <w:pPr>
                    <w:pStyle w:val="42"/>
                    <w:keepNext w:val="0"/>
                    <w:keepLines w:val="0"/>
                    <w:pageBreakBefore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b w:val="0"/>
                      <w:bCs w:val="0"/>
                      <w:color w:val="000000" w:themeColor="text1"/>
                      <w:spacing w:val="-2"/>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u w:val="none"/>
                      <w14:textFill>
                        <w14:solidFill>
                          <w14:schemeClr w14:val="tx1"/>
                        </w14:solidFill>
                      </w14:textFill>
                    </w:rPr>
                    <w:t>纬度</w:t>
                  </w:r>
                </w:p>
              </w:tc>
              <w:tc>
                <w:tcPr>
                  <w:tcW w:w="400" w:type="pct"/>
                  <w:vMerge w:val="continue"/>
                  <w:tcBorders>
                    <w:tl2br w:val="nil"/>
                    <w:tr2bl w:val="nil"/>
                  </w:tcBorders>
                  <w:vAlign w:val="center"/>
                </w:tcPr>
                <w:p>
                  <w:pPr>
                    <w:keepNext w:val="0"/>
                    <w:keepLines w:val="0"/>
                    <w:pageBreakBefore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b w:val="0"/>
                      <w:bCs w:val="0"/>
                      <w:color w:val="000000" w:themeColor="text1"/>
                      <w:spacing w:val="-5"/>
                      <w:sz w:val="21"/>
                      <w:szCs w:val="21"/>
                      <w:highlight w:val="none"/>
                      <w:u w:val="none"/>
                      <w14:textFill>
                        <w14:solidFill>
                          <w14:schemeClr w14:val="tx1"/>
                        </w14:solidFill>
                      </w14:textFill>
                    </w:rPr>
                  </w:pPr>
                </w:p>
              </w:tc>
              <w:tc>
                <w:tcPr>
                  <w:tcW w:w="443" w:type="pct"/>
                  <w:vMerge w:val="continue"/>
                  <w:tcBorders>
                    <w:tl2br w:val="nil"/>
                    <w:tr2bl w:val="nil"/>
                  </w:tcBorders>
                  <w:vAlign w:val="center"/>
                </w:tcPr>
                <w:p>
                  <w:pPr>
                    <w:keepNext w:val="0"/>
                    <w:keepLines w:val="0"/>
                    <w:pageBreakBefore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b w:val="0"/>
                      <w:bCs w:val="0"/>
                      <w:color w:val="000000" w:themeColor="text1"/>
                      <w:spacing w:val="-5"/>
                      <w:sz w:val="21"/>
                      <w:szCs w:val="21"/>
                      <w:highlight w:val="none"/>
                      <w:u w:val="none"/>
                      <w14:textFill>
                        <w14:solidFill>
                          <w14:schemeClr w14:val="tx1"/>
                        </w14:solidFill>
                      </w14:textFill>
                    </w:rPr>
                  </w:pPr>
                </w:p>
              </w:tc>
              <w:tc>
                <w:tcPr>
                  <w:tcW w:w="543" w:type="pct"/>
                  <w:vMerge w:val="continue"/>
                  <w:tcBorders>
                    <w:tl2br w:val="nil"/>
                    <w:tr2bl w:val="nil"/>
                  </w:tcBorders>
                  <w:vAlign w:val="center"/>
                </w:tcPr>
                <w:p>
                  <w:pPr>
                    <w:keepNext w:val="0"/>
                    <w:keepLines w:val="0"/>
                    <w:pageBreakBefore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000000" w:themeColor="text1"/>
                      <w:spacing w:val="-4"/>
                      <w:sz w:val="21"/>
                      <w:szCs w:val="21"/>
                      <w:highlight w:val="none"/>
                      <w:u w:val="none"/>
                      <w14:textFill>
                        <w14:solidFill>
                          <w14:schemeClr w14:val="tx1"/>
                        </w14:solidFill>
                      </w14:textFill>
                    </w:rPr>
                  </w:pPr>
                </w:p>
              </w:tc>
              <w:tc>
                <w:tcPr>
                  <w:tcW w:w="429" w:type="pct"/>
                  <w:vMerge w:val="continue"/>
                  <w:tcBorders>
                    <w:tl2br w:val="nil"/>
                    <w:tr2bl w:val="nil"/>
                  </w:tcBorders>
                  <w:vAlign w:val="center"/>
                </w:tcPr>
                <w:p>
                  <w:pPr>
                    <w:keepNext w:val="0"/>
                    <w:keepLines w:val="0"/>
                    <w:pageBreakBefore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457" w:type="pct"/>
                  <w:vMerge w:val="restart"/>
                  <w:tcBorders>
                    <w:tl2br w:val="nil"/>
                    <w:tr2bl w:val="nil"/>
                  </w:tcBorders>
                  <w:vAlign w:val="center"/>
                </w:tcPr>
                <w:p>
                  <w:pPr>
                    <w:pStyle w:val="114"/>
                    <w:keepNext w:val="0"/>
                    <w:keepLines w:val="0"/>
                    <w:pageBreakBefore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lang w:val="en-US" w:eastAsia="zh-CN" w:bidi="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u w:val="none"/>
                      <w:lang w:val="en-US" w:eastAsia="zh-CN" w:bidi="zh-CN"/>
                      <w14:textFill>
                        <w14:solidFill>
                          <w14:schemeClr w14:val="tx1"/>
                        </w14:solidFill>
                      </w14:textFill>
                    </w:rPr>
                    <w:t>1</w:t>
                  </w:r>
                </w:p>
              </w:tc>
              <w:tc>
                <w:tcPr>
                  <w:tcW w:w="490" w:type="pct"/>
                  <w:vMerge w:val="restart"/>
                  <w:tcBorders>
                    <w:tl2br w:val="nil"/>
                    <w:tr2bl w:val="nil"/>
                  </w:tcBorders>
                  <w:vAlign w:val="center"/>
                </w:tcPr>
                <w:p>
                  <w:pPr>
                    <w:keepNext w:val="0"/>
                    <w:keepLines w:val="0"/>
                    <w:pageBreakBefore w:val="0"/>
                    <w:widowControl/>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lang w:val="en-US" w:eastAsia="zh-CN" w:bidi="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u w:val="none"/>
                      <w:lang w:val="en-US" w:eastAsia="zh-CN" w:bidi="zh-CN"/>
                      <w14:textFill>
                        <w14:solidFill>
                          <w14:schemeClr w14:val="tx1"/>
                        </w14:solidFill>
                      </w14:textFill>
                    </w:rPr>
                    <w:t>DA001</w:t>
                  </w:r>
                </w:p>
              </w:tc>
              <w:tc>
                <w:tcPr>
                  <w:tcW w:w="423" w:type="pct"/>
                  <w:vMerge w:val="restar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lang w:val="en-US" w:eastAsia="zh-CN" w:bidi="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u w:val="none"/>
                      <w:lang w:val="en-US" w:eastAsia="zh-CN" w:bidi="zh-CN"/>
                      <w14:textFill>
                        <w14:solidFill>
                          <w14:schemeClr w14:val="tx1"/>
                        </w14:solidFill>
                      </w14:textFill>
                    </w:rPr>
                    <w:t>生物质</w:t>
                  </w:r>
                  <w:r>
                    <w:rPr>
                      <w:rFonts w:hint="eastAsia" w:ascii="Times New Roman" w:hAnsi="Times New Roman" w:eastAsia="宋体" w:cs="Times New Roman"/>
                      <w:b w:val="0"/>
                      <w:bCs w:val="0"/>
                      <w:color w:val="000000" w:themeColor="text1"/>
                      <w:sz w:val="21"/>
                      <w:szCs w:val="21"/>
                      <w:highlight w:val="none"/>
                      <w:u w:val="none"/>
                      <w:lang w:val="zh-CN" w:eastAsia="zh-CN" w:bidi="zh-CN"/>
                      <w14:textFill>
                        <w14:solidFill>
                          <w14:schemeClr w14:val="tx1"/>
                        </w14:solidFill>
                      </w14:textFill>
                    </w:rPr>
                    <w:t>锅炉</w:t>
                  </w:r>
                </w:p>
              </w:tc>
              <w:tc>
                <w:tcPr>
                  <w:tcW w:w="443" w:type="pct"/>
                  <w:tcBorders>
                    <w:tl2br w:val="nil"/>
                    <w:tr2bl w:val="nil"/>
                  </w:tcBorders>
                  <w:vAlign w:val="center"/>
                </w:tcPr>
                <w:p>
                  <w:pPr>
                    <w:keepNext w:val="0"/>
                    <w:keepLines w:val="0"/>
                    <w:pageBreakBefore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lang w:val="en-US" w:eastAsia="zh-CN" w:bidi="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u w:val="none"/>
                      <w:lang w:val="zh-CN" w:eastAsia="zh-CN" w:bidi="zh-CN"/>
                      <w14:textFill>
                        <w14:solidFill>
                          <w14:schemeClr w14:val="tx1"/>
                        </w14:solidFill>
                      </w14:textFill>
                    </w:rPr>
                    <w:t>颗粒物</w:t>
                  </w:r>
                </w:p>
              </w:tc>
              <w:tc>
                <w:tcPr>
                  <w:tcW w:w="724" w:type="pct"/>
                  <w:vMerge w:val="restart"/>
                  <w:tcBorders>
                    <w:tl2br w:val="nil"/>
                    <w:tr2bl w:val="nil"/>
                  </w:tcBorders>
                  <w:vAlign w:val="center"/>
                </w:tcPr>
                <w:p>
                  <w:pPr>
                    <w:pStyle w:val="42"/>
                    <w:keepNext w:val="0"/>
                    <w:keepLines w:val="0"/>
                    <w:pageBreakBefore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lang w:val="en-US" w:eastAsia="zh-CN" w:bidi="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u w:val="none"/>
                      <w:lang w:val="en-US" w:eastAsia="zh-CN" w:bidi="zh-CN"/>
                      <w14:textFill>
                        <w14:solidFill>
                          <w14:schemeClr w14:val="tx1"/>
                        </w14:solidFill>
                      </w14:textFill>
                    </w:rPr>
                    <w:t>123.909637</w:t>
                  </w:r>
                </w:p>
              </w:tc>
              <w:tc>
                <w:tcPr>
                  <w:tcW w:w="643" w:type="pct"/>
                  <w:vMerge w:val="restart"/>
                  <w:tcBorders>
                    <w:tl2br w:val="nil"/>
                    <w:tr2bl w:val="nil"/>
                  </w:tcBorders>
                  <w:vAlign w:val="center"/>
                </w:tcPr>
                <w:p>
                  <w:pPr>
                    <w:pStyle w:val="42"/>
                    <w:keepNext w:val="0"/>
                    <w:keepLines w:val="0"/>
                    <w:pageBreakBefore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lang w:val="en-US" w:eastAsia="zh-CN" w:bidi="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u w:val="none"/>
                      <w:lang w:val="en-US" w:eastAsia="zh-CN" w:bidi="zh-CN"/>
                      <w14:textFill>
                        <w14:solidFill>
                          <w14:schemeClr w14:val="tx1"/>
                        </w14:solidFill>
                      </w14:textFill>
                    </w:rPr>
                    <w:t>41.936157</w:t>
                  </w:r>
                </w:p>
              </w:tc>
              <w:tc>
                <w:tcPr>
                  <w:tcW w:w="400" w:type="pct"/>
                  <w:vMerge w:val="restart"/>
                  <w:tcBorders>
                    <w:tl2br w:val="nil"/>
                    <w:tr2bl w:val="nil"/>
                  </w:tcBorders>
                  <w:vAlign w:val="center"/>
                </w:tcPr>
                <w:p>
                  <w:pPr>
                    <w:pStyle w:val="114"/>
                    <w:keepNext w:val="0"/>
                    <w:keepLines w:val="0"/>
                    <w:pageBreakBefore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lang w:val="en-US" w:eastAsia="zh-CN" w:bidi="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u w:val="none"/>
                      <w:lang w:val="en-US" w:eastAsia="zh-CN" w:bidi="zh-CN"/>
                      <w14:textFill>
                        <w14:solidFill>
                          <w14:schemeClr w14:val="tx1"/>
                        </w14:solidFill>
                      </w14:textFill>
                    </w:rPr>
                    <w:t>40</w:t>
                  </w:r>
                </w:p>
              </w:tc>
              <w:tc>
                <w:tcPr>
                  <w:tcW w:w="443" w:type="pct"/>
                  <w:vMerge w:val="restart"/>
                  <w:tcBorders>
                    <w:tl2br w:val="nil"/>
                    <w:tr2bl w:val="nil"/>
                  </w:tcBorders>
                  <w:vAlign w:val="center"/>
                </w:tcPr>
                <w:p>
                  <w:pPr>
                    <w:pStyle w:val="114"/>
                    <w:keepNext w:val="0"/>
                    <w:keepLines w:val="0"/>
                    <w:pageBreakBefore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lang w:val="en-US" w:eastAsia="zh-CN" w:bidi="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u w:val="none"/>
                      <w:lang w:val="en-US" w:eastAsia="zh-CN" w:bidi="zh-CN"/>
                      <w14:textFill>
                        <w14:solidFill>
                          <w14:schemeClr w14:val="tx1"/>
                        </w14:solidFill>
                      </w14:textFill>
                    </w:rPr>
                    <w:t>0.5</w:t>
                  </w:r>
                </w:p>
              </w:tc>
              <w:tc>
                <w:tcPr>
                  <w:tcW w:w="543" w:type="pct"/>
                  <w:vMerge w:val="restart"/>
                  <w:tcBorders>
                    <w:tl2br w:val="nil"/>
                    <w:tr2bl w:val="nil"/>
                  </w:tcBorders>
                  <w:vAlign w:val="center"/>
                </w:tcPr>
                <w:p>
                  <w:pPr>
                    <w:pStyle w:val="114"/>
                    <w:keepNext w:val="0"/>
                    <w:keepLines w:val="0"/>
                    <w:pageBreakBefore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lang w:val="en-US" w:eastAsia="zh-CN" w:bidi="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u w:val="none"/>
                      <w:lang w:val="en-US" w:eastAsia="zh-CN" w:bidi="zh-CN"/>
                      <w14:textFill>
                        <w14:solidFill>
                          <w14:schemeClr w14:val="tx1"/>
                        </w14:solidFill>
                      </w14:textFill>
                    </w:rPr>
                    <w:t>100</w:t>
                  </w:r>
                </w:p>
              </w:tc>
              <w:tc>
                <w:tcPr>
                  <w:tcW w:w="429" w:type="pct"/>
                  <w:vMerge w:val="restart"/>
                  <w:tcBorders>
                    <w:tl2br w:val="nil"/>
                    <w:tr2bl w:val="nil"/>
                  </w:tcBorders>
                  <w:vAlign w:val="center"/>
                </w:tcPr>
                <w:p>
                  <w:pPr>
                    <w:pStyle w:val="114"/>
                    <w:keepNext w:val="0"/>
                    <w:keepLines w:val="0"/>
                    <w:pageBreakBefore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lang w:val="en-US" w:eastAsia="zh-CN" w:bidi="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u w:val="none"/>
                      <w:lang w:val="en-US" w:eastAsia="zh-CN" w:bidi="zh-CN"/>
                      <w14:textFill>
                        <w14:solidFill>
                          <w14:schemeClr w14:val="tx1"/>
                        </w14:solidFill>
                      </w14:textFill>
                    </w:rPr>
                    <w:t>一般排气口</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7" w:type="pct"/>
                  <w:vMerge w:val="continue"/>
                  <w:tcBorders>
                    <w:tl2br w:val="nil"/>
                    <w:tr2bl w:val="nil"/>
                  </w:tcBorders>
                  <w:vAlign w:val="center"/>
                </w:tcPr>
                <w:p>
                  <w:pPr>
                    <w:pStyle w:val="114"/>
                    <w:keepNext w:val="0"/>
                    <w:keepLines w:val="0"/>
                    <w:pageBreakBefore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lang w:val="en-US" w:eastAsia="zh-CN" w:bidi="zh-CN"/>
                      <w14:textFill>
                        <w14:solidFill>
                          <w14:schemeClr w14:val="tx1"/>
                        </w14:solidFill>
                      </w14:textFill>
                    </w:rPr>
                  </w:pPr>
                </w:p>
              </w:tc>
              <w:tc>
                <w:tcPr>
                  <w:tcW w:w="490" w:type="pct"/>
                  <w:vMerge w:val="continue"/>
                  <w:tcBorders>
                    <w:tl2br w:val="nil"/>
                    <w:tr2bl w:val="nil"/>
                  </w:tcBorders>
                  <w:vAlign w:val="center"/>
                </w:tcPr>
                <w:p>
                  <w:pPr>
                    <w:keepNext w:val="0"/>
                    <w:keepLines w:val="0"/>
                    <w:pageBreakBefore w:val="0"/>
                    <w:widowControl/>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lang w:val="en-US" w:eastAsia="zh-CN" w:bidi="zh-CN"/>
                      <w14:textFill>
                        <w14:solidFill>
                          <w14:schemeClr w14:val="tx1"/>
                        </w14:solidFill>
                      </w14:textFill>
                    </w:rPr>
                  </w:pPr>
                </w:p>
              </w:tc>
              <w:tc>
                <w:tcPr>
                  <w:tcW w:w="423" w:type="pct"/>
                  <w:vMerge w:val="continue"/>
                  <w:tcBorders>
                    <w:tl2br w:val="nil"/>
                    <w:tr2bl w:val="nil"/>
                  </w:tcBorders>
                  <w:vAlign w:val="center"/>
                </w:tcPr>
                <w:p>
                  <w:pPr>
                    <w:keepNext w:val="0"/>
                    <w:keepLines w:val="0"/>
                    <w:pageBreakBefore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lang w:val="en-US" w:eastAsia="zh-CN" w:bidi="zh-CN"/>
                      <w14:textFill>
                        <w14:solidFill>
                          <w14:schemeClr w14:val="tx1"/>
                        </w14:solidFill>
                      </w14:textFill>
                    </w:rPr>
                  </w:pPr>
                </w:p>
              </w:tc>
              <w:tc>
                <w:tcPr>
                  <w:tcW w:w="443" w:type="pct"/>
                  <w:tcBorders>
                    <w:tl2br w:val="nil"/>
                    <w:tr2bl w:val="nil"/>
                  </w:tcBorders>
                  <w:vAlign w:val="center"/>
                </w:tcPr>
                <w:p>
                  <w:pPr>
                    <w:keepNext w:val="0"/>
                    <w:keepLines w:val="0"/>
                    <w:pageBreakBefore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lang w:val="en-US" w:eastAsia="zh-CN" w:bidi="zh-CN"/>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u w:val="none"/>
                      <w:lang w:val="en-US" w:eastAsia="zh-CN" w:bidi="zh-CN"/>
                      <w14:textFill>
                        <w14:solidFill>
                          <w14:schemeClr w14:val="tx1"/>
                        </w14:solidFill>
                      </w14:textFill>
                    </w:rPr>
                    <w:t>氮氧化物</w:t>
                  </w:r>
                </w:p>
              </w:tc>
              <w:tc>
                <w:tcPr>
                  <w:tcW w:w="724" w:type="pct"/>
                  <w:vMerge w:val="continue"/>
                  <w:tcBorders>
                    <w:tl2br w:val="nil"/>
                    <w:tr2bl w:val="nil"/>
                  </w:tcBorders>
                  <w:vAlign w:val="center"/>
                </w:tcPr>
                <w:p>
                  <w:pPr>
                    <w:pStyle w:val="42"/>
                    <w:keepNext w:val="0"/>
                    <w:keepLines w:val="0"/>
                    <w:pageBreakBefore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lang w:val="en-US" w:eastAsia="zh-CN" w:bidi="zh-CN"/>
                      <w14:textFill>
                        <w14:solidFill>
                          <w14:schemeClr w14:val="tx1"/>
                        </w14:solidFill>
                      </w14:textFill>
                    </w:rPr>
                  </w:pPr>
                </w:p>
              </w:tc>
              <w:tc>
                <w:tcPr>
                  <w:tcW w:w="643" w:type="pct"/>
                  <w:vMerge w:val="continue"/>
                  <w:tcBorders>
                    <w:tl2br w:val="nil"/>
                    <w:tr2bl w:val="nil"/>
                  </w:tcBorders>
                  <w:vAlign w:val="center"/>
                </w:tcPr>
                <w:p>
                  <w:pPr>
                    <w:pStyle w:val="42"/>
                    <w:keepNext w:val="0"/>
                    <w:keepLines w:val="0"/>
                    <w:pageBreakBefore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lang w:val="en-US" w:eastAsia="zh-CN" w:bidi="zh-CN"/>
                      <w14:textFill>
                        <w14:solidFill>
                          <w14:schemeClr w14:val="tx1"/>
                        </w14:solidFill>
                      </w14:textFill>
                    </w:rPr>
                  </w:pPr>
                </w:p>
              </w:tc>
              <w:tc>
                <w:tcPr>
                  <w:tcW w:w="400" w:type="pct"/>
                  <w:vMerge w:val="continue"/>
                  <w:tcBorders>
                    <w:tl2br w:val="nil"/>
                    <w:tr2bl w:val="nil"/>
                  </w:tcBorders>
                  <w:vAlign w:val="center"/>
                </w:tcPr>
                <w:p>
                  <w:pPr>
                    <w:keepNext w:val="0"/>
                    <w:keepLines w:val="0"/>
                    <w:pageBreakBefore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lang w:val="en-US" w:eastAsia="zh-CN" w:bidi="zh-CN"/>
                      <w14:textFill>
                        <w14:solidFill>
                          <w14:schemeClr w14:val="tx1"/>
                        </w14:solidFill>
                      </w14:textFill>
                    </w:rPr>
                  </w:pPr>
                </w:p>
              </w:tc>
              <w:tc>
                <w:tcPr>
                  <w:tcW w:w="443" w:type="pct"/>
                  <w:vMerge w:val="continue"/>
                  <w:tcBorders>
                    <w:tl2br w:val="nil"/>
                    <w:tr2bl w:val="nil"/>
                  </w:tcBorders>
                  <w:vAlign w:val="center"/>
                </w:tcPr>
                <w:p>
                  <w:pPr>
                    <w:keepNext w:val="0"/>
                    <w:keepLines w:val="0"/>
                    <w:pageBreakBefore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lang w:val="en-US" w:eastAsia="zh-CN" w:bidi="zh-CN"/>
                      <w14:textFill>
                        <w14:solidFill>
                          <w14:schemeClr w14:val="tx1"/>
                        </w14:solidFill>
                      </w14:textFill>
                    </w:rPr>
                  </w:pPr>
                </w:p>
              </w:tc>
              <w:tc>
                <w:tcPr>
                  <w:tcW w:w="543" w:type="pct"/>
                  <w:vMerge w:val="continue"/>
                  <w:tcBorders>
                    <w:tl2br w:val="nil"/>
                    <w:tr2bl w:val="nil"/>
                  </w:tcBorders>
                  <w:vAlign w:val="center"/>
                </w:tcPr>
                <w:p>
                  <w:pPr>
                    <w:keepNext w:val="0"/>
                    <w:keepLines w:val="0"/>
                    <w:pageBreakBefore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lang w:val="en-US" w:eastAsia="zh-CN" w:bidi="zh-CN"/>
                      <w14:textFill>
                        <w14:solidFill>
                          <w14:schemeClr w14:val="tx1"/>
                        </w14:solidFill>
                      </w14:textFill>
                    </w:rPr>
                  </w:pPr>
                </w:p>
              </w:tc>
              <w:tc>
                <w:tcPr>
                  <w:tcW w:w="429" w:type="pct"/>
                  <w:vMerge w:val="continue"/>
                  <w:tcBorders>
                    <w:tl2br w:val="nil"/>
                    <w:tr2bl w:val="nil"/>
                  </w:tcBorders>
                  <w:vAlign w:val="center"/>
                </w:tcPr>
                <w:p>
                  <w:pPr>
                    <w:keepNext w:val="0"/>
                    <w:keepLines w:val="0"/>
                    <w:pageBreakBefore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lang w:val="en-US" w:eastAsia="zh-CN" w:bidi="zh-CN"/>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7" w:type="pct"/>
                  <w:vMerge w:val="continue"/>
                  <w:tcBorders>
                    <w:tl2br w:val="nil"/>
                    <w:tr2bl w:val="nil"/>
                  </w:tcBorders>
                  <w:vAlign w:val="center"/>
                </w:tcPr>
                <w:p>
                  <w:pPr>
                    <w:pStyle w:val="114"/>
                    <w:keepNext w:val="0"/>
                    <w:keepLines w:val="0"/>
                    <w:pageBreakBefore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lang w:val="en-US" w:eastAsia="zh-CN" w:bidi="zh-CN"/>
                      <w14:textFill>
                        <w14:solidFill>
                          <w14:schemeClr w14:val="tx1"/>
                        </w14:solidFill>
                      </w14:textFill>
                    </w:rPr>
                  </w:pPr>
                </w:p>
              </w:tc>
              <w:tc>
                <w:tcPr>
                  <w:tcW w:w="490" w:type="pct"/>
                  <w:vMerge w:val="continue"/>
                  <w:tcBorders>
                    <w:tl2br w:val="nil"/>
                    <w:tr2bl w:val="nil"/>
                  </w:tcBorders>
                  <w:vAlign w:val="center"/>
                </w:tcPr>
                <w:p>
                  <w:pPr>
                    <w:keepNext w:val="0"/>
                    <w:keepLines w:val="0"/>
                    <w:pageBreakBefore w:val="0"/>
                    <w:widowControl/>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lang w:val="en-US" w:eastAsia="zh-CN" w:bidi="zh-CN"/>
                      <w14:textFill>
                        <w14:solidFill>
                          <w14:schemeClr w14:val="tx1"/>
                        </w14:solidFill>
                      </w14:textFill>
                    </w:rPr>
                  </w:pPr>
                </w:p>
              </w:tc>
              <w:tc>
                <w:tcPr>
                  <w:tcW w:w="423" w:type="pct"/>
                  <w:vMerge w:val="continue"/>
                  <w:tcBorders>
                    <w:tl2br w:val="nil"/>
                    <w:tr2bl w:val="nil"/>
                  </w:tcBorders>
                  <w:vAlign w:val="center"/>
                </w:tcPr>
                <w:p>
                  <w:pPr>
                    <w:keepNext w:val="0"/>
                    <w:keepLines w:val="0"/>
                    <w:pageBreakBefore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lang w:val="en-US" w:eastAsia="zh-CN" w:bidi="zh-CN"/>
                      <w14:textFill>
                        <w14:solidFill>
                          <w14:schemeClr w14:val="tx1"/>
                        </w14:solidFill>
                      </w14:textFill>
                    </w:rPr>
                  </w:pPr>
                </w:p>
              </w:tc>
              <w:tc>
                <w:tcPr>
                  <w:tcW w:w="443" w:type="pct"/>
                  <w:tcBorders>
                    <w:tl2br w:val="nil"/>
                    <w:tr2bl w:val="nil"/>
                  </w:tcBorders>
                  <w:vAlign w:val="center"/>
                </w:tcPr>
                <w:p>
                  <w:pPr>
                    <w:keepNext w:val="0"/>
                    <w:keepLines w:val="0"/>
                    <w:pageBreakBefore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lang w:val="en-US" w:eastAsia="zh-CN" w:bidi="zh-CN"/>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u w:val="none"/>
                      <w:lang w:val="en-US" w:eastAsia="zh-CN" w:bidi="zh-CN"/>
                      <w14:textFill>
                        <w14:solidFill>
                          <w14:schemeClr w14:val="tx1"/>
                        </w14:solidFill>
                      </w14:textFill>
                    </w:rPr>
                    <w:t>二氧化硫</w:t>
                  </w:r>
                </w:p>
              </w:tc>
              <w:tc>
                <w:tcPr>
                  <w:tcW w:w="724" w:type="pct"/>
                  <w:vMerge w:val="continue"/>
                  <w:tcBorders>
                    <w:tl2br w:val="nil"/>
                    <w:tr2bl w:val="nil"/>
                  </w:tcBorders>
                  <w:vAlign w:val="center"/>
                </w:tcPr>
                <w:p>
                  <w:pPr>
                    <w:pStyle w:val="42"/>
                    <w:keepNext w:val="0"/>
                    <w:keepLines w:val="0"/>
                    <w:pageBreakBefore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lang w:val="en-US" w:eastAsia="zh-CN" w:bidi="zh-CN"/>
                      <w14:textFill>
                        <w14:solidFill>
                          <w14:schemeClr w14:val="tx1"/>
                        </w14:solidFill>
                      </w14:textFill>
                    </w:rPr>
                  </w:pPr>
                </w:p>
              </w:tc>
              <w:tc>
                <w:tcPr>
                  <w:tcW w:w="643" w:type="pct"/>
                  <w:vMerge w:val="continue"/>
                  <w:tcBorders>
                    <w:tl2br w:val="nil"/>
                    <w:tr2bl w:val="nil"/>
                  </w:tcBorders>
                  <w:vAlign w:val="center"/>
                </w:tcPr>
                <w:p>
                  <w:pPr>
                    <w:pStyle w:val="42"/>
                    <w:keepNext w:val="0"/>
                    <w:keepLines w:val="0"/>
                    <w:pageBreakBefore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lang w:val="en-US" w:eastAsia="zh-CN" w:bidi="zh-CN"/>
                      <w14:textFill>
                        <w14:solidFill>
                          <w14:schemeClr w14:val="tx1"/>
                        </w14:solidFill>
                      </w14:textFill>
                    </w:rPr>
                  </w:pPr>
                </w:p>
              </w:tc>
              <w:tc>
                <w:tcPr>
                  <w:tcW w:w="400" w:type="pct"/>
                  <w:vMerge w:val="continue"/>
                  <w:tcBorders>
                    <w:tl2br w:val="nil"/>
                    <w:tr2bl w:val="nil"/>
                  </w:tcBorders>
                  <w:vAlign w:val="center"/>
                </w:tcPr>
                <w:p>
                  <w:pPr>
                    <w:keepNext w:val="0"/>
                    <w:keepLines w:val="0"/>
                    <w:pageBreakBefore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lang w:val="en-US" w:eastAsia="zh-CN" w:bidi="zh-CN"/>
                      <w14:textFill>
                        <w14:solidFill>
                          <w14:schemeClr w14:val="tx1"/>
                        </w14:solidFill>
                      </w14:textFill>
                    </w:rPr>
                  </w:pPr>
                </w:p>
              </w:tc>
              <w:tc>
                <w:tcPr>
                  <w:tcW w:w="443" w:type="pct"/>
                  <w:vMerge w:val="continue"/>
                  <w:tcBorders>
                    <w:tl2br w:val="nil"/>
                    <w:tr2bl w:val="nil"/>
                  </w:tcBorders>
                  <w:vAlign w:val="center"/>
                </w:tcPr>
                <w:p>
                  <w:pPr>
                    <w:keepNext w:val="0"/>
                    <w:keepLines w:val="0"/>
                    <w:pageBreakBefore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lang w:val="en-US" w:eastAsia="zh-CN" w:bidi="zh-CN"/>
                      <w14:textFill>
                        <w14:solidFill>
                          <w14:schemeClr w14:val="tx1"/>
                        </w14:solidFill>
                      </w14:textFill>
                    </w:rPr>
                  </w:pPr>
                </w:p>
              </w:tc>
              <w:tc>
                <w:tcPr>
                  <w:tcW w:w="543" w:type="pct"/>
                  <w:vMerge w:val="continue"/>
                  <w:tcBorders>
                    <w:tl2br w:val="nil"/>
                    <w:tr2bl w:val="nil"/>
                  </w:tcBorders>
                  <w:vAlign w:val="center"/>
                </w:tcPr>
                <w:p>
                  <w:pPr>
                    <w:keepNext w:val="0"/>
                    <w:keepLines w:val="0"/>
                    <w:pageBreakBefore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lang w:val="en-US" w:eastAsia="zh-CN" w:bidi="zh-CN"/>
                      <w14:textFill>
                        <w14:solidFill>
                          <w14:schemeClr w14:val="tx1"/>
                        </w14:solidFill>
                      </w14:textFill>
                    </w:rPr>
                  </w:pPr>
                </w:p>
              </w:tc>
              <w:tc>
                <w:tcPr>
                  <w:tcW w:w="429" w:type="pct"/>
                  <w:vMerge w:val="continue"/>
                  <w:tcBorders>
                    <w:tl2br w:val="nil"/>
                    <w:tr2bl w:val="nil"/>
                  </w:tcBorders>
                  <w:vAlign w:val="center"/>
                </w:tcPr>
                <w:p>
                  <w:pPr>
                    <w:keepNext w:val="0"/>
                    <w:keepLines w:val="0"/>
                    <w:pageBreakBefore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lang w:val="en-US" w:eastAsia="zh-CN" w:bidi="zh-CN"/>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457" w:type="pct"/>
                  <w:tcBorders>
                    <w:tl2br w:val="nil"/>
                    <w:tr2bl w:val="nil"/>
                  </w:tcBorders>
                  <w:vAlign w:val="center"/>
                </w:tcPr>
                <w:p>
                  <w:pPr>
                    <w:pStyle w:val="114"/>
                    <w:keepNext w:val="0"/>
                    <w:keepLines w:val="0"/>
                    <w:pageBreakBefore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lang w:val="en-US" w:eastAsia="zh-CN" w:bidi="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u w:val="none"/>
                      <w:lang w:val="en-US" w:eastAsia="zh-CN" w:bidi="zh-CN"/>
                      <w14:textFill>
                        <w14:solidFill>
                          <w14:schemeClr w14:val="tx1"/>
                        </w14:solidFill>
                      </w14:textFill>
                    </w:rPr>
                    <w:t>2</w:t>
                  </w:r>
                </w:p>
              </w:tc>
              <w:tc>
                <w:tcPr>
                  <w:tcW w:w="490" w:type="pct"/>
                  <w:tcBorders>
                    <w:tl2br w:val="nil"/>
                    <w:tr2bl w:val="nil"/>
                  </w:tcBorders>
                  <w:vAlign w:val="center"/>
                </w:tcPr>
                <w:p>
                  <w:pPr>
                    <w:keepNext w:val="0"/>
                    <w:keepLines w:val="0"/>
                    <w:pageBreakBefore w:val="0"/>
                    <w:widowControl/>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lang w:val="en-US" w:eastAsia="zh-CN" w:bidi="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u w:val="none"/>
                      <w:lang w:val="en-US" w:eastAsia="zh-CN" w:bidi="zh-CN"/>
                      <w14:textFill>
                        <w14:solidFill>
                          <w14:schemeClr w14:val="tx1"/>
                        </w14:solidFill>
                      </w14:textFill>
                    </w:rPr>
                    <w:t>DA00</w:t>
                  </w:r>
                  <w:r>
                    <w:rPr>
                      <w:rFonts w:hint="eastAsia" w:ascii="Times New Roman" w:hAnsi="Times New Roman" w:cs="Times New Roman"/>
                      <w:b w:val="0"/>
                      <w:bCs w:val="0"/>
                      <w:color w:val="000000" w:themeColor="text1"/>
                      <w:sz w:val="21"/>
                      <w:szCs w:val="21"/>
                      <w:highlight w:val="none"/>
                      <w:u w:val="none"/>
                      <w:lang w:val="en-US" w:eastAsia="zh-CN" w:bidi="zh-CN"/>
                      <w14:textFill>
                        <w14:solidFill>
                          <w14:schemeClr w14:val="tx1"/>
                        </w14:solidFill>
                      </w14:textFill>
                    </w:rPr>
                    <w:t>2</w:t>
                  </w:r>
                </w:p>
              </w:tc>
              <w:tc>
                <w:tcPr>
                  <w:tcW w:w="423" w:type="pct"/>
                  <w:tcBorders>
                    <w:tl2br w:val="nil"/>
                    <w:tr2bl w:val="nil"/>
                  </w:tcBorders>
                  <w:vAlign w:val="center"/>
                </w:tcPr>
                <w:p>
                  <w:pPr>
                    <w:keepNext w:val="0"/>
                    <w:keepLines w:val="0"/>
                    <w:pageBreakBefore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lang w:val="en-US" w:eastAsia="zh-CN" w:bidi="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u w:val="none"/>
                      <w:lang w:val="en-US" w:eastAsia="zh-CN" w:bidi="zh-CN"/>
                      <w14:textFill>
                        <w14:solidFill>
                          <w14:schemeClr w14:val="tx1"/>
                        </w14:solidFill>
                      </w14:textFill>
                    </w:rPr>
                    <w:t>肠衣车间</w:t>
                  </w:r>
                </w:p>
              </w:tc>
              <w:tc>
                <w:tcPr>
                  <w:tcW w:w="443" w:type="pct"/>
                  <w:tcBorders>
                    <w:tl2br w:val="nil"/>
                    <w:tr2bl w:val="nil"/>
                  </w:tcBorders>
                  <w:vAlign w:val="center"/>
                </w:tcPr>
                <w:p>
                  <w:pPr>
                    <w:keepNext w:val="0"/>
                    <w:keepLines w:val="0"/>
                    <w:pageBreakBefore w:val="0"/>
                    <w:kinsoku/>
                    <w:wordWrap/>
                    <w:overflowPunct/>
                    <w:topLinePunct w:val="0"/>
                    <w:autoSpaceDE w:val="0"/>
                    <w:autoSpaceDN w:val="0"/>
                    <w:bidi w:val="0"/>
                    <w:adjustRightInd/>
                    <w:snapToGrid/>
                    <w:spacing w:line="240" w:lineRule="auto"/>
                    <w:ind w:left="0" w:right="0" w:firstLine="0" w:firstLineChars="0"/>
                    <w:jc w:val="center"/>
                    <w:textAlignment w:val="auto"/>
                    <w:rPr>
                      <w:rFonts w:hint="eastAsia" w:ascii="Times New Roman" w:hAnsi="Times New Roman" w:eastAsia="宋体" w:cs="Times New Roman"/>
                      <w:b w:val="0"/>
                      <w:bCs w:val="0"/>
                      <w:color w:val="000000" w:themeColor="text1"/>
                      <w:sz w:val="21"/>
                      <w:szCs w:val="21"/>
                      <w:highlight w:val="none"/>
                      <w:u w:val="none"/>
                      <w:lang w:val="en-US" w:eastAsia="zh-CN" w:bidi="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u w:val="none"/>
                      <w:lang w:val="en-US" w:eastAsia="zh-CN" w:bidi="zh-CN"/>
                      <w14:textFill>
                        <w14:solidFill>
                          <w14:schemeClr w14:val="tx1"/>
                        </w14:solidFill>
                      </w14:textFill>
                    </w:rPr>
                    <w:t>臭气浓度</w:t>
                  </w:r>
                </w:p>
              </w:tc>
              <w:tc>
                <w:tcPr>
                  <w:tcW w:w="724" w:type="pct"/>
                  <w:tcBorders>
                    <w:tl2br w:val="nil"/>
                    <w:tr2bl w:val="nil"/>
                  </w:tcBorders>
                  <w:vAlign w:val="center"/>
                </w:tcPr>
                <w:p>
                  <w:pPr>
                    <w:pStyle w:val="42"/>
                    <w:keepNext w:val="0"/>
                    <w:keepLines w:val="0"/>
                    <w:pageBreakBefore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lang w:val="en-US" w:eastAsia="zh-CN" w:bidi="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u w:val="none"/>
                      <w:lang w:val="en-US" w:eastAsia="zh-CN" w:bidi="zh-CN"/>
                      <w14:textFill>
                        <w14:solidFill>
                          <w14:schemeClr w14:val="tx1"/>
                        </w14:solidFill>
                      </w14:textFill>
                    </w:rPr>
                    <w:t>123.909940</w:t>
                  </w:r>
                </w:p>
              </w:tc>
              <w:tc>
                <w:tcPr>
                  <w:tcW w:w="643" w:type="pct"/>
                  <w:tcBorders>
                    <w:tl2br w:val="nil"/>
                    <w:tr2bl w:val="nil"/>
                  </w:tcBorders>
                  <w:vAlign w:val="center"/>
                </w:tcPr>
                <w:p>
                  <w:pPr>
                    <w:pStyle w:val="42"/>
                    <w:keepNext w:val="0"/>
                    <w:keepLines w:val="0"/>
                    <w:pageBreakBefore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lang w:val="en-US" w:eastAsia="zh-CN" w:bidi="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u w:val="none"/>
                      <w:lang w:val="en-US" w:eastAsia="zh-CN" w:bidi="zh-CN"/>
                      <w14:textFill>
                        <w14:solidFill>
                          <w14:schemeClr w14:val="tx1"/>
                        </w14:solidFill>
                      </w14:textFill>
                    </w:rPr>
                    <w:t>41.935839</w:t>
                  </w:r>
                </w:p>
              </w:tc>
              <w:tc>
                <w:tcPr>
                  <w:tcW w:w="400" w:type="pct"/>
                  <w:tcBorders>
                    <w:tl2br w:val="nil"/>
                    <w:tr2bl w:val="nil"/>
                  </w:tcBorders>
                  <w:vAlign w:val="center"/>
                </w:tcPr>
                <w:p>
                  <w:pPr>
                    <w:keepNext w:val="0"/>
                    <w:keepLines w:val="0"/>
                    <w:pageBreakBefore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lang w:val="en-US" w:eastAsia="zh-CN" w:bidi="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u w:val="none"/>
                      <w:lang w:val="en-US" w:eastAsia="zh-CN" w:bidi="zh-CN"/>
                      <w14:textFill>
                        <w14:solidFill>
                          <w14:schemeClr w14:val="tx1"/>
                        </w14:solidFill>
                      </w14:textFill>
                    </w:rPr>
                    <w:t>15</w:t>
                  </w:r>
                </w:p>
              </w:tc>
              <w:tc>
                <w:tcPr>
                  <w:tcW w:w="443" w:type="pct"/>
                  <w:tcBorders>
                    <w:tl2br w:val="nil"/>
                    <w:tr2bl w:val="nil"/>
                  </w:tcBorders>
                  <w:vAlign w:val="center"/>
                </w:tcPr>
                <w:p>
                  <w:pPr>
                    <w:keepNext w:val="0"/>
                    <w:keepLines w:val="0"/>
                    <w:pageBreakBefore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lang w:val="en-US" w:eastAsia="zh-CN" w:bidi="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u w:val="none"/>
                      <w:lang w:val="en-US" w:eastAsia="zh-CN" w:bidi="zh-CN"/>
                      <w14:textFill>
                        <w14:solidFill>
                          <w14:schemeClr w14:val="tx1"/>
                        </w14:solidFill>
                      </w14:textFill>
                    </w:rPr>
                    <w:t>0.3</w:t>
                  </w:r>
                </w:p>
              </w:tc>
              <w:tc>
                <w:tcPr>
                  <w:tcW w:w="543" w:type="pct"/>
                  <w:tcBorders>
                    <w:tl2br w:val="nil"/>
                    <w:tr2bl w:val="nil"/>
                  </w:tcBorders>
                  <w:vAlign w:val="center"/>
                </w:tcPr>
                <w:p>
                  <w:pPr>
                    <w:keepNext w:val="0"/>
                    <w:keepLines w:val="0"/>
                    <w:pageBreakBefore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lang w:val="en-US" w:eastAsia="zh-CN" w:bidi="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u w:val="none"/>
                      <w:lang w:val="en-US" w:eastAsia="zh-CN" w:bidi="zh-CN"/>
                      <w14:textFill>
                        <w14:solidFill>
                          <w14:schemeClr w14:val="tx1"/>
                        </w14:solidFill>
                      </w14:textFill>
                    </w:rPr>
                    <w:t>25</w:t>
                  </w:r>
                </w:p>
              </w:tc>
              <w:tc>
                <w:tcPr>
                  <w:tcW w:w="429" w:type="pct"/>
                  <w:tcBorders>
                    <w:tl2br w:val="nil"/>
                    <w:tr2bl w:val="nil"/>
                  </w:tcBorders>
                  <w:vAlign w:val="center"/>
                </w:tcPr>
                <w:p>
                  <w:pPr>
                    <w:keepNext w:val="0"/>
                    <w:keepLines w:val="0"/>
                    <w:pageBreakBefore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lang w:val="en-US" w:eastAsia="zh-CN" w:bidi="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u w:val="none"/>
                      <w:lang w:val="en-US" w:eastAsia="zh-CN" w:bidi="zh-CN"/>
                      <w14:textFill>
                        <w14:solidFill>
                          <w14:schemeClr w14:val="tx1"/>
                        </w14:solidFill>
                      </w14:textFill>
                    </w:rPr>
                    <w:t>一般排气口</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7" w:type="pct"/>
                  <w:vMerge w:val="restart"/>
                  <w:tcBorders>
                    <w:tl2br w:val="nil"/>
                    <w:tr2bl w:val="nil"/>
                  </w:tcBorders>
                  <w:vAlign w:val="center"/>
                </w:tcPr>
                <w:p>
                  <w:pPr>
                    <w:pStyle w:val="114"/>
                    <w:keepNext w:val="0"/>
                    <w:keepLines w:val="0"/>
                    <w:pageBreakBefore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lang w:val="en-US" w:eastAsia="zh-CN" w:bidi="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u w:val="none"/>
                      <w:lang w:val="en-US" w:eastAsia="zh-CN" w:bidi="zh-CN"/>
                      <w14:textFill>
                        <w14:solidFill>
                          <w14:schemeClr w14:val="tx1"/>
                        </w14:solidFill>
                      </w14:textFill>
                    </w:rPr>
                    <w:t>3</w:t>
                  </w:r>
                </w:p>
              </w:tc>
              <w:tc>
                <w:tcPr>
                  <w:tcW w:w="490" w:type="pct"/>
                  <w:vMerge w:val="restart"/>
                  <w:tcBorders>
                    <w:tl2br w:val="nil"/>
                    <w:tr2bl w:val="nil"/>
                  </w:tcBorders>
                  <w:vAlign w:val="center"/>
                </w:tcPr>
                <w:p>
                  <w:pPr>
                    <w:keepNext w:val="0"/>
                    <w:keepLines w:val="0"/>
                    <w:pageBreakBefore w:val="0"/>
                    <w:widowControl/>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lang w:val="en-US" w:eastAsia="zh-CN" w:bidi="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u w:val="none"/>
                      <w:lang w:val="en-US" w:eastAsia="zh-CN" w:bidi="zh-CN"/>
                      <w14:textFill>
                        <w14:solidFill>
                          <w14:schemeClr w14:val="tx1"/>
                        </w14:solidFill>
                      </w14:textFill>
                    </w:rPr>
                    <w:t>DA00</w:t>
                  </w:r>
                  <w:r>
                    <w:rPr>
                      <w:rFonts w:hint="eastAsia" w:ascii="Times New Roman" w:hAnsi="Times New Roman" w:cs="Times New Roman"/>
                      <w:b w:val="0"/>
                      <w:bCs w:val="0"/>
                      <w:color w:val="000000" w:themeColor="text1"/>
                      <w:sz w:val="21"/>
                      <w:szCs w:val="21"/>
                      <w:highlight w:val="none"/>
                      <w:u w:val="none"/>
                      <w:lang w:val="en-US" w:eastAsia="zh-CN" w:bidi="zh-CN"/>
                      <w14:textFill>
                        <w14:solidFill>
                          <w14:schemeClr w14:val="tx1"/>
                        </w14:solidFill>
                      </w14:textFill>
                    </w:rPr>
                    <w:t>3</w:t>
                  </w:r>
                </w:p>
              </w:tc>
              <w:tc>
                <w:tcPr>
                  <w:tcW w:w="423" w:type="pct"/>
                  <w:vMerge w:val="restart"/>
                  <w:tcBorders>
                    <w:tl2br w:val="nil"/>
                    <w:tr2bl w:val="nil"/>
                  </w:tcBorders>
                  <w:vAlign w:val="center"/>
                </w:tcPr>
                <w:p>
                  <w:pPr>
                    <w:keepNext w:val="0"/>
                    <w:keepLines w:val="0"/>
                    <w:pageBreakBefore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lang w:val="en-US" w:eastAsia="zh-CN" w:bidi="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u w:val="none"/>
                      <w:lang w:val="en-US" w:eastAsia="zh-CN" w:bidi="zh-CN"/>
                      <w14:textFill>
                        <w14:solidFill>
                          <w14:schemeClr w14:val="tx1"/>
                        </w14:solidFill>
                      </w14:textFill>
                    </w:rPr>
                    <w:t>污水处理站</w:t>
                  </w:r>
                </w:p>
              </w:tc>
              <w:tc>
                <w:tcPr>
                  <w:tcW w:w="443" w:type="pct"/>
                  <w:tcBorders>
                    <w:tl2br w:val="nil"/>
                    <w:tr2bl w:val="nil"/>
                  </w:tcBorders>
                  <w:vAlign w:val="center"/>
                </w:tcPr>
                <w:p>
                  <w:pPr>
                    <w:keepNext w:val="0"/>
                    <w:keepLines w:val="0"/>
                    <w:pageBreakBefore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lang w:val="en-US" w:eastAsia="zh-CN" w:bidi="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u w:val="none"/>
                      <w:lang w:val="en-US" w:eastAsia="zh-CN" w:bidi="zh-CN"/>
                      <w14:textFill>
                        <w14:solidFill>
                          <w14:schemeClr w14:val="tx1"/>
                        </w14:solidFill>
                      </w14:textFill>
                    </w:rPr>
                    <w:t xml:space="preserve">氨气 </w:t>
                  </w:r>
                </w:p>
              </w:tc>
              <w:tc>
                <w:tcPr>
                  <w:tcW w:w="724" w:type="pct"/>
                  <w:vMerge w:val="restart"/>
                  <w:tcBorders>
                    <w:tl2br w:val="nil"/>
                    <w:tr2bl w:val="nil"/>
                  </w:tcBorders>
                  <w:vAlign w:val="center"/>
                </w:tcPr>
                <w:p>
                  <w:pPr>
                    <w:pStyle w:val="42"/>
                    <w:keepNext w:val="0"/>
                    <w:keepLines w:val="0"/>
                    <w:pageBreakBefore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lang w:val="en-US" w:eastAsia="zh-CN" w:bidi="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u w:val="none"/>
                      <w:lang w:val="en-US" w:eastAsia="zh-CN" w:bidi="zh-CN"/>
                      <w14:textFill>
                        <w14:solidFill>
                          <w14:schemeClr w14:val="tx1"/>
                        </w14:solidFill>
                      </w14:textFill>
                    </w:rPr>
                    <w:t>123.910723</w:t>
                  </w:r>
                </w:p>
              </w:tc>
              <w:tc>
                <w:tcPr>
                  <w:tcW w:w="643" w:type="pct"/>
                  <w:vMerge w:val="restart"/>
                  <w:tcBorders>
                    <w:tl2br w:val="nil"/>
                    <w:tr2bl w:val="nil"/>
                  </w:tcBorders>
                  <w:vAlign w:val="center"/>
                </w:tcPr>
                <w:p>
                  <w:pPr>
                    <w:pStyle w:val="42"/>
                    <w:keepNext w:val="0"/>
                    <w:keepLines w:val="0"/>
                    <w:pageBreakBefore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lang w:val="en-US" w:eastAsia="zh-CN" w:bidi="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u w:val="none"/>
                      <w:lang w:val="en-US" w:eastAsia="zh-CN" w:bidi="zh-CN"/>
                      <w14:textFill>
                        <w14:solidFill>
                          <w14:schemeClr w14:val="tx1"/>
                        </w14:solidFill>
                      </w14:textFill>
                    </w:rPr>
                    <w:t>41.936537</w:t>
                  </w:r>
                </w:p>
              </w:tc>
              <w:tc>
                <w:tcPr>
                  <w:tcW w:w="400" w:type="pct"/>
                  <w:vMerge w:val="restart"/>
                  <w:tcBorders>
                    <w:tl2br w:val="nil"/>
                    <w:tr2bl w:val="nil"/>
                  </w:tcBorders>
                  <w:vAlign w:val="center"/>
                </w:tcPr>
                <w:p>
                  <w:pPr>
                    <w:keepNext w:val="0"/>
                    <w:keepLines w:val="0"/>
                    <w:pageBreakBefore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lang w:val="en-US" w:eastAsia="zh-CN" w:bidi="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u w:val="none"/>
                      <w:lang w:val="en-US" w:eastAsia="zh-CN" w:bidi="zh-CN"/>
                      <w14:textFill>
                        <w14:solidFill>
                          <w14:schemeClr w14:val="tx1"/>
                        </w14:solidFill>
                      </w14:textFill>
                    </w:rPr>
                    <w:t>15</w:t>
                  </w:r>
                </w:p>
              </w:tc>
              <w:tc>
                <w:tcPr>
                  <w:tcW w:w="443" w:type="pct"/>
                  <w:vMerge w:val="restart"/>
                  <w:tcBorders>
                    <w:tl2br w:val="nil"/>
                    <w:tr2bl w:val="nil"/>
                  </w:tcBorders>
                  <w:vAlign w:val="center"/>
                </w:tcPr>
                <w:p>
                  <w:pPr>
                    <w:keepNext w:val="0"/>
                    <w:keepLines w:val="0"/>
                    <w:pageBreakBefore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lang w:val="en-US" w:eastAsia="zh-CN" w:bidi="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u w:val="none"/>
                      <w:lang w:val="en-US" w:eastAsia="zh-CN" w:bidi="zh-CN"/>
                      <w14:textFill>
                        <w14:solidFill>
                          <w14:schemeClr w14:val="tx1"/>
                        </w14:solidFill>
                      </w14:textFill>
                    </w:rPr>
                    <w:t>0.3</w:t>
                  </w:r>
                </w:p>
              </w:tc>
              <w:tc>
                <w:tcPr>
                  <w:tcW w:w="543" w:type="pct"/>
                  <w:vMerge w:val="restart"/>
                  <w:tcBorders>
                    <w:tl2br w:val="nil"/>
                    <w:tr2bl w:val="nil"/>
                  </w:tcBorders>
                  <w:vAlign w:val="center"/>
                </w:tcPr>
                <w:p>
                  <w:pPr>
                    <w:keepNext w:val="0"/>
                    <w:keepLines w:val="0"/>
                    <w:pageBreakBefore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lang w:val="en-US" w:eastAsia="zh-CN" w:bidi="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u w:val="none"/>
                      <w:lang w:val="en-US" w:eastAsia="zh-CN" w:bidi="zh-CN"/>
                      <w14:textFill>
                        <w14:solidFill>
                          <w14:schemeClr w14:val="tx1"/>
                        </w14:solidFill>
                      </w14:textFill>
                    </w:rPr>
                    <w:t>25</w:t>
                  </w:r>
                </w:p>
              </w:tc>
              <w:tc>
                <w:tcPr>
                  <w:tcW w:w="429" w:type="pct"/>
                  <w:vMerge w:val="restart"/>
                  <w:tcBorders>
                    <w:tl2br w:val="nil"/>
                    <w:tr2bl w:val="nil"/>
                  </w:tcBorders>
                  <w:vAlign w:val="center"/>
                </w:tcPr>
                <w:p>
                  <w:pPr>
                    <w:keepNext w:val="0"/>
                    <w:keepLines w:val="0"/>
                    <w:pageBreakBefore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lang w:val="en-US" w:eastAsia="zh-CN" w:bidi="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u w:val="none"/>
                      <w:lang w:val="en-US" w:eastAsia="zh-CN" w:bidi="zh-CN"/>
                      <w14:textFill>
                        <w14:solidFill>
                          <w14:schemeClr w14:val="tx1"/>
                        </w14:solidFill>
                      </w14:textFill>
                    </w:rPr>
                    <w:t>一般排气口</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7" w:type="pct"/>
                  <w:vMerge w:val="continue"/>
                  <w:tcBorders>
                    <w:tl2br w:val="nil"/>
                    <w:tr2bl w:val="nil"/>
                  </w:tcBorders>
                  <w:vAlign w:val="center"/>
                </w:tcPr>
                <w:p>
                  <w:pPr>
                    <w:pStyle w:val="114"/>
                    <w:keepNext w:val="0"/>
                    <w:keepLines w:val="0"/>
                    <w:pageBreakBefore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lang w:val="en-US" w:eastAsia="zh-CN" w:bidi="zh-CN"/>
                      <w14:textFill>
                        <w14:solidFill>
                          <w14:schemeClr w14:val="tx1"/>
                        </w14:solidFill>
                      </w14:textFill>
                    </w:rPr>
                  </w:pPr>
                </w:p>
              </w:tc>
              <w:tc>
                <w:tcPr>
                  <w:tcW w:w="490" w:type="pct"/>
                  <w:vMerge w:val="continue"/>
                  <w:tcBorders>
                    <w:tl2br w:val="nil"/>
                    <w:tr2bl w:val="nil"/>
                  </w:tcBorders>
                  <w:vAlign w:val="center"/>
                </w:tcPr>
                <w:p>
                  <w:pPr>
                    <w:keepNext w:val="0"/>
                    <w:keepLines w:val="0"/>
                    <w:pageBreakBefore w:val="0"/>
                    <w:widowControl/>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lang w:val="en-US" w:eastAsia="zh-CN" w:bidi="zh-CN"/>
                      <w14:textFill>
                        <w14:solidFill>
                          <w14:schemeClr w14:val="tx1"/>
                        </w14:solidFill>
                      </w14:textFill>
                    </w:rPr>
                  </w:pPr>
                </w:p>
              </w:tc>
              <w:tc>
                <w:tcPr>
                  <w:tcW w:w="423" w:type="pct"/>
                  <w:vMerge w:val="continue"/>
                  <w:tcBorders>
                    <w:tl2br w:val="nil"/>
                    <w:tr2bl w:val="nil"/>
                  </w:tcBorders>
                  <w:vAlign w:val="center"/>
                </w:tcPr>
                <w:p>
                  <w:pPr>
                    <w:keepNext w:val="0"/>
                    <w:keepLines w:val="0"/>
                    <w:pageBreakBefore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lang w:val="en-US" w:eastAsia="zh-CN" w:bidi="zh-CN"/>
                      <w14:textFill>
                        <w14:solidFill>
                          <w14:schemeClr w14:val="tx1"/>
                        </w14:solidFill>
                      </w14:textFill>
                    </w:rPr>
                  </w:pPr>
                </w:p>
              </w:tc>
              <w:tc>
                <w:tcPr>
                  <w:tcW w:w="443" w:type="pct"/>
                  <w:tcBorders>
                    <w:tl2br w:val="nil"/>
                    <w:tr2bl w:val="nil"/>
                  </w:tcBorders>
                  <w:vAlign w:val="center"/>
                </w:tcPr>
                <w:p>
                  <w:pPr>
                    <w:keepNext w:val="0"/>
                    <w:keepLines w:val="0"/>
                    <w:pageBreakBefore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lang w:val="en-US" w:eastAsia="zh-CN" w:bidi="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u w:val="none"/>
                      <w:lang w:val="en-US" w:eastAsia="zh-CN" w:bidi="zh-CN"/>
                      <w14:textFill>
                        <w14:solidFill>
                          <w14:schemeClr w14:val="tx1"/>
                        </w14:solidFill>
                      </w14:textFill>
                    </w:rPr>
                    <w:t>硫化氢</w:t>
                  </w:r>
                </w:p>
              </w:tc>
              <w:tc>
                <w:tcPr>
                  <w:tcW w:w="724" w:type="pct"/>
                  <w:vMerge w:val="continue"/>
                  <w:tcBorders>
                    <w:tl2br w:val="nil"/>
                    <w:tr2bl w:val="nil"/>
                  </w:tcBorders>
                  <w:vAlign w:val="center"/>
                </w:tcPr>
                <w:p>
                  <w:pPr>
                    <w:pStyle w:val="42"/>
                    <w:keepNext w:val="0"/>
                    <w:keepLines w:val="0"/>
                    <w:pageBreakBefore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lang w:val="en-US" w:eastAsia="zh-CN" w:bidi="zh-CN"/>
                      <w14:textFill>
                        <w14:solidFill>
                          <w14:schemeClr w14:val="tx1"/>
                        </w14:solidFill>
                      </w14:textFill>
                    </w:rPr>
                  </w:pPr>
                </w:p>
              </w:tc>
              <w:tc>
                <w:tcPr>
                  <w:tcW w:w="643" w:type="pct"/>
                  <w:vMerge w:val="continue"/>
                  <w:tcBorders>
                    <w:tl2br w:val="nil"/>
                    <w:tr2bl w:val="nil"/>
                  </w:tcBorders>
                  <w:vAlign w:val="center"/>
                </w:tcPr>
                <w:p>
                  <w:pPr>
                    <w:pStyle w:val="42"/>
                    <w:keepNext w:val="0"/>
                    <w:keepLines w:val="0"/>
                    <w:pageBreakBefore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lang w:val="en-US" w:eastAsia="zh-CN" w:bidi="zh-CN"/>
                      <w14:textFill>
                        <w14:solidFill>
                          <w14:schemeClr w14:val="tx1"/>
                        </w14:solidFill>
                      </w14:textFill>
                    </w:rPr>
                  </w:pPr>
                </w:p>
              </w:tc>
              <w:tc>
                <w:tcPr>
                  <w:tcW w:w="400" w:type="pct"/>
                  <w:vMerge w:val="continue"/>
                  <w:tcBorders>
                    <w:tl2br w:val="nil"/>
                    <w:tr2bl w:val="nil"/>
                  </w:tcBorders>
                  <w:vAlign w:val="center"/>
                </w:tcPr>
                <w:p>
                  <w:pPr>
                    <w:keepNext w:val="0"/>
                    <w:keepLines w:val="0"/>
                    <w:pageBreakBefore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lang w:val="en-US" w:eastAsia="zh-CN" w:bidi="zh-CN"/>
                      <w14:textFill>
                        <w14:solidFill>
                          <w14:schemeClr w14:val="tx1"/>
                        </w14:solidFill>
                      </w14:textFill>
                    </w:rPr>
                  </w:pPr>
                </w:p>
              </w:tc>
              <w:tc>
                <w:tcPr>
                  <w:tcW w:w="443" w:type="pct"/>
                  <w:vMerge w:val="continue"/>
                  <w:tcBorders>
                    <w:tl2br w:val="nil"/>
                    <w:tr2bl w:val="nil"/>
                  </w:tcBorders>
                  <w:vAlign w:val="center"/>
                </w:tcPr>
                <w:p>
                  <w:pPr>
                    <w:keepNext w:val="0"/>
                    <w:keepLines w:val="0"/>
                    <w:pageBreakBefore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lang w:val="en-US" w:eastAsia="zh-CN" w:bidi="zh-CN"/>
                      <w14:textFill>
                        <w14:solidFill>
                          <w14:schemeClr w14:val="tx1"/>
                        </w14:solidFill>
                      </w14:textFill>
                    </w:rPr>
                  </w:pPr>
                </w:p>
              </w:tc>
              <w:tc>
                <w:tcPr>
                  <w:tcW w:w="543" w:type="pct"/>
                  <w:vMerge w:val="continue"/>
                  <w:tcBorders>
                    <w:tl2br w:val="nil"/>
                    <w:tr2bl w:val="nil"/>
                  </w:tcBorders>
                  <w:vAlign w:val="center"/>
                </w:tcPr>
                <w:p>
                  <w:pPr>
                    <w:keepNext w:val="0"/>
                    <w:keepLines w:val="0"/>
                    <w:pageBreakBefore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lang w:val="en-US" w:eastAsia="zh-CN" w:bidi="zh-CN"/>
                      <w14:textFill>
                        <w14:solidFill>
                          <w14:schemeClr w14:val="tx1"/>
                        </w14:solidFill>
                      </w14:textFill>
                    </w:rPr>
                  </w:pPr>
                </w:p>
              </w:tc>
              <w:tc>
                <w:tcPr>
                  <w:tcW w:w="429" w:type="pct"/>
                  <w:vMerge w:val="continue"/>
                  <w:tcBorders>
                    <w:tl2br w:val="nil"/>
                    <w:tr2bl w:val="nil"/>
                  </w:tcBorders>
                  <w:vAlign w:val="center"/>
                </w:tcPr>
                <w:p>
                  <w:pPr>
                    <w:keepNext w:val="0"/>
                    <w:keepLines w:val="0"/>
                    <w:pageBreakBefore w:val="0"/>
                    <w:kinsoku/>
                    <w:wordWrap/>
                    <w:overflowPunct/>
                    <w:topLinePunct w:val="0"/>
                    <w:autoSpaceDE w:val="0"/>
                    <w:autoSpaceDN w:val="0"/>
                    <w:bidi w:val="0"/>
                    <w:adjustRightInd/>
                    <w:snapToGrid/>
                    <w:spacing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lang w:val="en-US" w:eastAsia="zh-CN" w:bidi="zh-CN"/>
                      <w14:textFill>
                        <w14:solidFill>
                          <w14:schemeClr w14:val="tx1"/>
                        </w14:solidFill>
                      </w14:textFill>
                    </w:rPr>
                  </w:pPr>
                </w:p>
              </w:tc>
            </w:tr>
          </w:tbl>
          <w:p>
            <w:pPr>
              <w:pStyle w:val="39"/>
              <w:spacing w:line="360" w:lineRule="auto"/>
              <w:ind w:firstLine="482" w:firstLineChars="200"/>
              <w:jc w:val="both"/>
              <w:rPr>
                <w:b/>
                <w:color w:val="000000" w:themeColor="text1"/>
                <w:sz w:val="24"/>
                <w:szCs w:val="24"/>
                <w:highlight w:val="none"/>
                <w14:textFill>
                  <w14:solidFill>
                    <w14:schemeClr w14:val="tx1"/>
                  </w14:solidFill>
                </w14:textFill>
              </w:rPr>
            </w:pPr>
            <w:r>
              <w:rPr>
                <w:rFonts w:hint="eastAsia"/>
                <w:b/>
                <w:color w:val="000000" w:themeColor="text1"/>
                <w:sz w:val="24"/>
                <w:szCs w:val="24"/>
                <w:highlight w:val="none"/>
                <w14:textFill>
                  <w14:solidFill>
                    <w14:schemeClr w14:val="tx1"/>
                  </w14:solidFill>
                </w14:textFill>
              </w:rPr>
              <w:t>二、噪声</w:t>
            </w:r>
          </w:p>
          <w:p>
            <w:pPr>
              <w:pStyle w:val="39"/>
              <w:spacing w:line="360" w:lineRule="auto"/>
              <w:ind w:firstLine="482" w:firstLineChars="200"/>
              <w:jc w:val="both"/>
              <w:rPr>
                <w:b/>
                <w:color w:val="000000" w:themeColor="text1"/>
                <w:sz w:val="24"/>
                <w:szCs w:val="24"/>
                <w:highlight w:val="none"/>
                <w14:textFill>
                  <w14:solidFill>
                    <w14:schemeClr w14:val="tx1"/>
                  </w14:solidFill>
                </w14:textFill>
              </w:rPr>
            </w:pPr>
            <w:r>
              <w:rPr>
                <w:rFonts w:hint="eastAsia"/>
                <w:b/>
                <w:color w:val="000000" w:themeColor="text1"/>
                <w:sz w:val="24"/>
                <w:szCs w:val="24"/>
                <w:highlight w:val="none"/>
                <w:lang w:val="en-US"/>
                <w14:textFill>
                  <w14:solidFill>
                    <w14:schemeClr w14:val="tx1"/>
                  </w14:solidFill>
                </w14:textFill>
              </w:rPr>
              <w:t>1、</w:t>
            </w:r>
            <w:r>
              <w:rPr>
                <w:rFonts w:hint="eastAsia"/>
                <w:b/>
                <w:color w:val="000000" w:themeColor="text1"/>
                <w:sz w:val="24"/>
                <w:szCs w:val="24"/>
                <w:highlight w:val="none"/>
                <w14:textFill>
                  <w14:solidFill>
                    <w14:schemeClr w14:val="tx1"/>
                  </w14:solidFill>
                </w14:textFill>
              </w:rPr>
              <w:t>噪声源强及预测</w:t>
            </w:r>
          </w:p>
          <w:p>
            <w:pPr>
              <w:widowControl/>
              <w:autoSpaceDE/>
              <w:autoSpaceDN/>
              <w:spacing w:line="360" w:lineRule="auto"/>
              <w:ind w:firstLine="480" w:firstLineChars="200"/>
              <w:jc w:val="both"/>
              <w:rPr>
                <w:rFonts w:ascii="Times New Roman" w:hAnsi="Times New Roman" w:cs="Times New Roman"/>
                <w:color w:val="000000" w:themeColor="text1"/>
                <w:sz w:val="24"/>
                <w:szCs w:val="24"/>
                <w:highlight w:val="none"/>
                <w:lang w:val="en-US" w:bidi="ar"/>
                <w14:textFill>
                  <w14:solidFill>
                    <w14:schemeClr w14:val="tx1"/>
                  </w14:solidFill>
                </w14:textFill>
              </w:rPr>
            </w:pPr>
            <w:r>
              <w:rPr>
                <w:rFonts w:ascii="Times New Roman" w:hAnsi="Times New Roman" w:cs="Times New Roman"/>
                <w:color w:val="000000" w:themeColor="text1"/>
                <w:sz w:val="24"/>
                <w:szCs w:val="24"/>
                <w:highlight w:val="none"/>
                <w:lang w:val="en-US" w:bidi="ar"/>
                <w14:textFill>
                  <w14:solidFill>
                    <w14:schemeClr w14:val="tx1"/>
                  </w14:solidFill>
                </w14:textFill>
              </w:rPr>
              <w:t>本项目</w:t>
            </w:r>
            <w:r>
              <w:rPr>
                <w:rFonts w:hint="eastAsia" w:ascii="Times New Roman" w:hAnsi="Times New Roman" w:cs="Times New Roman"/>
                <w:color w:val="000000" w:themeColor="text1"/>
                <w:sz w:val="24"/>
                <w:szCs w:val="24"/>
                <w:highlight w:val="none"/>
                <w:lang w:val="en-US" w:eastAsia="zh-CN" w:bidi="ar"/>
                <w14:textFill>
                  <w14:solidFill>
                    <w14:schemeClr w14:val="tx1"/>
                  </w14:solidFill>
                </w14:textFill>
              </w:rPr>
              <w:t>变更后全厂</w:t>
            </w:r>
            <w:r>
              <w:rPr>
                <w:rFonts w:ascii="Times New Roman" w:hAnsi="Times New Roman" w:cs="Times New Roman"/>
                <w:color w:val="000000" w:themeColor="text1"/>
                <w:sz w:val="24"/>
                <w:szCs w:val="24"/>
                <w:highlight w:val="none"/>
                <w:lang w:val="en-US" w:bidi="ar"/>
                <w14:textFill>
                  <w14:solidFill>
                    <w14:schemeClr w14:val="tx1"/>
                  </w14:solidFill>
                </w14:textFill>
              </w:rPr>
              <w:t>主要</w:t>
            </w:r>
            <w:r>
              <w:rPr>
                <w:rFonts w:hint="eastAsia" w:ascii="Times New Roman" w:hAnsi="Times New Roman" w:cs="Times New Roman"/>
                <w:color w:val="000000" w:themeColor="text1"/>
                <w:sz w:val="24"/>
                <w:szCs w:val="24"/>
                <w:highlight w:val="none"/>
                <w:lang w:val="en-US" w:bidi="ar"/>
                <w14:textFill>
                  <w14:solidFill>
                    <w14:schemeClr w14:val="tx1"/>
                  </w14:solidFill>
                </w14:textFill>
              </w:rPr>
              <w:t>噪声为</w:t>
            </w:r>
            <w:r>
              <w:rPr>
                <w:rFonts w:hint="eastAsia" w:ascii="Times New Roman" w:hAnsi="Times New Roman" w:cs="Times New Roman"/>
                <w:color w:val="000000" w:themeColor="text1"/>
                <w:sz w:val="24"/>
                <w:szCs w:val="24"/>
                <w:highlight w:val="none"/>
                <w:lang w:val="en-US" w:eastAsia="zh-CN" w:bidi="ar"/>
                <w14:textFill>
                  <w14:solidFill>
                    <w14:schemeClr w14:val="tx1"/>
                  </w14:solidFill>
                </w14:textFill>
              </w:rPr>
              <w:t>锅炉</w:t>
            </w:r>
            <w:r>
              <w:rPr>
                <w:rFonts w:hint="eastAsia" w:ascii="Times New Roman" w:hAnsi="Times New Roman" w:cs="Times New Roman"/>
                <w:color w:val="000000" w:themeColor="text1"/>
                <w:sz w:val="24"/>
                <w:szCs w:val="24"/>
                <w:highlight w:val="none"/>
                <w:lang w:val="en-US" w:bidi="ar"/>
                <w14:textFill>
                  <w14:solidFill>
                    <w14:schemeClr w14:val="tx1"/>
                  </w14:solidFill>
                </w14:textFill>
              </w:rPr>
              <w:t>、</w:t>
            </w:r>
            <w:r>
              <w:rPr>
                <w:rFonts w:hint="eastAsia" w:ascii="Times New Roman" w:hAnsi="Times New Roman" w:cs="Times New Roman"/>
                <w:color w:val="000000" w:themeColor="text1"/>
                <w:sz w:val="24"/>
                <w:szCs w:val="24"/>
                <w:highlight w:val="none"/>
                <w:lang w:val="en-US" w:eastAsia="zh-CN" w:bidi="ar"/>
                <w14:textFill>
                  <w14:solidFill>
                    <w14:schemeClr w14:val="tx1"/>
                  </w14:solidFill>
                </w14:textFill>
              </w:rPr>
              <w:t>风机、</w:t>
            </w:r>
            <w:r>
              <w:rPr>
                <w:rFonts w:hint="default" w:ascii="Times New Roman" w:hAnsi="Times New Roman" w:cs="Times New Roman"/>
                <w:color w:val="000000" w:themeColor="text1"/>
                <w:sz w:val="24"/>
                <w:szCs w:val="24"/>
                <w:highlight w:val="none"/>
                <w:lang w:val="en-US" w:bidi="ar"/>
                <w14:textFill>
                  <w14:solidFill>
                    <w14:schemeClr w14:val="tx1"/>
                  </w14:solidFill>
                </w14:textFill>
              </w:rPr>
              <w:t>套片机</w:t>
            </w:r>
            <w:r>
              <w:rPr>
                <w:rFonts w:hint="eastAsia" w:ascii="Times New Roman" w:hAnsi="Times New Roman" w:cs="Times New Roman"/>
                <w:color w:val="000000" w:themeColor="text1"/>
                <w:sz w:val="24"/>
                <w:szCs w:val="24"/>
                <w:highlight w:val="none"/>
                <w:lang w:val="en-US" w:bidi="ar"/>
                <w14:textFill>
                  <w14:solidFill>
                    <w14:schemeClr w14:val="tx1"/>
                  </w14:solidFill>
                </w14:textFill>
              </w:rPr>
              <w:t>等</w:t>
            </w:r>
            <w:r>
              <w:rPr>
                <w:rFonts w:ascii="Times New Roman" w:hAnsi="Times New Roman" w:cs="Times New Roman"/>
                <w:color w:val="000000" w:themeColor="text1"/>
                <w:sz w:val="24"/>
                <w:szCs w:val="24"/>
                <w:highlight w:val="none"/>
                <w:lang w:val="en-US" w:bidi="ar"/>
                <w14:textFill>
                  <w14:solidFill>
                    <w14:schemeClr w14:val="tx1"/>
                  </w14:solidFill>
                </w14:textFill>
              </w:rPr>
              <w:t>运行产生的机械噪</w:t>
            </w:r>
            <w:r>
              <w:rPr>
                <w:rFonts w:hint="eastAsia" w:ascii="Times New Roman" w:hAnsi="Times New Roman" w:cs="Times New Roman"/>
                <w:color w:val="000000" w:themeColor="text1"/>
                <w:sz w:val="24"/>
                <w:szCs w:val="24"/>
                <w:highlight w:val="none"/>
                <w:lang w:val="en-US" w:bidi="ar"/>
                <w14:textFill>
                  <w14:solidFill>
                    <w14:schemeClr w14:val="tx1"/>
                  </w14:solidFill>
                </w14:textFill>
              </w:rPr>
              <w:t>声。</w:t>
            </w:r>
            <w:r>
              <w:rPr>
                <w:rFonts w:ascii="Times New Roman" w:hAnsi="Times New Roman" w:cs="Times New Roman"/>
                <w:color w:val="000000" w:themeColor="text1"/>
                <w:sz w:val="24"/>
                <w:szCs w:val="24"/>
                <w:highlight w:val="none"/>
                <w:lang w:val="en-US" w:bidi="ar"/>
                <w14:textFill>
                  <w14:solidFill>
                    <w14:schemeClr w14:val="tx1"/>
                  </w14:solidFill>
                </w14:textFill>
              </w:rPr>
              <w:t>根据国内同类企业的车间内噪声值的经验数据，其噪声源强为</w:t>
            </w:r>
            <w:r>
              <w:rPr>
                <w:rFonts w:hint="eastAsia" w:ascii="Times New Roman" w:hAnsi="Times New Roman" w:cs="Times New Roman"/>
                <w:color w:val="000000" w:themeColor="text1"/>
                <w:sz w:val="24"/>
                <w:szCs w:val="24"/>
                <w:highlight w:val="none"/>
                <w:lang w:val="en-US" w:eastAsia="zh-CN" w:bidi="ar"/>
                <w14:textFill>
                  <w14:solidFill>
                    <w14:schemeClr w14:val="tx1"/>
                  </w14:solidFill>
                </w14:textFill>
              </w:rPr>
              <w:t>60</w:t>
            </w:r>
            <w:r>
              <w:rPr>
                <w:rFonts w:ascii="Times New Roman" w:hAnsi="Times New Roman" w:cs="Times New Roman"/>
                <w:color w:val="000000" w:themeColor="text1"/>
                <w:sz w:val="24"/>
                <w:szCs w:val="24"/>
                <w:highlight w:val="none"/>
                <w:lang w:val="en-US" w:bidi="ar"/>
                <w14:textFill>
                  <w14:solidFill>
                    <w14:schemeClr w14:val="tx1"/>
                  </w14:solidFill>
                </w14:textFill>
              </w:rPr>
              <w:t>dB（A）-</w:t>
            </w:r>
            <w:r>
              <w:rPr>
                <w:rFonts w:hint="eastAsia" w:ascii="Times New Roman" w:hAnsi="Times New Roman" w:cs="Times New Roman"/>
                <w:color w:val="000000" w:themeColor="text1"/>
                <w:sz w:val="24"/>
                <w:szCs w:val="24"/>
                <w:highlight w:val="none"/>
                <w:lang w:val="en-US" w:eastAsia="zh-CN" w:bidi="ar"/>
                <w14:textFill>
                  <w14:solidFill>
                    <w14:schemeClr w14:val="tx1"/>
                  </w14:solidFill>
                </w14:textFill>
              </w:rPr>
              <w:t>75</w:t>
            </w:r>
            <w:r>
              <w:rPr>
                <w:rFonts w:ascii="Times New Roman" w:hAnsi="Times New Roman" w:cs="Times New Roman"/>
                <w:color w:val="000000" w:themeColor="text1"/>
                <w:sz w:val="24"/>
                <w:szCs w:val="24"/>
                <w:highlight w:val="none"/>
                <w:lang w:val="en-US" w:bidi="ar"/>
                <w14:textFill>
                  <w14:solidFill>
                    <w14:schemeClr w14:val="tx1"/>
                  </w14:solidFill>
                </w14:textFill>
              </w:rPr>
              <w:t>dB（A）。本项目采用低噪声设备，并针对噪声源位置和噪声特点采用</w:t>
            </w:r>
            <w:r>
              <w:rPr>
                <w:rFonts w:ascii="Times New Roman" w:hAnsi="Times New Roman" w:cs="Times New Roman"/>
                <w:color w:val="000000" w:themeColor="text1"/>
                <w:sz w:val="24"/>
                <w:szCs w:val="24"/>
                <w:highlight w:val="none"/>
                <w:lang w:bidi="ar"/>
                <w14:textFill>
                  <w14:solidFill>
                    <w14:schemeClr w14:val="tx1"/>
                  </w14:solidFill>
                </w14:textFill>
              </w:rPr>
              <w:t>基础减振、厂房隔声、距离衰减</w:t>
            </w:r>
            <w:r>
              <w:rPr>
                <w:rFonts w:ascii="Times New Roman" w:hAnsi="Times New Roman" w:cs="Times New Roman"/>
                <w:color w:val="000000" w:themeColor="text1"/>
                <w:sz w:val="24"/>
                <w:szCs w:val="24"/>
                <w:highlight w:val="none"/>
                <w:lang w:val="en-US" w:bidi="ar"/>
                <w14:textFill>
                  <w14:solidFill>
                    <w14:schemeClr w14:val="tx1"/>
                  </w14:solidFill>
                </w14:textFill>
              </w:rPr>
              <w:t>等措施，一般采取措施后，可减少10-20dB（A）噪声，本项目取20dB（A）。</w:t>
            </w:r>
          </w:p>
          <w:p>
            <w:pPr>
              <w:pStyle w:val="41"/>
              <w:spacing w:before="0" w:beforeLines="0"/>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表</w:t>
            </w:r>
            <w:r>
              <w:rPr>
                <w:rFonts w:hint="eastAsia" w:ascii="Times New Roman" w:hAnsi="Times New Roman" w:cs="Times New Roman"/>
                <w:color w:val="000000" w:themeColor="text1"/>
                <w:sz w:val="21"/>
                <w:szCs w:val="21"/>
                <w:highlight w:val="none"/>
                <w:lang w:val="en-US"/>
                <w14:textFill>
                  <w14:solidFill>
                    <w14:schemeClr w14:val="tx1"/>
                  </w14:solidFill>
                </w14:textFill>
              </w:rPr>
              <w:t>4-</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 xml:space="preserve">11 </w:t>
            </w:r>
            <w:r>
              <w:rPr>
                <w:rFonts w:ascii="Times New Roman" w:hAnsi="Times New Roman" w:cs="Times New Roman"/>
                <w:color w:val="000000" w:themeColor="text1"/>
                <w:sz w:val="21"/>
                <w:szCs w:val="21"/>
                <w:highlight w:val="none"/>
                <w14:textFill>
                  <w14:solidFill>
                    <w14:schemeClr w14:val="tx1"/>
                  </w14:solidFill>
                </w14:textFill>
              </w:rPr>
              <w:t>主要</w:t>
            </w:r>
            <w:r>
              <w:rPr>
                <w:rFonts w:hint="eastAsia" w:ascii="Times New Roman" w:hAnsi="Times New Roman" w:cs="Times New Roman"/>
                <w:color w:val="000000" w:themeColor="text1"/>
                <w:sz w:val="21"/>
                <w:szCs w:val="21"/>
                <w:highlight w:val="none"/>
                <w14:textFill>
                  <w14:solidFill>
                    <w14:schemeClr w14:val="tx1"/>
                  </w14:solidFill>
                </w14:textFill>
              </w:rPr>
              <w:t>噪声</w:t>
            </w:r>
            <w:r>
              <w:rPr>
                <w:rFonts w:ascii="Times New Roman" w:hAnsi="Times New Roman" w:cs="Times New Roman"/>
                <w:color w:val="000000" w:themeColor="text1"/>
                <w:sz w:val="21"/>
                <w:szCs w:val="21"/>
                <w:highlight w:val="none"/>
                <w14:textFill>
                  <w14:solidFill>
                    <w14:schemeClr w14:val="tx1"/>
                  </w14:solidFill>
                </w14:textFill>
              </w:rPr>
              <w:t>备一览表</w:t>
            </w:r>
          </w:p>
          <w:tbl>
            <w:tblPr>
              <w:tblStyle w:val="27"/>
              <w:tblW w:w="4724"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68"/>
              <w:gridCol w:w="636"/>
              <w:gridCol w:w="889"/>
              <w:gridCol w:w="713"/>
              <w:gridCol w:w="433"/>
              <w:gridCol w:w="433"/>
              <w:gridCol w:w="540"/>
              <w:gridCol w:w="484"/>
              <w:gridCol w:w="889"/>
              <w:gridCol w:w="713"/>
              <w:gridCol w:w="889"/>
              <w:gridCol w:w="890"/>
              <w:gridCol w:w="49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4" w:type="pct"/>
                  <w:vMerge w:val="restart"/>
                  <w:tcBorders>
                    <w:tl2br w:val="nil"/>
                    <w:tr2bl w:val="nil"/>
                  </w:tcBorders>
                  <w:vAlign w:val="center"/>
                </w:tcPr>
                <w:p>
                  <w:pPr>
                    <w:pStyle w:val="20"/>
                    <w:autoSpaceDE/>
                    <w:autoSpaceDN/>
                    <w:jc w:val="center"/>
                    <w:rPr>
                      <w:rFonts w:ascii="Times New Roman" w:hAnsi="Times New Roman" w:cs="Times New Roman" w:eastAsiaTheme="minorEastAsia"/>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序号</w:t>
                  </w:r>
                </w:p>
              </w:tc>
              <w:tc>
                <w:tcPr>
                  <w:tcW w:w="285" w:type="pct"/>
                  <w:vMerge w:val="restart"/>
                  <w:tcBorders>
                    <w:tl2br w:val="nil"/>
                    <w:tr2bl w:val="nil"/>
                  </w:tcBorders>
                  <w:vAlign w:val="center"/>
                </w:tcPr>
                <w:p>
                  <w:pPr>
                    <w:pStyle w:val="20"/>
                    <w:autoSpaceDE/>
                    <w:autoSpaceDN/>
                    <w:jc w:val="center"/>
                    <w:rPr>
                      <w:rFonts w:ascii="Times New Roman" w:hAnsi="Times New Roman" w:cs="Times New Roman" w:eastAsiaTheme="minorEastAsia"/>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声源名称</w:t>
                  </w:r>
                </w:p>
              </w:tc>
              <w:tc>
                <w:tcPr>
                  <w:tcW w:w="532" w:type="pct"/>
                  <w:tcBorders>
                    <w:tl2br w:val="nil"/>
                    <w:tr2bl w:val="nil"/>
                  </w:tcBorders>
                  <w:vAlign w:val="center"/>
                </w:tcPr>
                <w:p>
                  <w:pPr>
                    <w:pStyle w:val="20"/>
                    <w:autoSpaceDE/>
                    <w:autoSpaceDN/>
                    <w:jc w:val="center"/>
                    <w:rPr>
                      <w:rFonts w:ascii="Times New Roman" w:hAnsi="Times New Roman" w:cs="Times New Roman" w:eastAsiaTheme="minorEastAsia"/>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声源源强</w:t>
                  </w:r>
                </w:p>
              </w:tc>
              <w:tc>
                <w:tcPr>
                  <w:tcW w:w="428" w:type="pct"/>
                  <w:vMerge w:val="restart"/>
                  <w:tcBorders>
                    <w:tl2br w:val="nil"/>
                    <w:tr2bl w:val="nil"/>
                  </w:tcBorders>
                  <w:vAlign w:val="center"/>
                </w:tcPr>
                <w:p>
                  <w:pPr>
                    <w:pStyle w:val="20"/>
                    <w:autoSpaceDE/>
                    <w:autoSpaceDN/>
                    <w:jc w:val="center"/>
                    <w:rPr>
                      <w:rFonts w:ascii="Times New Roman" w:hAnsi="Times New Roman" w:cs="Times New Roman" w:eastAsiaTheme="minorEastAsia"/>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声源控制措施</w:t>
                  </w:r>
                </w:p>
              </w:tc>
              <w:tc>
                <w:tcPr>
                  <w:tcW w:w="852" w:type="pct"/>
                  <w:gridSpan w:val="3"/>
                  <w:tcBorders>
                    <w:tl2br w:val="nil"/>
                    <w:tr2bl w:val="nil"/>
                  </w:tcBorders>
                  <w:vAlign w:val="center"/>
                </w:tcPr>
                <w:p>
                  <w:pPr>
                    <w:pStyle w:val="20"/>
                    <w:autoSpaceDE/>
                    <w:autoSpaceDN/>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空间相对位置</w:t>
                  </w:r>
                  <w:r>
                    <w:rPr>
                      <w:rFonts w:ascii="Times New Roman" w:hAnsi="Times New Roman" w:cs="Times New Roman"/>
                      <w:color w:val="000000" w:themeColor="text1"/>
                      <w:sz w:val="21"/>
                      <w:szCs w:val="21"/>
                      <w:highlight w:val="none"/>
                      <w:lang w:val="en-US"/>
                      <w14:textFill>
                        <w14:solidFill>
                          <w14:schemeClr w14:val="tx1"/>
                        </w14:solidFill>
                      </w14:textFill>
                    </w:rPr>
                    <w:t>/m</w:t>
                  </w:r>
                </w:p>
              </w:tc>
              <w:tc>
                <w:tcPr>
                  <w:tcW w:w="293" w:type="pct"/>
                  <w:vMerge w:val="restart"/>
                  <w:tcBorders>
                    <w:tl2br w:val="nil"/>
                    <w:tr2bl w:val="nil"/>
                  </w:tcBorders>
                  <w:vAlign w:val="center"/>
                </w:tcPr>
                <w:p>
                  <w:pPr>
                    <w:pStyle w:val="20"/>
                    <w:autoSpaceDE/>
                    <w:autoSpaceDN/>
                    <w:jc w:val="center"/>
                    <w:rPr>
                      <w:rFonts w:ascii="Times New Roman" w:hAnsi="Times New Roman" w:cs="Times New Roman" w:eastAsiaTheme="minorEastAsia"/>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距室内边界距离</w:t>
                  </w:r>
                  <w:r>
                    <w:rPr>
                      <w:rFonts w:ascii="Times New Roman" w:hAnsi="Times New Roman" w:cs="Times New Roman"/>
                      <w:color w:val="000000" w:themeColor="text1"/>
                      <w:sz w:val="21"/>
                      <w:szCs w:val="21"/>
                      <w:highlight w:val="none"/>
                      <w:lang w:val="en-US"/>
                      <w14:textFill>
                        <w14:solidFill>
                          <w14:schemeClr w14:val="tx1"/>
                        </w14:solidFill>
                      </w14:textFill>
                    </w:rPr>
                    <w:t>/m</w:t>
                  </w:r>
                </w:p>
              </w:tc>
              <w:tc>
                <w:tcPr>
                  <w:tcW w:w="532" w:type="pct"/>
                  <w:vMerge w:val="restart"/>
                  <w:tcBorders>
                    <w:tl2br w:val="nil"/>
                    <w:tr2bl w:val="nil"/>
                  </w:tcBorders>
                  <w:vAlign w:val="center"/>
                </w:tcPr>
                <w:p>
                  <w:pPr>
                    <w:pStyle w:val="20"/>
                    <w:autoSpaceDE/>
                    <w:autoSpaceDN/>
                    <w:jc w:val="center"/>
                    <w:rPr>
                      <w:rFonts w:ascii="Times New Roman" w:hAnsi="Times New Roman" w:cs="Times New Roman" w:eastAsiaTheme="minorEastAsia"/>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室内边界声级</w:t>
                  </w:r>
                  <w:r>
                    <w:rPr>
                      <w:rFonts w:ascii="Times New Roman" w:hAnsi="Times New Roman" w:cs="Times New Roman"/>
                      <w:color w:val="000000" w:themeColor="text1"/>
                      <w:sz w:val="21"/>
                      <w:szCs w:val="21"/>
                      <w:highlight w:val="none"/>
                      <w:lang w:val="en-US"/>
                      <w14:textFill>
                        <w14:solidFill>
                          <w14:schemeClr w14:val="tx1"/>
                        </w14:solidFill>
                      </w14:textFill>
                    </w:rPr>
                    <w:t>/dB（A）</w:t>
                  </w:r>
                </w:p>
              </w:tc>
              <w:tc>
                <w:tcPr>
                  <w:tcW w:w="428" w:type="pct"/>
                  <w:vMerge w:val="restart"/>
                  <w:tcBorders>
                    <w:tl2br w:val="nil"/>
                    <w:tr2bl w:val="nil"/>
                  </w:tcBorders>
                  <w:vAlign w:val="center"/>
                </w:tcPr>
                <w:p>
                  <w:pPr>
                    <w:pStyle w:val="20"/>
                    <w:autoSpaceDE/>
                    <w:autoSpaceDN/>
                    <w:jc w:val="center"/>
                    <w:rPr>
                      <w:rFonts w:ascii="Times New Roman" w:hAnsi="Times New Roman" w:cs="Times New Roman" w:eastAsiaTheme="minorEastAsia"/>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运行时段</w:t>
                  </w:r>
                </w:p>
              </w:tc>
              <w:tc>
                <w:tcPr>
                  <w:tcW w:w="532" w:type="pct"/>
                  <w:vMerge w:val="restart"/>
                  <w:tcBorders>
                    <w:tl2br w:val="nil"/>
                    <w:tr2bl w:val="nil"/>
                  </w:tcBorders>
                  <w:vAlign w:val="center"/>
                </w:tcPr>
                <w:p>
                  <w:pPr>
                    <w:pStyle w:val="20"/>
                    <w:autoSpaceDE/>
                    <w:autoSpaceDN/>
                    <w:jc w:val="center"/>
                    <w:rPr>
                      <w:rFonts w:ascii="Times New Roman" w:hAnsi="Times New Roman" w:cs="Times New Roman" w:eastAsiaTheme="minorEastAsia"/>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建筑物插入损失</w:t>
                  </w:r>
                  <w:r>
                    <w:rPr>
                      <w:rFonts w:ascii="Times New Roman" w:hAnsi="Times New Roman" w:cs="Times New Roman"/>
                      <w:color w:val="000000" w:themeColor="text1"/>
                      <w:sz w:val="21"/>
                      <w:szCs w:val="21"/>
                      <w:highlight w:val="none"/>
                      <w:lang w:val="en-US"/>
                      <w14:textFill>
                        <w14:solidFill>
                          <w14:schemeClr w14:val="tx1"/>
                        </w14:solidFill>
                      </w14:textFill>
                    </w:rPr>
                    <w:t>/dB（A）</w:t>
                  </w:r>
                </w:p>
              </w:tc>
              <w:tc>
                <w:tcPr>
                  <w:tcW w:w="829" w:type="pct"/>
                  <w:gridSpan w:val="2"/>
                  <w:tcBorders>
                    <w:tl2br w:val="nil"/>
                    <w:tr2bl w:val="nil"/>
                  </w:tcBorders>
                  <w:vAlign w:val="center"/>
                </w:tcPr>
                <w:p>
                  <w:pPr>
                    <w:pStyle w:val="20"/>
                    <w:autoSpaceDE/>
                    <w:autoSpaceDN/>
                    <w:jc w:val="center"/>
                    <w:rPr>
                      <w:rFonts w:ascii="Times New Roman" w:hAnsi="Times New Roman" w:cs="Times New Roman" w:eastAsiaTheme="minorEastAsia"/>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建筑物外噪声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4" w:type="pct"/>
                  <w:vMerge w:val="continue"/>
                  <w:tcBorders>
                    <w:tl2br w:val="nil"/>
                    <w:tr2bl w:val="nil"/>
                  </w:tcBorders>
                  <w:vAlign w:val="center"/>
                </w:tcPr>
                <w:p>
                  <w:pPr>
                    <w:pStyle w:val="20"/>
                    <w:autoSpaceDE/>
                    <w:autoSpaceDN/>
                    <w:jc w:val="center"/>
                    <w:rPr>
                      <w:rFonts w:ascii="Times New Roman" w:hAnsi="Times New Roman" w:cs="Times New Roman"/>
                      <w:color w:val="000000" w:themeColor="text1"/>
                      <w:sz w:val="21"/>
                      <w:szCs w:val="21"/>
                      <w:highlight w:val="none"/>
                      <w14:textFill>
                        <w14:solidFill>
                          <w14:schemeClr w14:val="tx1"/>
                        </w14:solidFill>
                      </w14:textFill>
                    </w:rPr>
                  </w:pPr>
                </w:p>
              </w:tc>
              <w:tc>
                <w:tcPr>
                  <w:tcW w:w="285" w:type="pct"/>
                  <w:vMerge w:val="continue"/>
                  <w:tcBorders>
                    <w:tl2br w:val="nil"/>
                    <w:tr2bl w:val="nil"/>
                  </w:tcBorders>
                  <w:vAlign w:val="center"/>
                </w:tcPr>
                <w:p>
                  <w:pPr>
                    <w:pStyle w:val="20"/>
                    <w:autoSpaceDE/>
                    <w:autoSpaceDN/>
                    <w:jc w:val="center"/>
                    <w:rPr>
                      <w:rFonts w:ascii="Times New Roman" w:hAnsi="Times New Roman" w:cs="Times New Roman"/>
                      <w:color w:val="000000" w:themeColor="text1"/>
                      <w:sz w:val="21"/>
                      <w:szCs w:val="21"/>
                      <w:highlight w:val="none"/>
                      <w14:textFill>
                        <w14:solidFill>
                          <w14:schemeClr w14:val="tx1"/>
                        </w14:solidFill>
                      </w14:textFill>
                    </w:rPr>
                  </w:pPr>
                </w:p>
              </w:tc>
              <w:tc>
                <w:tcPr>
                  <w:tcW w:w="532" w:type="pct"/>
                  <w:tcBorders>
                    <w:tl2br w:val="nil"/>
                    <w:tr2bl w:val="nil"/>
                  </w:tcBorders>
                  <w:vAlign w:val="center"/>
                </w:tcPr>
                <w:p>
                  <w:pPr>
                    <w:pStyle w:val="20"/>
                    <w:autoSpaceDE/>
                    <w:autoSpaceDN/>
                    <w:jc w:val="center"/>
                    <w:rPr>
                      <w:rFonts w:ascii="Times New Roman" w:hAnsi="Times New Roman" w:cs="Times New Roman" w:eastAsiaTheme="minorEastAsia"/>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声功率级</w:t>
                  </w:r>
                  <w:r>
                    <w:rPr>
                      <w:rFonts w:ascii="Times New Roman" w:hAnsi="Times New Roman" w:cs="Times New Roman"/>
                      <w:color w:val="000000" w:themeColor="text1"/>
                      <w:sz w:val="21"/>
                      <w:szCs w:val="21"/>
                      <w:highlight w:val="none"/>
                      <w:lang w:val="en-US"/>
                      <w14:textFill>
                        <w14:solidFill>
                          <w14:schemeClr w14:val="tx1"/>
                        </w14:solidFill>
                      </w14:textFill>
                    </w:rPr>
                    <w:t>/dB（A）</w:t>
                  </w:r>
                </w:p>
              </w:tc>
              <w:tc>
                <w:tcPr>
                  <w:tcW w:w="428" w:type="pct"/>
                  <w:vMerge w:val="continue"/>
                  <w:tcBorders>
                    <w:tl2br w:val="nil"/>
                    <w:tr2bl w:val="nil"/>
                  </w:tcBorders>
                  <w:vAlign w:val="center"/>
                </w:tcPr>
                <w:p>
                  <w:pPr>
                    <w:pStyle w:val="20"/>
                    <w:autoSpaceDE/>
                    <w:autoSpaceDN/>
                    <w:jc w:val="center"/>
                    <w:rPr>
                      <w:rFonts w:ascii="Times New Roman" w:hAnsi="Times New Roman" w:cs="Times New Roman"/>
                      <w:color w:val="000000" w:themeColor="text1"/>
                      <w:sz w:val="21"/>
                      <w:szCs w:val="21"/>
                      <w:highlight w:val="none"/>
                      <w14:textFill>
                        <w14:solidFill>
                          <w14:schemeClr w14:val="tx1"/>
                        </w14:solidFill>
                      </w14:textFill>
                    </w:rPr>
                  </w:pPr>
                </w:p>
              </w:tc>
              <w:tc>
                <w:tcPr>
                  <w:tcW w:w="263" w:type="pct"/>
                  <w:tcBorders>
                    <w:tl2br w:val="nil"/>
                    <w:tr2bl w:val="nil"/>
                  </w:tcBorders>
                  <w:vAlign w:val="center"/>
                </w:tcPr>
                <w:p>
                  <w:pPr>
                    <w:pStyle w:val="20"/>
                    <w:autoSpaceDE/>
                    <w:autoSpaceDN/>
                    <w:jc w:val="center"/>
                    <w:rPr>
                      <w:rFonts w:ascii="Times New Roman" w:hAnsi="Times New Roman" w:cs="Times New Roman" w:eastAsiaTheme="minorEastAsia"/>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X</w:t>
                  </w:r>
                </w:p>
              </w:tc>
              <w:tc>
                <w:tcPr>
                  <w:tcW w:w="263" w:type="pct"/>
                  <w:tcBorders>
                    <w:tl2br w:val="nil"/>
                    <w:tr2bl w:val="nil"/>
                  </w:tcBorders>
                  <w:vAlign w:val="center"/>
                </w:tcPr>
                <w:p>
                  <w:pPr>
                    <w:pStyle w:val="20"/>
                    <w:autoSpaceDE/>
                    <w:autoSpaceDN/>
                    <w:jc w:val="center"/>
                    <w:rPr>
                      <w:rFonts w:ascii="Times New Roman" w:hAnsi="Times New Roman" w:cs="Times New Roman" w:eastAsiaTheme="minorEastAsia"/>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Y</w:t>
                  </w:r>
                </w:p>
              </w:tc>
              <w:tc>
                <w:tcPr>
                  <w:tcW w:w="325" w:type="pct"/>
                  <w:tcBorders>
                    <w:tl2br w:val="nil"/>
                    <w:tr2bl w:val="nil"/>
                  </w:tcBorders>
                  <w:vAlign w:val="center"/>
                </w:tcPr>
                <w:p>
                  <w:pPr>
                    <w:pStyle w:val="20"/>
                    <w:autoSpaceDE/>
                    <w:autoSpaceDN/>
                    <w:jc w:val="center"/>
                    <w:rPr>
                      <w:rFonts w:ascii="Times New Roman" w:hAnsi="Times New Roman" w:cs="Times New Roman" w:eastAsiaTheme="minorEastAsia"/>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Z</w:t>
                  </w:r>
                </w:p>
              </w:tc>
              <w:tc>
                <w:tcPr>
                  <w:tcW w:w="293" w:type="pct"/>
                  <w:vMerge w:val="continue"/>
                  <w:tcBorders>
                    <w:tl2br w:val="nil"/>
                    <w:tr2bl w:val="nil"/>
                  </w:tcBorders>
                  <w:vAlign w:val="center"/>
                </w:tcPr>
                <w:p>
                  <w:pPr>
                    <w:pStyle w:val="20"/>
                    <w:autoSpaceDE/>
                    <w:autoSpaceDN/>
                    <w:jc w:val="center"/>
                    <w:rPr>
                      <w:rFonts w:ascii="Times New Roman" w:hAnsi="Times New Roman" w:cs="Times New Roman"/>
                      <w:color w:val="000000" w:themeColor="text1"/>
                      <w:sz w:val="21"/>
                      <w:szCs w:val="21"/>
                      <w:highlight w:val="none"/>
                      <w14:textFill>
                        <w14:solidFill>
                          <w14:schemeClr w14:val="tx1"/>
                        </w14:solidFill>
                      </w14:textFill>
                    </w:rPr>
                  </w:pPr>
                </w:p>
              </w:tc>
              <w:tc>
                <w:tcPr>
                  <w:tcW w:w="532" w:type="pct"/>
                  <w:vMerge w:val="continue"/>
                  <w:tcBorders>
                    <w:tl2br w:val="nil"/>
                    <w:tr2bl w:val="nil"/>
                  </w:tcBorders>
                  <w:vAlign w:val="center"/>
                </w:tcPr>
                <w:p>
                  <w:pPr>
                    <w:pStyle w:val="20"/>
                    <w:autoSpaceDE/>
                    <w:autoSpaceDN/>
                    <w:jc w:val="center"/>
                    <w:rPr>
                      <w:rFonts w:ascii="Times New Roman" w:hAnsi="Times New Roman" w:cs="Times New Roman"/>
                      <w:color w:val="000000" w:themeColor="text1"/>
                      <w:sz w:val="21"/>
                      <w:szCs w:val="21"/>
                      <w:highlight w:val="none"/>
                      <w14:textFill>
                        <w14:solidFill>
                          <w14:schemeClr w14:val="tx1"/>
                        </w14:solidFill>
                      </w14:textFill>
                    </w:rPr>
                  </w:pPr>
                </w:p>
              </w:tc>
              <w:tc>
                <w:tcPr>
                  <w:tcW w:w="428" w:type="pct"/>
                  <w:vMerge w:val="continue"/>
                  <w:tcBorders>
                    <w:tl2br w:val="nil"/>
                    <w:tr2bl w:val="nil"/>
                  </w:tcBorders>
                  <w:vAlign w:val="center"/>
                </w:tcPr>
                <w:p>
                  <w:pPr>
                    <w:pStyle w:val="20"/>
                    <w:autoSpaceDE/>
                    <w:autoSpaceDN/>
                    <w:jc w:val="center"/>
                    <w:rPr>
                      <w:rFonts w:ascii="Times New Roman" w:hAnsi="Times New Roman" w:cs="Times New Roman"/>
                      <w:color w:val="000000" w:themeColor="text1"/>
                      <w:sz w:val="21"/>
                      <w:szCs w:val="21"/>
                      <w:highlight w:val="none"/>
                      <w14:textFill>
                        <w14:solidFill>
                          <w14:schemeClr w14:val="tx1"/>
                        </w14:solidFill>
                      </w14:textFill>
                    </w:rPr>
                  </w:pPr>
                </w:p>
              </w:tc>
              <w:tc>
                <w:tcPr>
                  <w:tcW w:w="532" w:type="pct"/>
                  <w:vMerge w:val="continue"/>
                  <w:tcBorders>
                    <w:tl2br w:val="nil"/>
                    <w:tr2bl w:val="nil"/>
                  </w:tcBorders>
                  <w:vAlign w:val="center"/>
                </w:tcPr>
                <w:p>
                  <w:pPr>
                    <w:pStyle w:val="20"/>
                    <w:autoSpaceDE/>
                    <w:autoSpaceDN/>
                    <w:jc w:val="center"/>
                    <w:rPr>
                      <w:rFonts w:ascii="Times New Roman" w:hAnsi="Times New Roman" w:cs="Times New Roman"/>
                      <w:color w:val="000000" w:themeColor="text1"/>
                      <w:sz w:val="21"/>
                      <w:szCs w:val="21"/>
                      <w:highlight w:val="none"/>
                      <w14:textFill>
                        <w14:solidFill>
                          <w14:schemeClr w14:val="tx1"/>
                        </w14:solidFill>
                      </w14:textFill>
                    </w:rPr>
                  </w:pPr>
                </w:p>
              </w:tc>
              <w:tc>
                <w:tcPr>
                  <w:tcW w:w="532" w:type="pct"/>
                  <w:tcBorders>
                    <w:tl2br w:val="nil"/>
                    <w:tr2bl w:val="nil"/>
                  </w:tcBorders>
                  <w:vAlign w:val="center"/>
                </w:tcPr>
                <w:p>
                  <w:pPr>
                    <w:pStyle w:val="20"/>
                    <w:autoSpaceDE/>
                    <w:autoSpaceDN/>
                    <w:jc w:val="center"/>
                    <w:rPr>
                      <w:rFonts w:ascii="Times New Roman" w:hAnsi="Times New Roman" w:cs="Times New Roman" w:eastAsiaTheme="minorEastAsia"/>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声压级</w:t>
                  </w:r>
                  <w:r>
                    <w:rPr>
                      <w:rFonts w:ascii="Times New Roman" w:hAnsi="Times New Roman" w:cs="Times New Roman"/>
                      <w:color w:val="000000" w:themeColor="text1"/>
                      <w:sz w:val="21"/>
                      <w:szCs w:val="21"/>
                      <w:highlight w:val="none"/>
                      <w:lang w:val="en-US"/>
                      <w14:textFill>
                        <w14:solidFill>
                          <w14:schemeClr w14:val="tx1"/>
                        </w14:solidFill>
                      </w14:textFill>
                    </w:rPr>
                    <w:t>/dB（A）</w:t>
                  </w:r>
                </w:p>
              </w:tc>
              <w:tc>
                <w:tcPr>
                  <w:tcW w:w="296" w:type="pct"/>
                  <w:tcBorders>
                    <w:tl2br w:val="nil"/>
                    <w:tr2bl w:val="nil"/>
                  </w:tcBorders>
                  <w:vAlign w:val="center"/>
                </w:tcPr>
                <w:p>
                  <w:pPr>
                    <w:pStyle w:val="20"/>
                    <w:autoSpaceDE/>
                    <w:autoSpaceDN/>
                    <w:jc w:val="center"/>
                    <w:rPr>
                      <w:rFonts w:ascii="Times New Roman" w:hAnsi="Times New Roman" w:cs="Times New Roman" w:eastAsiaTheme="minorEastAsia"/>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建筑物外距离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4" w:type="pct"/>
                  <w:tcBorders>
                    <w:tl2br w:val="nil"/>
                    <w:tr2bl w:val="nil"/>
                  </w:tcBorders>
                  <w:vAlign w:val="center"/>
                </w:tcPr>
                <w:p>
                  <w:pPr>
                    <w:autoSpaceDE/>
                    <w:autoSpaceDN/>
                    <w:jc w:val="center"/>
                    <w:rPr>
                      <w:rFonts w:ascii="Times New Roman" w:hAnsi="Times New Roman" w:cs="Times New Roman" w:eastAsiaTheme="minorEastAsia"/>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1</w:t>
                  </w:r>
                </w:p>
              </w:tc>
              <w:tc>
                <w:tcPr>
                  <w:tcW w:w="285" w:type="pct"/>
                  <w:tcBorders>
                    <w:tl2br w:val="nil"/>
                    <w:tr2bl w:val="nil"/>
                  </w:tcBorders>
                  <w:vAlign w:val="center"/>
                </w:tcPr>
                <w:p>
                  <w:pPr>
                    <w:pageBreakBefore w:val="0"/>
                    <w:kinsoku/>
                    <w:wordWrap/>
                    <w:overflowPunct/>
                    <w:topLinePunct w:val="0"/>
                    <w:autoSpaceDE w:val="0"/>
                    <w:autoSpaceDN w:val="0"/>
                    <w:bidi w:val="0"/>
                    <w:adjustRightInd/>
                    <w:snapToGrid/>
                    <w:jc w:val="center"/>
                    <w:textAlignment w:val="auto"/>
                    <w:rPr>
                      <w:rFonts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套片机</w:t>
                  </w:r>
                </w:p>
              </w:tc>
              <w:tc>
                <w:tcPr>
                  <w:tcW w:w="532" w:type="pct"/>
                  <w:tcBorders>
                    <w:tl2br w:val="nil"/>
                    <w:tr2bl w:val="nil"/>
                  </w:tcBorders>
                  <w:vAlign w:val="center"/>
                </w:tcPr>
                <w:p>
                  <w:pPr>
                    <w:pStyle w:val="62"/>
                    <w:widowControl w:val="0"/>
                    <w:autoSpaceDE/>
                    <w:autoSpaceDN/>
                    <w:rPr>
                      <w:rFonts w:hint="default" w:ascii="Times New Roman" w:hAnsi="Times New Roman" w:cs="Times New Roman" w:eastAsiaTheme="minorEastAsia"/>
                      <w:color w:val="000000" w:themeColor="text1"/>
                      <w:sz w:val="21"/>
                      <w:highlight w:val="none"/>
                      <w:lang w:val="en-US" w:eastAsia="zh-CN"/>
                      <w14:textFill>
                        <w14:solidFill>
                          <w14:schemeClr w14:val="tx1"/>
                        </w14:solidFill>
                      </w14:textFill>
                    </w:rPr>
                  </w:pPr>
                  <w:r>
                    <w:rPr>
                      <w:rFonts w:hint="eastAsia" w:ascii="Times New Roman" w:hAnsi="Times New Roman" w:cs="Times New Roman" w:eastAsiaTheme="minorEastAsia"/>
                      <w:color w:val="000000" w:themeColor="text1"/>
                      <w:sz w:val="21"/>
                      <w:highlight w:val="none"/>
                      <w:lang w:val="en-US" w:eastAsia="zh-CN"/>
                      <w14:textFill>
                        <w14:solidFill>
                          <w14:schemeClr w14:val="tx1"/>
                        </w14:solidFill>
                      </w14:textFill>
                    </w:rPr>
                    <w:t>75</w:t>
                  </w:r>
                </w:p>
              </w:tc>
              <w:tc>
                <w:tcPr>
                  <w:tcW w:w="428" w:type="pct"/>
                  <w:vMerge w:val="restart"/>
                  <w:tcBorders>
                    <w:tl2br w:val="nil"/>
                    <w:tr2bl w:val="nil"/>
                  </w:tcBorders>
                  <w:vAlign w:val="center"/>
                </w:tcPr>
                <w:p>
                  <w:pPr>
                    <w:pStyle w:val="20"/>
                    <w:autoSpaceDE/>
                    <w:autoSpaceDN/>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室内安装、隔声门窗、低噪音设备、基础减震</w:t>
                  </w:r>
                </w:p>
              </w:tc>
              <w:tc>
                <w:tcPr>
                  <w:tcW w:w="263" w:type="pct"/>
                  <w:tcBorders>
                    <w:tl2br w:val="nil"/>
                    <w:tr2bl w:val="nil"/>
                  </w:tcBorders>
                  <w:vAlign w:val="center"/>
                </w:tcPr>
                <w:p>
                  <w:pPr>
                    <w:pStyle w:val="20"/>
                    <w:autoSpaceDE/>
                    <w:autoSpaceDN/>
                    <w:jc w:val="center"/>
                    <w:rPr>
                      <w:rFonts w:ascii="Times New Roman" w:hAnsi="Times New Roman" w:cs="Times New Roman" w:eastAsiaTheme="minorEastAsia"/>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8</w:t>
                  </w:r>
                </w:p>
              </w:tc>
              <w:tc>
                <w:tcPr>
                  <w:tcW w:w="263" w:type="pct"/>
                  <w:tcBorders>
                    <w:tl2br w:val="nil"/>
                    <w:tr2bl w:val="nil"/>
                  </w:tcBorders>
                  <w:vAlign w:val="center"/>
                </w:tcPr>
                <w:p>
                  <w:pPr>
                    <w:pStyle w:val="20"/>
                    <w:autoSpaceDE/>
                    <w:autoSpaceDN/>
                    <w:jc w:val="center"/>
                    <w:rPr>
                      <w:rFonts w:ascii="Times New Roman" w:hAnsi="Times New Roman" w:cs="Times New Roman" w:eastAsiaTheme="minorEastAsia"/>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2</w:t>
                  </w:r>
                </w:p>
              </w:tc>
              <w:tc>
                <w:tcPr>
                  <w:tcW w:w="325" w:type="pct"/>
                  <w:tcBorders>
                    <w:tl2br w:val="nil"/>
                    <w:tr2bl w:val="nil"/>
                  </w:tcBorders>
                  <w:vAlign w:val="center"/>
                </w:tcPr>
                <w:p>
                  <w:pPr>
                    <w:pStyle w:val="20"/>
                    <w:autoSpaceDE/>
                    <w:autoSpaceDN/>
                    <w:jc w:val="center"/>
                    <w:rPr>
                      <w:rFonts w:ascii="Times New Roman" w:hAnsi="Times New Roman" w:cs="Times New Roman" w:eastAsiaTheme="minorEastAsia"/>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1.5</w:t>
                  </w:r>
                </w:p>
              </w:tc>
              <w:tc>
                <w:tcPr>
                  <w:tcW w:w="293" w:type="pct"/>
                  <w:tcBorders>
                    <w:tl2br w:val="nil"/>
                    <w:tr2bl w:val="nil"/>
                  </w:tcBorders>
                  <w:vAlign w:val="center"/>
                </w:tcPr>
                <w:p>
                  <w:pPr>
                    <w:pStyle w:val="20"/>
                    <w:autoSpaceDE/>
                    <w:autoSpaceDN/>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8</w:t>
                  </w:r>
                </w:p>
              </w:tc>
              <w:tc>
                <w:tcPr>
                  <w:tcW w:w="532" w:type="pct"/>
                  <w:tcBorders>
                    <w:tl2br w:val="nil"/>
                    <w:tr2bl w:val="nil"/>
                  </w:tcBorders>
                  <w:vAlign w:val="center"/>
                </w:tcPr>
                <w:p>
                  <w:pPr>
                    <w:pStyle w:val="62"/>
                    <w:widowControl w:val="0"/>
                    <w:autoSpaceDE/>
                    <w:autoSpaceDN/>
                    <w:rPr>
                      <w:rFonts w:hint="default" w:ascii="Times New Roman" w:hAnsi="Times New Roman" w:cs="Times New Roman" w:eastAsiaTheme="minorEastAsia"/>
                      <w:color w:val="000000" w:themeColor="text1"/>
                      <w:sz w:val="21"/>
                      <w:highlight w:val="none"/>
                      <w:lang w:val="en-US" w:eastAsia="zh-CN"/>
                      <w14:textFill>
                        <w14:solidFill>
                          <w14:schemeClr w14:val="tx1"/>
                        </w14:solidFill>
                      </w14:textFill>
                    </w:rPr>
                  </w:pPr>
                  <w:r>
                    <w:rPr>
                      <w:rFonts w:hint="eastAsia" w:ascii="Times New Roman" w:hAnsi="Times New Roman" w:cs="Times New Roman" w:eastAsiaTheme="minorEastAsia"/>
                      <w:color w:val="000000" w:themeColor="text1"/>
                      <w:sz w:val="21"/>
                      <w:highlight w:val="none"/>
                      <w:lang w:val="en-US" w:eastAsia="zh-CN"/>
                      <w14:textFill>
                        <w14:solidFill>
                          <w14:schemeClr w14:val="tx1"/>
                        </w14:solidFill>
                      </w14:textFill>
                    </w:rPr>
                    <w:t>71</w:t>
                  </w:r>
                </w:p>
              </w:tc>
              <w:tc>
                <w:tcPr>
                  <w:tcW w:w="428" w:type="pct"/>
                  <w:tcBorders>
                    <w:tl2br w:val="nil"/>
                    <w:tr2bl w:val="nil"/>
                  </w:tcBorders>
                  <w:vAlign w:val="center"/>
                </w:tcPr>
                <w:p>
                  <w:pPr>
                    <w:pStyle w:val="20"/>
                    <w:autoSpaceDE/>
                    <w:autoSpaceDN/>
                    <w:jc w:val="center"/>
                    <w:rPr>
                      <w:rFonts w:ascii="Times New Roman" w:hAnsi="Times New Roman" w:cs="Times New Roman" w:eastAsiaTheme="minorEastAsia"/>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昼间</w:t>
                  </w:r>
                </w:p>
              </w:tc>
              <w:tc>
                <w:tcPr>
                  <w:tcW w:w="532" w:type="pct"/>
                  <w:tcBorders>
                    <w:tl2br w:val="nil"/>
                    <w:tr2bl w:val="nil"/>
                  </w:tcBorders>
                  <w:vAlign w:val="center"/>
                </w:tcPr>
                <w:p>
                  <w:pPr>
                    <w:pStyle w:val="20"/>
                    <w:autoSpaceDE/>
                    <w:autoSpaceDN/>
                    <w:jc w:val="center"/>
                    <w:rPr>
                      <w:rFonts w:ascii="Times New Roman" w:hAnsi="Times New Roman" w:cs="Times New Roman" w:eastAsiaTheme="minorEastAsia"/>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16</w:t>
                  </w:r>
                </w:p>
              </w:tc>
              <w:tc>
                <w:tcPr>
                  <w:tcW w:w="532" w:type="pct"/>
                  <w:tcBorders>
                    <w:tl2br w:val="nil"/>
                    <w:tr2bl w:val="nil"/>
                  </w:tcBorders>
                  <w:vAlign w:val="center"/>
                </w:tcPr>
                <w:p>
                  <w:pPr>
                    <w:pStyle w:val="62"/>
                    <w:widowControl w:val="0"/>
                    <w:autoSpaceDE/>
                    <w:autoSpaceDN/>
                    <w:rPr>
                      <w:rFonts w:hint="default" w:ascii="Times New Roman" w:hAnsi="Times New Roman" w:cs="Times New Roman" w:eastAsiaTheme="minorEastAsia"/>
                      <w:color w:val="000000" w:themeColor="text1"/>
                      <w:sz w:val="21"/>
                      <w:highlight w:val="none"/>
                      <w:lang w:val="en-US" w:eastAsia="zh-CN"/>
                      <w14:textFill>
                        <w14:solidFill>
                          <w14:schemeClr w14:val="tx1"/>
                        </w14:solidFill>
                      </w14:textFill>
                    </w:rPr>
                  </w:pPr>
                  <w:r>
                    <w:rPr>
                      <w:rFonts w:hint="eastAsia" w:ascii="Times New Roman" w:hAnsi="Times New Roman" w:cs="Times New Roman" w:eastAsiaTheme="minorEastAsia"/>
                      <w:color w:val="000000" w:themeColor="text1"/>
                      <w:sz w:val="21"/>
                      <w:highlight w:val="none"/>
                      <w:lang w:val="en-US" w:eastAsia="zh-CN"/>
                      <w14:textFill>
                        <w14:solidFill>
                          <w14:schemeClr w14:val="tx1"/>
                        </w14:solidFill>
                      </w14:textFill>
                    </w:rPr>
                    <w:t>55</w:t>
                  </w:r>
                </w:p>
              </w:tc>
              <w:tc>
                <w:tcPr>
                  <w:tcW w:w="296" w:type="pct"/>
                  <w:tcBorders>
                    <w:tl2br w:val="nil"/>
                    <w:tr2bl w:val="nil"/>
                  </w:tcBorders>
                  <w:vAlign w:val="center"/>
                </w:tcPr>
                <w:p>
                  <w:pPr>
                    <w:pStyle w:val="20"/>
                    <w:autoSpaceDE/>
                    <w:autoSpaceDN/>
                    <w:jc w:val="center"/>
                    <w:rPr>
                      <w:rFonts w:ascii="Times New Roman" w:hAnsi="Times New Roman" w:cs="Times New Roman" w:eastAsiaTheme="minorEastAsia"/>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4" w:type="pct"/>
                  <w:tcBorders>
                    <w:tl2br w:val="nil"/>
                    <w:tr2bl w:val="nil"/>
                  </w:tcBorders>
                  <w:vAlign w:val="center"/>
                </w:tcPr>
                <w:p>
                  <w:pPr>
                    <w:autoSpaceDE/>
                    <w:autoSpaceDN/>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hint="eastAsia" w:ascii="Times New Roman" w:hAnsi="Times New Roman" w:cs="Times New Roman"/>
                      <w:color w:val="000000" w:themeColor="text1"/>
                      <w:sz w:val="21"/>
                      <w:szCs w:val="21"/>
                      <w:highlight w:val="none"/>
                      <w:lang w:val="en-US"/>
                      <w14:textFill>
                        <w14:solidFill>
                          <w14:schemeClr w14:val="tx1"/>
                        </w14:solidFill>
                      </w14:textFill>
                    </w:rPr>
                    <w:t>2</w:t>
                  </w:r>
                </w:p>
              </w:tc>
              <w:tc>
                <w:tcPr>
                  <w:tcW w:w="285" w:type="pct"/>
                  <w:tcBorders>
                    <w:tl2br w:val="nil"/>
                    <w:tr2bl w:val="nil"/>
                  </w:tcBorders>
                  <w:vAlign w:val="center"/>
                </w:tcPr>
                <w:p>
                  <w:pPr>
                    <w:pageBreakBefore w:val="0"/>
                    <w:kinsoku/>
                    <w:wordWrap/>
                    <w:overflowPunct/>
                    <w:topLinePunct w:val="0"/>
                    <w:autoSpaceDE w:val="0"/>
                    <w:autoSpaceDN w:val="0"/>
                    <w:bidi w:val="0"/>
                    <w:adjustRightInd/>
                    <w:snapToGrid/>
                    <w:jc w:val="center"/>
                    <w:textAlignment w:val="auto"/>
                    <w:rPr>
                      <w:rFonts w:ascii="Times New Roman" w:hAnsi="Times New Roman" w:cs="Times New Roman"/>
                      <w:color w:val="000000" w:themeColor="text1"/>
                      <w:sz w:val="21"/>
                      <w:szCs w:val="21"/>
                      <w:highlight w:val="none"/>
                      <w:lang w:val="en-US"/>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量码机</w:t>
                  </w:r>
                </w:p>
              </w:tc>
              <w:tc>
                <w:tcPr>
                  <w:tcW w:w="532" w:type="pct"/>
                  <w:tcBorders>
                    <w:tl2br w:val="nil"/>
                    <w:tr2bl w:val="nil"/>
                  </w:tcBorders>
                  <w:vAlign w:val="center"/>
                </w:tcPr>
                <w:p>
                  <w:pPr>
                    <w:pStyle w:val="62"/>
                    <w:widowControl w:val="0"/>
                    <w:autoSpaceDE/>
                    <w:autoSpaceDN/>
                    <w:rPr>
                      <w:rFonts w:ascii="Times New Roman" w:hAnsi="Times New Roman" w:cs="Times New Roman"/>
                      <w:color w:val="000000" w:themeColor="text1"/>
                      <w:sz w:val="21"/>
                      <w:highlight w:val="none"/>
                      <w:lang w:val="en-US"/>
                      <w14:textFill>
                        <w14:solidFill>
                          <w14:schemeClr w14:val="tx1"/>
                        </w14:solidFill>
                      </w14:textFill>
                    </w:rPr>
                  </w:pPr>
                  <w:r>
                    <w:rPr>
                      <w:rFonts w:ascii="Times New Roman" w:hAnsi="Times New Roman" w:cs="Times New Roman"/>
                      <w:color w:val="000000" w:themeColor="text1"/>
                      <w:sz w:val="21"/>
                      <w:highlight w:val="none"/>
                      <w:lang w:val="en-US"/>
                      <w14:textFill>
                        <w14:solidFill>
                          <w14:schemeClr w14:val="tx1"/>
                        </w14:solidFill>
                      </w14:textFill>
                    </w:rPr>
                    <w:t>75</w:t>
                  </w:r>
                </w:p>
              </w:tc>
              <w:tc>
                <w:tcPr>
                  <w:tcW w:w="428" w:type="pct"/>
                  <w:vMerge w:val="continue"/>
                  <w:tcBorders>
                    <w:tl2br w:val="nil"/>
                    <w:tr2bl w:val="nil"/>
                  </w:tcBorders>
                  <w:vAlign w:val="center"/>
                </w:tcPr>
                <w:p>
                  <w:pPr>
                    <w:pStyle w:val="20"/>
                    <w:autoSpaceDE/>
                    <w:autoSpaceDN/>
                    <w:jc w:val="center"/>
                    <w:rPr>
                      <w:rFonts w:ascii="Times New Roman" w:hAnsi="Times New Roman" w:cs="Times New Roman"/>
                      <w:color w:val="000000" w:themeColor="text1"/>
                      <w:sz w:val="21"/>
                      <w:szCs w:val="21"/>
                      <w:highlight w:val="none"/>
                      <w14:textFill>
                        <w14:solidFill>
                          <w14:schemeClr w14:val="tx1"/>
                        </w14:solidFill>
                      </w14:textFill>
                    </w:rPr>
                  </w:pPr>
                </w:p>
              </w:tc>
              <w:tc>
                <w:tcPr>
                  <w:tcW w:w="263" w:type="pct"/>
                  <w:tcBorders>
                    <w:tl2br w:val="nil"/>
                    <w:tr2bl w:val="nil"/>
                  </w:tcBorders>
                  <w:vAlign w:val="center"/>
                </w:tcPr>
                <w:p>
                  <w:pPr>
                    <w:pStyle w:val="20"/>
                    <w:autoSpaceDE/>
                    <w:autoSpaceDN/>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5</w:t>
                  </w:r>
                </w:p>
              </w:tc>
              <w:tc>
                <w:tcPr>
                  <w:tcW w:w="263" w:type="pct"/>
                  <w:tcBorders>
                    <w:tl2br w:val="nil"/>
                    <w:tr2bl w:val="nil"/>
                  </w:tcBorders>
                  <w:vAlign w:val="center"/>
                </w:tcPr>
                <w:p>
                  <w:pPr>
                    <w:pStyle w:val="20"/>
                    <w:autoSpaceDE/>
                    <w:autoSpaceDN/>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9</w:t>
                  </w:r>
                </w:p>
              </w:tc>
              <w:tc>
                <w:tcPr>
                  <w:tcW w:w="325" w:type="pct"/>
                  <w:tcBorders>
                    <w:tl2br w:val="nil"/>
                    <w:tr2bl w:val="nil"/>
                  </w:tcBorders>
                  <w:vAlign w:val="center"/>
                </w:tcPr>
                <w:p>
                  <w:pPr>
                    <w:pStyle w:val="20"/>
                    <w:autoSpaceDE/>
                    <w:autoSpaceDN/>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2</w:t>
                  </w:r>
                </w:p>
              </w:tc>
              <w:tc>
                <w:tcPr>
                  <w:tcW w:w="293" w:type="pct"/>
                  <w:tcBorders>
                    <w:tl2br w:val="nil"/>
                    <w:tr2bl w:val="nil"/>
                  </w:tcBorders>
                  <w:vAlign w:val="center"/>
                </w:tcPr>
                <w:p>
                  <w:pPr>
                    <w:pStyle w:val="20"/>
                    <w:autoSpaceDE/>
                    <w:autoSpaceDN/>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5</w:t>
                  </w:r>
                </w:p>
              </w:tc>
              <w:tc>
                <w:tcPr>
                  <w:tcW w:w="532" w:type="pct"/>
                  <w:tcBorders>
                    <w:tl2br w:val="nil"/>
                    <w:tr2bl w:val="nil"/>
                  </w:tcBorders>
                  <w:vAlign w:val="center"/>
                </w:tcPr>
                <w:p>
                  <w:pPr>
                    <w:pStyle w:val="62"/>
                    <w:widowControl w:val="0"/>
                    <w:autoSpaceDE/>
                    <w:autoSpaceDN/>
                    <w:rPr>
                      <w:rFonts w:ascii="Times New Roman" w:hAnsi="Times New Roman" w:cs="Times New Roman"/>
                      <w:color w:val="000000" w:themeColor="text1"/>
                      <w:sz w:val="21"/>
                      <w:highlight w:val="none"/>
                      <w:lang w:val="en-US"/>
                      <w14:textFill>
                        <w14:solidFill>
                          <w14:schemeClr w14:val="tx1"/>
                        </w14:solidFill>
                      </w14:textFill>
                    </w:rPr>
                  </w:pPr>
                  <w:r>
                    <w:rPr>
                      <w:rFonts w:hint="eastAsia" w:ascii="Times New Roman" w:hAnsi="Times New Roman" w:cs="Times New Roman"/>
                      <w:color w:val="000000" w:themeColor="text1"/>
                      <w:sz w:val="21"/>
                      <w:highlight w:val="none"/>
                      <w:lang w:val="en-US"/>
                      <w14:textFill>
                        <w14:solidFill>
                          <w14:schemeClr w14:val="tx1"/>
                        </w14:solidFill>
                      </w14:textFill>
                    </w:rPr>
                    <w:t>71</w:t>
                  </w:r>
                </w:p>
              </w:tc>
              <w:tc>
                <w:tcPr>
                  <w:tcW w:w="428" w:type="pct"/>
                  <w:tcBorders>
                    <w:tl2br w:val="nil"/>
                    <w:tr2bl w:val="nil"/>
                  </w:tcBorders>
                  <w:vAlign w:val="center"/>
                </w:tcPr>
                <w:p>
                  <w:pPr>
                    <w:autoSpaceDE/>
                    <w:autoSpaceDN/>
                    <w:snapToGrid w:val="0"/>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昼间</w:t>
                  </w:r>
                </w:p>
              </w:tc>
              <w:tc>
                <w:tcPr>
                  <w:tcW w:w="532" w:type="pct"/>
                  <w:tcBorders>
                    <w:tl2br w:val="nil"/>
                    <w:tr2bl w:val="nil"/>
                  </w:tcBorders>
                  <w:vAlign w:val="center"/>
                </w:tcPr>
                <w:p>
                  <w:pPr>
                    <w:autoSpaceDE/>
                    <w:autoSpaceDN/>
                    <w:snapToGrid w:val="0"/>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16</w:t>
                  </w:r>
                </w:p>
              </w:tc>
              <w:tc>
                <w:tcPr>
                  <w:tcW w:w="532" w:type="pct"/>
                  <w:tcBorders>
                    <w:tl2br w:val="nil"/>
                    <w:tr2bl w:val="nil"/>
                  </w:tcBorders>
                  <w:vAlign w:val="center"/>
                </w:tcPr>
                <w:p>
                  <w:pPr>
                    <w:pStyle w:val="62"/>
                    <w:widowControl w:val="0"/>
                    <w:autoSpaceDE/>
                    <w:autoSpaceDN/>
                    <w:rPr>
                      <w:rFonts w:ascii="Times New Roman" w:hAnsi="Times New Roman" w:cs="Times New Roman"/>
                      <w:color w:val="000000" w:themeColor="text1"/>
                      <w:sz w:val="21"/>
                      <w:highlight w:val="none"/>
                      <w:lang w:val="en-US"/>
                      <w14:textFill>
                        <w14:solidFill>
                          <w14:schemeClr w14:val="tx1"/>
                        </w14:solidFill>
                      </w14:textFill>
                    </w:rPr>
                  </w:pPr>
                  <w:r>
                    <w:rPr>
                      <w:rFonts w:hint="eastAsia" w:ascii="Times New Roman" w:hAnsi="Times New Roman" w:cs="Times New Roman"/>
                      <w:color w:val="000000" w:themeColor="text1"/>
                      <w:sz w:val="21"/>
                      <w:highlight w:val="none"/>
                      <w:lang w:val="en-US"/>
                      <w14:textFill>
                        <w14:solidFill>
                          <w14:schemeClr w14:val="tx1"/>
                        </w14:solidFill>
                      </w14:textFill>
                    </w:rPr>
                    <w:t>55</w:t>
                  </w:r>
                </w:p>
              </w:tc>
              <w:tc>
                <w:tcPr>
                  <w:tcW w:w="296" w:type="pct"/>
                  <w:tcBorders>
                    <w:tl2br w:val="nil"/>
                    <w:tr2bl w:val="nil"/>
                  </w:tcBorders>
                  <w:vAlign w:val="center"/>
                </w:tcPr>
                <w:p>
                  <w:pPr>
                    <w:autoSpaceDE/>
                    <w:autoSpaceDN/>
                    <w:snapToGrid w:val="0"/>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4" w:type="pct"/>
                  <w:tcBorders>
                    <w:tl2br w:val="nil"/>
                    <w:tr2bl w:val="nil"/>
                  </w:tcBorders>
                  <w:vAlign w:val="center"/>
                </w:tcPr>
                <w:p>
                  <w:pPr>
                    <w:autoSpaceDE/>
                    <w:autoSpaceDN/>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hint="eastAsia" w:ascii="Times New Roman" w:hAnsi="Times New Roman" w:cs="Times New Roman"/>
                      <w:color w:val="000000" w:themeColor="text1"/>
                      <w:sz w:val="21"/>
                      <w:szCs w:val="21"/>
                      <w:highlight w:val="none"/>
                      <w:lang w:val="en-US"/>
                      <w14:textFill>
                        <w14:solidFill>
                          <w14:schemeClr w14:val="tx1"/>
                        </w14:solidFill>
                      </w14:textFill>
                    </w:rPr>
                    <w:t>3</w:t>
                  </w:r>
                </w:p>
              </w:tc>
              <w:tc>
                <w:tcPr>
                  <w:tcW w:w="285" w:type="pct"/>
                  <w:tcBorders>
                    <w:tl2br w:val="nil"/>
                    <w:tr2bl w:val="nil"/>
                  </w:tcBorders>
                  <w:vAlign w:val="center"/>
                </w:tcPr>
                <w:p>
                  <w:pPr>
                    <w:pageBreakBefore w:val="0"/>
                    <w:kinsoku/>
                    <w:wordWrap/>
                    <w:overflowPunct/>
                    <w:topLinePunct w:val="0"/>
                    <w:autoSpaceDE w:val="0"/>
                    <w:autoSpaceDN w:val="0"/>
                    <w:bidi w:val="0"/>
                    <w:adjustRightInd/>
                    <w:snapToGrid/>
                    <w:jc w:val="center"/>
                    <w:textAlignment w:val="auto"/>
                    <w:rPr>
                      <w:rFonts w:ascii="Times New Roman" w:hAnsi="Times New Roman" w:cs="Times New Roman"/>
                      <w:color w:val="000000" w:themeColor="text1"/>
                      <w:sz w:val="21"/>
                      <w:szCs w:val="21"/>
                      <w:highlight w:val="none"/>
                      <w:lang w:val="en-US"/>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4t/h燃生物质蒸汽锅炉</w:t>
                  </w:r>
                  <w: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t>（备用）</w:t>
                  </w:r>
                </w:p>
              </w:tc>
              <w:tc>
                <w:tcPr>
                  <w:tcW w:w="532" w:type="pct"/>
                  <w:tcBorders>
                    <w:tl2br w:val="nil"/>
                    <w:tr2bl w:val="nil"/>
                  </w:tcBorders>
                  <w:vAlign w:val="center"/>
                </w:tcPr>
                <w:p>
                  <w:pPr>
                    <w:pStyle w:val="62"/>
                    <w:widowControl w:val="0"/>
                    <w:autoSpaceDE/>
                    <w:autoSpaceDN/>
                    <w:rPr>
                      <w:rFonts w:ascii="Times New Roman" w:hAnsi="Times New Roman" w:cs="Times New Roman"/>
                      <w:color w:val="000000" w:themeColor="text1"/>
                      <w:sz w:val="21"/>
                      <w:highlight w:val="none"/>
                      <w:lang w:val="en-US"/>
                      <w14:textFill>
                        <w14:solidFill>
                          <w14:schemeClr w14:val="tx1"/>
                        </w14:solidFill>
                      </w14:textFill>
                    </w:rPr>
                  </w:pPr>
                  <w:r>
                    <w:rPr>
                      <w:rFonts w:ascii="Times New Roman" w:hAnsi="Times New Roman" w:cs="Times New Roman"/>
                      <w:color w:val="000000" w:themeColor="text1"/>
                      <w:sz w:val="21"/>
                      <w:highlight w:val="none"/>
                      <w:lang w:val="en-US"/>
                      <w14:textFill>
                        <w14:solidFill>
                          <w14:schemeClr w14:val="tx1"/>
                        </w14:solidFill>
                      </w14:textFill>
                    </w:rPr>
                    <w:t>75</w:t>
                  </w:r>
                </w:p>
              </w:tc>
              <w:tc>
                <w:tcPr>
                  <w:tcW w:w="428" w:type="pct"/>
                  <w:vMerge w:val="continue"/>
                  <w:tcBorders>
                    <w:tl2br w:val="nil"/>
                    <w:tr2bl w:val="nil"/>
                  </w:tcBorders>
                  <w:vAlign w:val="center"/>
                </w:tcPr>
                <w:p>
                  <w:pPr>
                    <w:pStyle w:val="20"/>
                    <w:autoSpaceDE/>
                    <w:autoSpaceDN/>
                    <w:jc w:val="center"/>
                    <w:rPr>
                      <w:rFonts w:ascii="Times New Roman" w:hAnsi="Times New Roman" w:cs="Times New Roman"/>
                      <w:color w:val="000000" w:themeColor="text1"/>
                      <w:sz w:val="21"/>
                      <w:szCs w:val="21"/>
                      <w:highlight w:val="none"/>
                      <w14:textFill>
                        <w14:solidFill>
                          <w14:schemeClr w14:val="tx1"/>
                        </w14:solidFill>
                      </w14:textFill>
                    </w:rPr>
                  </w:pPr>
                </w:p>
              </w:tc>
              <w:tc>
                <w:tcPr>
                  <w:tcW w:w="263" w:type="pct"/>
                  <w:tcBorders>
                    <w:tl2br w:val="nil"/>
                    <w:tr2bl w:val="nil"/>
                  </w:tcBorders>
                  <w:vAlign w:val="center"/>
                </w:tcPr>
                <w:p>
                  <w:pPr>
                    <w:pStyle w:val="20"/>
                    <w:autoSpaceDE/>
                    <w:autoSpaceDN/>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-8</w:t>
                  </w:r>
                </w:p>
              </w:tc>
              <w:tc>
                <w:tcPr>
                  <w:tcW w:w="263" w:type="pct"/>
                  <w:tcBorders>
                    <w:tl2br w:val="nil"/>
                    <w:tr2bl w:val="nil"/>
                  </w:tcBorders>
                  <w:vAlign w:val="center"/>
                </w:tcPr>
                <w:p>
                  <w:pPr>
                    <w:pStyle w:val="20"/>
                    <w:autoSpaceDE/>
                    <w:autoSpaceDN/>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-8</w:t>
                  </w:r>
                </w:p>
              </w:tc>
              <w:tc>
                <w:tcPr>
                  <w:tcW w:w="325" w:type="pct"/>
                  <w:tcBorders>
                    <w:tl2br w:val="nil"/>
                    <w:tr2bl w:val="nil"/>
                  </w:tcBorders>
                  <w:vAlign w:val="center"/>
                </w:tcPr>
                <w:p>
                  <w:pPr>
                    <w:pStyle w:val="20"/>
                    <w:autoSpaceDE/>
                    <w:autoSpaceDN/>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hint="eastAsia" w:ascii="Times New Roman" w:hAnsi="Times New Roman" w:cs="Times New Roman"/>
                      <w:color w:val="000000" w:themeColor="text1"/>
                      <w:sz w:val="21"/>
                      <w:szCs w:val="21"/>
                      <w:highlight w:val="none"/>
                      <w:lang w:val="en-US"/>
                      <w14:textFill>
                        <w14:solidFill>
                          <w14:schemeClr w14:val="tx1"/>
                        </w14:solidFill>
                      </w14:textFill>
                    </w:rPr>
                    <w:t>1.5</w:t>
                  </w:r>
                </w:p>
              </w:tc>
              <w:tc>
                <w:tcPr>
                  <w:tcW w:w="293" w:type="pct"/>
                  <w:tcBorders>
                    <w:tl2br w:val="nil"/>
                    <w:tr2bl w:val="nil"/>
                  </w:tcBorders>
                  <w:vAlign w:val="center"/>
                </w:tcPr>
                <w:p>
                  <w:pPr>
                    <w:pStyle w:val="20"/>
                    <w:autoSpaceDE/>
                    <w:autoSpaceDN/>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8</w:t>
                  </w:r>
                </w:p>
              </w:tc>
              <w:tc>
                <w:tcPr>
                  <w:tcW w:w="532" w:type="pct"/>
                  <w:tcBorders>
                    <w:tl2br w:val="nil"/>
                    <w:tr2bl w:val="nil"/>
                  </w:tcBorders>
                  <w:vAlign w:val="center"/>
                </w:tcPr>
                <w:p>
                  <w:pPr>
                    <w:pStyle w:val="62"/>
                    <w:widowControl w:val="0"/>
                    <w:autoSpaceDE/>
                    <w:autoSpaceDN/>
                    <w:rPr>
                      <w:rFonts w:ascii="Times New Roman" w:hAnsi="Times New Roman" w:cs="Times New Roman"/>
                      <w:color w:val="000000" w:themeColor="text1"/>
                      <w:sz w:val="21"/>
                      <w:highlight w:val="none"/>
                      <w:lang w:val="en-US"/>
                      <w14:textFill>
                        <w14:solidFill>
                          <w14:schemeClr w14:val="tx1"/>
                        </w14:solidFill>
                      </w14:textFill>
                    </w:rPr>
                  </w:pPr>
                  <w:r>
                    <w:rPr>
                      <w:rFonts w:hint="eastAsia" w:ascii="Times New Roman" w:hAnsi="Times New Roman" w:cs="Times New Roman"/>
                      <w:color w:val="000000" w:themeColor="text1"/>
                      <w:sz w:val="21"/>
                      <w:highlight w:val="none"/>
                      <w:lang w:val="en-US"/>
                      <w14:textFill>
                        <w14:solidFill>
                          <w14:schemeClr w14:val="tx1"/>
                        </w14:solidFill>
                      </w14:textFill>
                    </w:rPr>
                    <w:t>71</w:t>
                  </w:r>
                </w:p>
              </w:tc>
              <w:tc>
                <w:tcPr>
                  <w:tcW w:w="428" w:type="pct"/>
                  <w:tcBorders>
                    <w:tl2br w:val="nil"/>
                    <w:tr2bl w:val="nil"/>
                  </w:tcBorders>
                  <w:vAlign w:val="center"/>
                </w:tcPr>
                <w:p>
                  <w:pPr>
                    <w:autoSpaceDE/>
                    <w:autoSpaceDN/>
                    <w:snapToGrid w:val="0"/>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昼间</w:t>
                  </w:r>
                </w:p>
              </w:tc>
              <w:tc>
                <w:tcPr>
                  <w:tcW w:w="532" w:type="pct"/>
                  <w:tcBorders>
                    <w:tl2br w:val="nil"/>
                    <w:tr2bl w:val="nil"/>
                  </w:tcBorders>
                  <w:vAlign w:val="center"/>
                </w:tcPr>
                <w:p>
                  <w:pPr>
                    <w:autoSpaceDE/>
                    <w:autoSpaceDN/>
                    <w:snapToGrid w:val="0"/>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16</w:t>
                  </w:r>
                </w:p>
              </w:tc>
              <w:tc>
                <w:tcPr>
                  <w:tcW w:w="532" w:type="pct"/>
                  <w:tcBorders>
                    <w:tl2br w:val="nil"/>
                    <w:tr2bl w:val="nil"/>
                  </w:tcBorders>
                  <w:vAlign w:val="center"/>
                </w:tcPr>
                <w:p>
                  <w:pPr>
                    <w:pStyle w:val="62"/>
                    <w:widowControl w:val="0"/>
                    <w:autoSpaceDE/>
                    <w:autoSpaceDN/>
                    <w:rPr>
                      <w:rFonts w:ascii="Times New Roman" w:hAnsi="Times New Roman" w:cs="Times New Roman"/>
                      <w:color w:val="000000" w:themeColor="text1"/>
                      <w:sz w:val="21"/>
                      <w:highlight w:val="none"/>
                      <w:lang w:val="en-US"/>
                      <w14:textFill>
                        <w14:solidFill>
                          <w14:schemeClr w14:val="tx1"/>
                        </w14:solidFill>
                      </w14:textFill>
                    </w:rPr>
                  </w:pPr>
                  <w:r>
                    <w:rPr>
                      <w:rFonts w:hint="eastAsia" w:ascii="Times New Roman" w:hAnsi="Times New Roman" w:cs="Times New Roman"/>
                      <w:color w:val="000000" w:themeColor="text1"/>
                      <w:sz w:val="21"/>
                      <w:highlight w:val="none"/>
                      <w:lang w:val="en-US"/>
                      <w14:textFill>
                        <w14:solidFill>
                          <w14:schemeClr w14:val="tx1"/>
                        </w14:solidFill>
                      </w14:textFill>
                    </w:rPr>
                    <w:t>55</w:t>
                  </w:r>
                </w:p>
              </w:tc>
              <w:tc>
                <w:tcPr>
                  <w:tcW w:w="296" w:type="pct"/>
                  <w:tcBorders>
                    <w:tl2br w:val="nil"/>
                    <w:tr2bl w:val="nil"/>
                  </w:tcBorders>
                  <w:vAlign w:val="center"/>
                </w:tcPr>
                <w:p>
                  <w:pPr>
                    <w:autoSpaceDE/>
                    <w:autoSpaceDN/>
                    <w:snapToGrid w:val="0"/>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4" w:type="pct"/>
                  <w:tcBorders>
                    <w:tl2br w:val="nil"/>
                    <w:tr2bl w:val="nil"/>
                  </w:tcBorders>
                  <w:vAlign w:val="center"/>
                </w:tcPr>
                <w:p>
                  <w:pPr>
                    <w:autoSpaceDE/>
                    <w:autoSpaceDN/>
                    <w:jc w:val="center"/>
                    <w:rPr>
                      <w:rFonts w:ascii="Times New Roman" w:hAnsi="Times New Roman" w:cs="Times New Roman" w:eastAsiaTheme="minorEastAsia"/>
                      <w:color w:val="000000" w:themeColor="text1"/>
                      <w:sz w:val="21"/>
                      <w:szCs w:val="21"/>
                      <w:highlight w:val="none"/>
                      <w:lang w:val="en-US"/>
                      <w14:textFill>
                        <w14:solidFill>
                          <w14:schemeClr w14:val="tx1"/>
                        </w14:solidFill>
                      </w14:textFill>
                    </w:rPr>
                  </w:pPr>
                  <w:r>
                    <w:rPr>
                      <w:rFonts w:hint="eastAsia" w:ascii="Times New Roman" w:hAnsi="Times New Roman" w:cs="Times New Roman"/>
                      <w:color w:val="000000" w:themeColor="text1"/>
                      <w:sz w:val="21"/>
                      <w:szCs w:val="21"/>
                      <w:highlight w:val="none"/>
                      <w:lang w:val="en-US"/>
                      <w14:textFill>
                        <w14:solidFill>
                          <w14:schemeClr w14:val="tx1"/>
                        </w14:solidFill>
                      </w14:textFill>
                    </w:rPr>
                    <w:t>4</w:t>
                  </w:r>
                </w:p>
              </w:tc>
              <w:tc>
                <w:tcPr>
                  <w:tcW w:w="285" w:type="pct"/>
                  <w:tcBorders>
                    <w:tl2br w:val="nil"/>
                    <w:tr2bl w:val="nil"/>
                  </w:tcBorders>
                  <w:vAlign w:val="center"/>
                </w:tcPr>
                <w:p>
                  <w:pPr>
                    <w:pageBreakBefore w:val="0"/>
                    <w:kinsoku/>
                    <w:wordWrap/>
                    <w:overflowPunct/>
                    <w:topLinePunct w:val="0"/>
                    <w:autoSpaceDE w:val="0"/>
                    <w:autoSpaceDN w:val="0"/>
                    <w:bidi w:val="0"/>
                    <w:adjustRightInd/>
                    <w:snapToGrid/>
                    <w:jc w:val="center"/>
                    <w:textAlignment w:val="auto"/>
                    <w:rPr>
                      <w:rFonts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6</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t/</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h生物质</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蒸汽锅炉</w:t>
                  </w:r>
                </w:p>
              </w:tc>
              <w:tc>
                <w:tcPr>
                  <w:tcW w:w="532" w:type="pct"/>
                  <w:tcBorders>
                    <w:tl2br w:val="nil"/>
                    <w:tr2bl w:val="nil"/>
                  </w:tcBorders>
                  <w:vAlign w:val="center"/>
                </w:tcPr>
                <w:p>
                  <w:pPr>
                    <w:pStyle w:val="62"/>
                    <w:widowControl w:val="0"/>
                    <w:autoSpaceDE/>
                    <w:autoSpaceDN/>
                    <w:rPr>
                      <w:rFonts w:hint="default" w:ascii="Times New Roman" w:hAnsi="Times New Roman" w:cs="Times New Roman" w:eastAsiaTheme="minorEastAsia"/>
                      <w:color w:val="000000" w:themeColor="text1"/>
                      <w:sz w:val="21"/>
                      <w:highlight w:val="none"/>
                      <w:lang w:val="en-US" w:eastAsia="zh-CN"/>
                      <w14:textFill>
                        <w14:solidFill>
                          <w14:schemeClr w14:val="tx1"/>
                        </w14:solidFill>
                      </w14:textFill>
                    </w:rPr>
                  </w:pPr>
                  <w:r>
                    <w:rPr>
                      <w:rFonts w:hint="eastAsia" w:ascii="Times New Roman" w:hAnsi="Times New Roman" w:cs="Times New Roman" w:eastAsiaTheme="minorEastAsia"/>
                      <w:color w:val="000000" w:themeColor="text1"/>
                      <w:sz w:val="21"/>
                      <w:highlight w:val="none"/>
                      <w:lang w:val="en-US" w:eastAsia="zh-CN"/>
                      <w14:textFill>
                        <w14:solidFill>
                          <w14:schemeClr w14:val="tx1"/>
                        </w14:solidFill>
                      </w14:textFill>
                    </w:rPr>
                    <w:t>60</w:t>
                  </w:r>
                </w:p>
              </w:tc>
              <w:tc>
                <w:tcPr>
                  <w:tcW w:w="428" w:type="pct"/>
                  <w:vMerge w:val="continue"/>
                  <w:tcBorders>
                    <w:tl2br w:val="nil"/>
                    <w:tr2bl w:val="nil"/>
                  </w:tcBorders>
                  <w:vAlign w:val="center"/>
                </w:tcPr>
                <w:p>
                  <w:pPr>
                    <w:pStyle w:val="20"/>
                    <w:autoSpaceDE/>
                    <w:autoSpaceDN/>
                    <w:jc w:val="center"/>
                    <w:rPr>
                      <w:rFonts w:ascii="Times New Roman" w:hAnsi="Times New Roman" w:cs="Times New Roman"/>
                      <w:color w:val="000000" w:themeColor="text1"/>
                      <w:sz w:val="21"/>
                      <w:szCs w:val="21"/>
                      <w:highlight w:val="none"/>
                      <w14:textFill>
                        <w14:solidFill>
                          <w14:schemeClr w14:val="tx1"/>
                        </w14:solidFill>
                      </w14:textFill>
                    </w:rPr>
                  </w:pPr>
                </w:p>
              </w:tc>
              <w:tc>
                <w:tcPr>
                  <w:tcW w:w="263" w:type="pct"/>
                  <w:tcBorders>
                    <w:tl2br w:val="nil"/>
                    <w:tr2bl w:val="nil"/>
                  </w:tcBorders>
                  <w:vAlign w:val="center"/>
                </w:tcPr>
                <w:p>
                  <w:pPr>
                    <w:pStyle w:val="20"/>
                    <w:autoSpaceDE/>
                    <w:autoSpaceDN/>
                    <w:jc w:val="center"/>
                    <w:rPr>
                      <w:rFonts w:ascii="Times New Roman" w:hAnsi="Times New Roman" w:cs="Times New Roman" w:eastAsiaTheme="minorEastAsia"/>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2</w:t>
                  </w:r>
                </w:p>
              </w:tc>
              <w:tc>
                <w:tcPr>
                  <w:tcW w:w="263" w:type="pct"/>
                  <w:tcBorders>
                    <w:tl2br w:val="nil"/>
                    <w:tr2bl w:val="nil"/>
                  </w:tcBorders>
                  <w:vAlign w:val="center"/>
                </w:tcPr>
                <w:p>
                  <w:pPr>
                    <w:pStyle w:val="20"/>
                    <w:autoSpaceDE/>
                    <w:autoSpaceDN/>
                    <w:jc w:val="center"/>
                    <w:rPr>
                      <w:rFonts w:ascii="Times New Roman" w:hAnsi="Times New Roman" w:cs="Times New Roman" w:eastAsiaTheme="minorEastAsia"/>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3</w:t>
                  </w:r>
                </w:p>
              </w:tc>
              <w:tc>
                <w:tcPr>
                  <w:tcW w:w="325" w:type="pct"/>
                  <w:tcBorders>
                    <w:tl2br w:val="nil"/>
                    <w:tr2bl w:val="nil"/>
                  </w:tcBorders>
                  <w:vAlign w:val="center"/>
                </w:tcPr>
                <w:p>
                  <w:pPr>
                    <w:pStyle w:val="20"/>
                    <w:autoSpaceDE/>
                    <w:autoSpaceDN/>
                    <w:jc w:val="center"/>
                    <w:rPr>
                      <w:rFonts w:ascii="Times New Roman" w:hAnsi="Times New Roman" w:cs="Times New Roman" w:eastAsiaTheme="minorEastAsia"/>
                      <w:color w:val="000000" w:themeColor="text1"/>
                      <w:sz w:val="21"/>
                      <w:szCs w:val="21"/>
                      <w:highlight w:val="none"/>
                      <w:lang w:val="en-US"/>
                      <w14:textFill>
                        <w14:solidFill>
                          <w14:schemeClr w14:val="tx1"/>
                        </w14:solidFill>
                      </w14:textFill>
                    </w:rPr>
                  </w:pPr>
                  <w:r>
                    <w:rPr>
                      <w:rFonts w:hint="eastAsia" w:ascii="Times New Roman" w:hAnsi="Times New Roman" w:cs="Times New Roman"/>
                      <w:color w:val="000000" w:themeColor="text1"/>
                      <w:sz w:val="21"/>
                      <w:szCs w:val="21"/>
                      <w:highlight w:val="none"/>
                      <w:lang w:val="en-US"/>
                      <w14:textFill>
                        <w14:solidFill>
                          <w14:schemeClr w14:val="tx1"/>
                        </w14:solidFill>
                      </w14:textFill>
                    </w:rPr>
                    <w:t>1.2</w:t>
                  </w:r>
                </w:p>
              </w:tc>
              <w:tc>
                <w:tcPr>
                  <w:tcW w:w="293" w:type="pct"/>
                  <w:tcBorders>
                    <w:tl2br w:val="nil"/>
                    <w:tr2bl w:val="nil"/>
                  </w:tcBorders>
                  <w:vAlign w:val="center"/>
                </w:tcPr>
                <w:p>
                  <w:pPr>
                    <w:pStyle w:val="20"/>
                    <w:autoSpaceDE/>
                    <w:autoSpaceDN/>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2</w:t>
                  </w:r>
                </w:p>
              </w:tc>
              <w:tc>
                <w:tcPr>
                  <w:tcW w:w="532" w:type="pct"/>
                  <w:tcBorders>
                    <w:tl2br w:val="nil"/>
                    <w:tr2bl w:val="nil"/>
                  </w:tcBorders>
                  <w:vAlign w:val="center"/>
                </w:tcPr>
                <w:p>
                  <w:pPr>
                    <w:pStyle w:val="62"/>
                    <w:widowControl w:val="0"/>
                    <w:autoSpaceDE/>
                    <w:autoSpaceDN/>
                    <w:rPr>
                      <w:rFonts w:hint="default" w:ascii="Times New Roman" w:hAnsi="Times New Roman" w:cs="Times New Roman" w:eastAsiaTheme="minorEastAsia"/>
                      <w:color w:val="000000" w:themeColor="text1"/>
                      <w:sz w:val="21"/>
                      <w:highlight w:val="none"/>
                      <w:lang w:val="en-US" w:eastAsia="zh-CN"/>
                      <w14:textFill>
                        <w14:solidFill>
                          <w14:schemeClr w14:val="tx1"/>
                        </w14:solidFill>
                      </w14:textFill>
                    </w:rPr>
                  </w:pPr>
                  <w:r>
                    <w:rPr>
                      <w:rFonts w:hint="eastAsia" w:ascii="Times New Roman" w:hAnsi="Times New Roman" w:cs="Times New Roman" w:eastAsiaTheme="minorEastAsia"/>
                      <w:color w:val="000000" w:themeColor="text1"/>
                      <w:sz w:val="21"/>
                      <w:highlight w:val="none"/>
                      <w:lang w:val="en-US" w:eastAsia="zh-CN"/>
                      <w14:textFill>
                        <w14:solidFill>
                          <w14:schemeClr w14:val="tx1"/>
                        </w14:solidFill>
                      </w14:textFill>
                    </w:rPr>
                    <w:t>56</w:t>
                  </w:r>
                </w:p>
              </w:tc>
              <w:tc>
                <w:tcPr>
                  <w:tcW w:w="428" w:type="pct"/>
                  <w:tcBorders>
                    <w:tl2br w:val="nil"/>
                    <w:tr2bl w:val="nil"/>
                  </w:tcBorders>
                  <w:vAlign w:val="center"/>
                </w:tcPr>
                <w:p>
                  <w:pPr>
                    <w:autoSpaceDE/>
                    <w:autoSpaceDN/>
                    <w:snapToGrid w:val="0"/>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昼间</w:t>
                  </w:r>
                </w:p>
              </w:tc>
              <w:tc>
                <w:tcPr>
                  <w:tcW w:w="532" w:type="pct"/>
                  <w:tcBorders>
                    <w:tl2br w:val="nil"/>
                    <w:tr2bl w:val="nil"/>
                  </w:tcBorders>
                  <w:vAlign w:val="center"/>
                </w:tcPr>
                <w:p>
                  <w:pPr>
                    <w:autoSpaceDE/>
                    <w:autoSpaceDN/>
                    <w:snapToGrid w:val="0"/>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16</w:t>
                  </w:r>
                </w:p>
              </w:tc>
              <w:tc>
                <w:tcPr>
                  <w:tcW w:w="532" w:type="pct"/>
                  <w:tcBorders>
                    <w:tl2br w:val="nil"/>
                    <w:tr2bl w:val="nil"/>
                  </w:tcBorders>
                  <w:vAlign w:val="center"/>
                </w:tcPr>
                <w:p>
                  <w:pPr>
                    <w:pStyle w:val="62"/>
                    <w:widowControl w:val="0"/>
                    <w:autoSpaceDE/>
                    <w:autoSpaceDN/>
                    <w:rPr>
                      <w:rFonts w:hint="default" w:ascii="Times New Roman" w:hAnsi="Times New Roman" w:cs="Times New Roman" w:eastAsiaTheme="minorEastAsia"/>
                      <w:color w:val="000000" w:themeColor="text1"/>
                      <w:sz w:val="21"/>
                      <w:highlight w:val="none"/>
                      <w:lang w:val="en-US" w:eastAsia="zh-CN"/>
                      <w14:textFill>
                        <w14:solidFill>
                          <w14:schemeClr w14:val="tx1"/>
                        </w14:solidFill>
                      </w14:textFill>
                    </w:rPr>
                  </w:pPr>
                  <w:r>
                    <w:rPr>
                      <w:rFonts w:hint="eastAsia" w:ascii="Times New Roman" w:hAnsi="Times New Roman" w:cs="Times New Roman" w:eastAsiaTheme="minorEastAsia"/>
                      <w:color w:val="000000" w:themeColor="text1"/>
                      <w:sz w:val="21"/>
                      <w:highlight w:val="none"/>
                      <w:lang w:val="en-US" w:eastAsia="zh-CN"/>
                      <w14:textFill>
                        <w14:solidFill>
                          <w14:schemeClr w14:val="tx1"/>
                        </w14:solidFill>
                      </w14:textFill>
                    </w:rPr>
                    <w:t>40</w:t>
                  </w:r>
                </w:p>
              </w:tc>
              <w:tc>
                <w:tcPr>
                  <w:tcW w:w="296" w:type="pct"/>
                  <w:tcBorders>
                    <w:tl2br w:val="nil"/>
                    <w:tr2bl w:val="nil"/>
                  </w:tcBorders>
                  <w:vAlign w:val="center"/>
                </w:tcPr>
                <w:p>
                  <w:pPr>
                    <w:autoSpaceDE/>
                    <w:autoSpaceDN/>
                    <w:snapToGrid w:val="0"/>
                    <w:jc w:val="center"/>
                    <w:rPr>
                      <w:rFonts w:ascii="Times New Roman" w:hAnsi="Times New Roman" w:cs="Times New Roman" w:eastAsiaTheme="minorEastAsia"/>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4" w:type="pct"/>
                  <w:tcBorders>
                    <w:tl2br w:val="nil"/>
                    <w:tr2bl w:val="nil"/>
                  </w:tcBorders>
                  <w:vAlign w:val="center"/>
                </w:tcPr>
                <w:p>
                  <w:pPr>
                    <w:autoSpaceDE/>
                    <w:autoSpaceDN/>
                    <w:jc w:val="center"/>
                    <w:rPr>
                      <w:rFonts w:ascii="Times New Roman" w:hAnsi="Times New Roman" w:cs="Times New Roman" w:eastAsiaTheme="minorEastAsia"/>
                      <w:color w:val="000000" w:themeColor="text1"/>
                      <w:sz w:val="21"/>
                      <w:szCs w:val="21"/>
                      <w:highlight w:val="none"/>
                      <w:lang w:val="en-US"/>
                      <w14:textFill>
                        <w14:solidFill>
                          <w14:schemeClr w14:val="tx1"/>
                        </w14:solidFill>
                      </w14:textFill>
                    </w:rPr>
                  </w:pPr>
                  <w:r>
                    <w:rPr>
                      <w:rFonts w:hint="eastAsia" w:ascii="Times New Roman" w:hAnsi="Times New Roman" w:cs="Times New Roman"/>
                      <w:color w:val="000000" w:themeColor="text1"/>
                      <w:sz w:val="21"/>
                      <w:szCs w:val="21"/>
                      <w:highlight w:val="none"/>
                      <w:lang w:val="en-US"/>
                      <w14:textFill>
                        <w14:solidFill>
                          <w14:schemeClr w14:val="tx1"/>
                        </w14:solidFill>
                      </w14:textFill>
                    </w:rPr>
                    <w:t>5</w:t>
                  </w:r>
                </w:p>
              </w:tc>
              <w:tc>
                <w:tcPr>
                  <w:tcW w:w="285" w:type="pct"/>
                  <w:tcBorders>
                    <w:tl2br w:val="nil"/>
                    <w:tr2bl w:val="nil"/>
                  </w:tcBorders>
                  <w:vAlign w:val="center"/>
                </w:tcPr>
                <w:p>
                  <w:pPr>
                    <w:pageBreakBefore w:val="0"/>
                    <w:kinsoku/>
                    <w:wordWrap/>
                    <w:overflowPunct/>
                    <w:topLinePunct w:val="0"/>
                    <w:autoSpaceDE w:val="0"/>
                    <w:autoSpaceDN w:val="0"/>
                    <w:bidi w:val="0"/>
                    <w:adjustRightInd/>
                    <w:snapToGrid/>
                    <w:jc w:val="center"/>
                    <w:textAlignment w:val="auto"/>
                    <w:rPr>
                      <w:rFonts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自动软水装置及软化水箱</w:t>
                  </w:r>
                </w:p>
              </w:tc>
              <w:tc>
                <w:tcPr>
                  <w:tcW w:w="532" w:type="pct"/>
                  <w:tcBorders>
                    <w:tl2br w:val="nil"/>
                    <w:tr2bl w:val="nil"/>
                  </w:tcBorders>
                  <w:vAlign w:val="center"/>
                </w:tcPr>
                <w:p>
                  <w:pPr>
                    <w:widowControl/>
                    <w:jc w:val="center"/>
                    <w:textAlignment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70</w:t>
                  </w:r>
                </w:p>
              </w:tc>
              <w:tc>
                <w:tcPr>
                  <w:tcW w:w="428" w:type="pct"/>
                  <w:vMerge w:val="continue"/>
                  <w:tcBorders>
                    <w:tl2br w:val="nil"/>
                    <w:tr2bl w:val="nil"/>
                  </w:tcBorders>
                  <w:vAlign w:val="center"/>
                </w:tcPr>
                <w:p>
                  <w:pPr>
                    <w:pStyle w:val="20"/>
                    <w:autoSpaceDE/>
                    <w:autoSpaceDN/>
                    <w:jc w:val="center"/>
                    <w:rPr>
                      <w:rFonts w:ascii="Times New Roman" w:hAnsi="Times New Roman" w:cs="Times New Roman"/>
                      <w:color w:val="000000" w:themeColor="text1"/>
                      <w:sz w:val="21"/>
                      <w:szCs w:val="21"/>
                      <w:highlight w:val="none"/>
                      <w14:textFill>
                        <w14:solidFill>
                          <w14:schemeClr w14:val="tx1"/>
                        </w14:solidFill>
                      </w14:textFill>
                    </w:rPr>
                  </w:pPr>
                </w:p>
              </w:tc>
              <w:tc>
                <w:tcPr>
                  <w:tcW w:w="263" w:type="pct"/>
                  <w:tcBorders>
                    <w:tl2br w:val="nil"/>
                    <w:tr2bl w:val="nil"/>
                  </w:tcBorders>
                  <w:vAlign w:val="center"/>
                </w:tcPr>
                <w:p>
                  <w:pPr>
                    <w:pStyle w:val="20"/>
                    <w:autoSpaceDE/>
                    <w:autoSpaceDN/>
                    <w:jc w:val="center"/>
                    <w:rPr>
                      <w:rFonts w:ascii="Times New Roman" w:hAnsi="Times New Roman" w:cs="Times New Roman" w:eastAsiaTheme="minorEastAsia"/>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-3</w:t>
                  </w:r>
                </w:p>
              </w:tc>
              <w:tc>
                <w:tcPr>
                  <w:tcW w:w="263" w:type="pct"/>
                  <w:tcBorders>
                    <w:tl2br w:val="nil"/>
                    <w:tr2bl w:val="nil"/>
                  </w:tcBorders>
                  <w:vAlign w:val="center"/>
                </w:tcPr>
                <w:p>
                  <w:pPr>
                    <w:pStyle w:val="20"/>
                    <w:autoSpaceDE/>
                    <w:autoSpaceDN/>
                    <w:jc w:val="center"/>
                    <w:rPr>
                      <w:rFonts w:ascii="Times New Roman" w:hAnsi="Times New Roman" w:cs="Times New Roman" w:eastAsiaTheme="minorEastAsia"/>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-8</w:t>
                  </w:r>
                </w:p>
              </w:tc>
              <w:tc>
                <w:tcPr>
                  <w:tcW w:w="325" w:type="pct"/>
                  <w:tcBorders>
                    <w:tl2br w:val="nil"/>
                    <w:tr2bl w:val="nil"/>
                  </w:tcBorders>
                  <w:vAlign w:val="center"/>
                </w:tcPr>
                <w:p>
                  <w:pPr>
                    <w:pStyle w:val="20"/>
                    <w:autoSpaceDE/>
                    <w:autoSpaceDN/>
                    <w:jc w:val="center"/>
                    <w:rPr>
                      <w:rFonts w:ascii="Times New Roman" w:hAnsi="Times New Roman" w:cs="Times New Roman" w:eastAsiaTheme="minorEastAsia"/>
                      <w:color w:val="000000" w:themeColor="text1"/>
                      <w:sz w:val="21"/>
                      <w:szCs w:val="21"/>
                      <w:highlight w:val="none"/>
                      <w:lang w:val="en-US"/>
                      <w14:textFill>
                        <w14:solidFill>
                          <w14:schemeClr w14:val="tx1"/>
                        </w14:solidFill>
                      </w14:textFill>
                    </w:rPr>
                  </w:pPr>
                  <w:r>
                    <w:rPr>
                      <w:rFonts w:hint="eastAsia" w:ascii="Times New Roman" w:hAnsi="Times New Roman" w:cs="Times New Roman"/>
                      <w:color w:val="000000" w:themeColor="text1"/>
                      <w:sz w:val="21"/>
                      <w:szCs w:val="21"/>
                      <w:highlight w:val="none"/>
                      <w:lang w:val="en-US"/>
                      <w14:textFill>
                        <w14:solidFill>
                          <w14:schemeClr w14:val="tx1"/>
                        </w14:solidFill>
                      </w14:textFill>
                    </w:rPr>
                    <w:t>2</w:t>
                  </w:r>
                </w:p>
              </w:tc>
              <w:tc>
                <w:tcPr>
                  <w:tcW w:w="293" w:type="pct"/>
                  <w:tcBorders>
                    <w:tl2br w:val="nil"/>
                    <w:tr2bl w:val="nil"/>
                  </w:tcBorders>
                  <w:vAlign w:val="center"/>
                </w:tcPr>
                <w:p>
                  <w:pPr>
                    <w:pStyle w:val="20"/>
                    <w:autoSpaceDE/>
                    <w:autoSpaceDN/>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hint="eastAsia" w:ascii="Times New Roman" w:hAnsi="Times New Roman" w:cs="Times New Roman"/>
                      <w:color w:val="000000" w:themeColor="text1"/>
                      <w:sz w:val="21"/>
                      <w:szCs w:val="21"/>
                      <w:highlight w:val="none"/>
                      <w:lang w:val="en-US"/>
                      <w14:textFill>
                        <w14:solidFill>
                          <w14:schemeClr w14:val="tx1"/>
                        </w14:solidFill>
                      </w14:textFill>
                    </w:rPr>
                    <w:t>3</w:t>
                  </w:r>
                </w:p>
              </w:tc>
              <w:tc>
                <w:tcPr>
                  <w:tcW w:w="532" w:type="pct"/>
                  <w:tcBorders>
                    <w:tl2br w:val="nil"/>
                    <w:tr2bl w:val="nil"/>
                  </w:tcBorders>
                  <w:vAlign w:val="center"/>
                </w:tcPr>
                <w:p>
                  <w:pPr>
                    <w:pStyle w:val="62"/>
                    <w:widowControl w:val="0"/>
                    <w:autoSpaceDE/>
                    <w:autoSpaceDN/>
                    <w:rPr>
                      <w:rFonts w:ascii="Times New Roman" w:hAnsi="Times New Roman" w:cs="Times New Roman" w:eastAsiaTheme="minorEastAsia"/>
                      <w:color w:val="000000" w:themeColor="text1"/>
                      <w:sz w:val="21"/>
                      <w:highlight w:val="none"/>
                      <w:lang w:val="en-US"/>
                      <w14:textFill>
                        <w14:solidFill>
                          <w14:schemeClr w14:val="tx1"/>
                        </w14:solidFill>
                      </w14:textFill>
                    </w:rPr>
                  </w:pPr>
                  <w:r>
                    <w:rPr>
                      <w:rFonts w:hint="eastAsia" w:ascii="Times New Roman" w:hAnsi="Times New Roman" w:cs="Times New Roman"/>
                      <w:color w:val="000000" w:themeColor="text1"/>
                      <w:sz w:val="21"/>
                      <w:highlight w:val="none"/>
                      <w:lang w:val="en-US"/>
                      <w14:textFill>
                        <w14:solidFill>
                          <w14:schemeClr w14:val="tx1"/>
                        </w14:solidFill>
                      </w14:textFill>
                    </w:rPr>
                    <w:t>66</w:t>
                  </w:r>
                </w:p>
              </w:tc>
              <w:tc>
                <w:tcPr>
                  <w:tcW w:w="428" w:type="pct"/>
                  <w:tcBorders>
                    <w:tl2br w:val="nil"/>
                    <w:tr2bl w:val="nil"/>
                  </w:tcBorders>
                  <w:vAlign w:val="center"/>
                </w:tcPr>
                <w:p>
                  <w:pPr>
                    <w:autoSpaceDE/>
                    <w:autoSpaceDN/>
                    <w:snapToGrid w:val="0"/>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昼间</w:t>
                  </w:r>
                </w:p>
              </w:tc>
              <w:tc>
                <w:tcPr>
                  <w:tcW w:w="532" w:type="pct"/>
                  <w:tcBorders>
                    <w:tl2br w:val="nil"/>
                    <w:tr2bl w:val="nil"/>
                  </w:tcBorders>
                  <w:vAlign w:val="center"/>
                </w:tcPr>
                <w:p>
                  <w:pPr>
                    <w:autoSpaceDE/>
                    <w:autoSpaceDN/>
                    <w:snapToGrid w:val="0"/>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16</w:t>
                  </w:r>
                </w:p>
              </w:tc>
              <w:tc>
                <w:tcPr>
                  <w:tcW w:w="532" w:type="pct"/>
                  <w:tcBorders>
                    <w:tl2br w:val="nil"/>
                    <w:tr2bl w:val="nil"/>
                  </w:tcBorders>
                  <w:vAlign w:val="center"/>
                </w:tcPr>
                <w:p>
                  <w:pPr>
                    <w:pStyle w:val="62"/>
                    <w:widowControl w:val="0"/>
                    <w:autoSpaceDE/>
                    <w:autoSpaceDN/>
                    <w:rPr>
                      <w:rFonts w:ascii="Times New Roman" w:hAnsi="Times New Roman" w:cs="Times New Roman" w:eastAsiaTheme="minorEastAsia"/>
                      <w:color w:val="000000" w:themeColor="text1"/>
                      <w:sz w:val="21"/>
                      <w:highlight w:val="none"/>
                      <w:lang w:val="en-US"/>
                      <w14:textFill>
                        <w14:solidFill>
                          <w14:schemeClr w14:val="tx1"/>
                        </w14:solidFill>
                      </w14:textFill>
                    </w:rPr>
                  </w:pPr>
                  <w:r>
                    <w:rPr>
                      <w:rFonts w:hint="eastAsia" w:ascii="Times New Roman" w:hAnsi="Times New Roman" w:cs="Times New Roman"/>
                      <w:color w:val="000000" w:themeColor="text1"/>
                      <w:sz w:val="21"/>
                      <w:highlight w:val="none"/>
                      <w:lang w:val="en-US"/>
                      <w14:textFill>
                        <w14:solidFill>
                          <w14:schemeClr w14:val="tx1"/>
                        </w14:solidFill>
                      </w14:textFill>
                    </w:rPr>
                    <w:t>50</w:t>
                  </w:r>
                </w:p>
              </w:tc>
              <w:tc>
                <w:tcPr>
                  <w:tcW w:w="296" w:type="pct"/>
                  <w:tcBorders>
                    <w:tl2br w:val="nil"/>
                    <w:tr2bl w:val="nil"/>
                  </w:tcBorders>
                  <w:vAlign w:val="center"/>
                </w:tcPr>
                <w:p>
                  <w:pPr>
                    <w:autoSpaceDE/>
                    <w:autoSpaceDN/>
                    <w:snapToGrid w:val="0"/>
                    <w:jc w:val="center"/>
                    <w:rPr>
                      <w:rFonts w:ascii="Times New Roman" w:hAnsi="Times New Roman" w:cs="Times New Roman" w:eastAsiaTheme="minorEastAsia"/>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4" w:type="pct"/>
                  <w:tcBorders>
                    <w:tl2br w:val="nil"/>
                    <w:tr2bl w:val="nil"/>
                  </w:tcBorders>
                  <w:vAlign w:val="center"/>
                </w:tcPr>
                <w:p>
                  <w:pPr>
                    <w:autoSpaceDE/>
                    <w:autoSpaceDN/>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6</w:t>
                  </w:r>
                </w:p>
              </w:tc>
              <w:tc>
                <w:tcPr>
                  <w:tcW w:w="285" w:type="pct"/>
                  <w:tcBorders>
                    <w:tl2br w:val="nil"/>
                    <w:tr2bl w:val="nil"/>
                  </w:tcBorders>
                  <w:vAlign w:val="center"/>
                </w:tcPr>
                <w:p>
                  <w:pPr>
                    <w:pageBreakBefore w:val="0"/>
                    <w:kinsoku/>
                    <w:wordWrap/>
                    <w:overflowPunct/>
                    <w:topLinePunct w:val="0"/>
                    <w:autoSpaceDE w:val="0"/>
                    <w:autoSpaceDN w:val="0"/>
                    <w:bidi w:val="0"/>
                    <w:adjustRightInd/>
                    <w:snapToGrid/>
                    <w:jc w:val="center"/>
                    <w:textAlignment w:val="auto"/>
                    <w:rPr>
                      <w:rFonts w:hint="eastAsia" w:ascii="Times New Roman" w:hAnsi="Times New Roman"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制冷机</w:t>
                  </w:r>
                </w:p>
              </w:tc>
              <w:tc>
                <w:tcPr>
                  <w:tcW w:w="532"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65</w:t>
                  </w:r>
                </w:p>
              </w:tc>
              <w:tc>
                <w:tcPr>
                  <w:tcW w:w="428" w:type="pct"/>
                  <w:vMerge w:val="continue"/>
                  <w:tcBorders>
                    <w:tl2br w:val="nil"/>
                    <w:tr2bl w:val="nil"/>
                  </w:tcBorders>
                  <w:vAlign w:val="center"/>
                </w:tcPr>
                <w:p>
                  <w:pPr>
                    <w:pStyle w:val="20"/>
                    <w:autoSpaceDE/>
                    <w:autoSpaceDN/>
                    <w:jc w:val="center"/>
                    <w:rPr>
                      <w:rFonts w:ascii="Times New Roman" w:hAnsi="Times New Roman" w:cs="Times New Roman"/>
                      <w:color w:val="000000" w:themeColor="text1"/>
                      <w:sz w:val="21"/>
                      <w:szCs w:val="21"/>
                      <w:highlight w:val="none"/>
                      <w14:textFill>
                        <w14:solidFill>
                          <w14:schemeClr w14:val="tx1"/>
                        </w14:solidFill>
                      </w14:textFill>
                    </w:rPr>
                  </w:pPr>
                </w:p>
              </w:tc>
              <w:tc>
                <w:tcPr>
                  <w:tcW w:w="263" w:type="pct"/>
                  <w:tcBorders>
                    <w:tl2br w:val="nil"/>
                    <w:tr2bl w:val="nil"/>
                  </w:tcBorders>
                  <w:vAlign w:val="center"/>
                </w:tcPr>
                <w:p>
                  <w:pPr>
                    <w:pStyle w:val="20"/>
                    <w:autoSpaceDE/>
                    <w:autoSpaceDN/>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2</w:t>
                  </w:r>
                </w:p>
              </w:tc>
              <w:tc>
                <w:tcPr>
                  <w:tcW w:w="263" w:type="pct"/>
                  <w:tcBorders>
                    <w:tl2br w:val="nil"/>
                    <w:tr2bl w:val="nil"/>
                  </w:tcBorders>
                  <w:vAlign w:val="center"/>
                </w:tcPr>
                <w:p>
                  <w:pPr>
                    <w:pStyle w:val="20"/>
                    <w:keepNext w:val="0"/>
                    <w:keepLines w:val="0"/>
                    <w:pageBreakBefore w:val="0"/>
                    <w:widowControl w:val="0"/>
                    <w:kinsoku/>
                    <w:wordWrap/>
                    <w:overflowPunct/>
                    <w:topLinePunct w:val="0"/>
                    <w:autoSpaceDE/>
                    <w:autoSpaceDN/>
                    <w:bidi w:val="0"/>
                    <w:adjustRightInd/>
                    <w:jc w:val="center"/>
                    <w:textAlignment w:val="auto"/>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5</w:t>
                  </w:r>
                </w:p>
              </w:tc>
              <w:tc>
                <w:tcPr>
                  <w:tcW w:w="325" w:type="pct"/>
                  <w:tcBorders>
                    <w:tl2br w:val="nil"/>
                    <w:tr2bl w:val="nil"/>
                  </w:tcBorders>
                  <w:vAlign w:val="center"/>
                </w:tcPr>
                <w:p>
                  <w:pPr>
                    <w:pStyle w:val="20"/>
                    <w:keepNext w:val="0"/>
                    <w:keepLines w:val="0"/>
                    <w:pageBreakBefore w:val="0"/>
                    <w:widowControl w:val="0"/>
                    <w:kinsoku/>
                    <w:wordWrap/>
                    <w:overflowPunct/>
                    <w:topLinePunct w:val="0"/>
                    <w:autoSpaceDE/>
                    <w:autoSpaceDN/>
                    <w:bidi w:val="0"/>
                    <w:adjustRightInd/>
                    <w:jc w:val="center"/>
                    <w:textAlignment w:val="auto"/>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5</w:t>
                  </w:r>
                </w:p>
              </w:tc>
              <w:tc>
                <w:tcPr>
                  <w:tcW w:w="293" w:type="pct"/>
                  <w:tcBorders>
                    <w:tl2br w:val="nil"/>
                    <w:tr2bl w:val="nil"/>
                  </w:tcBorders>
                  <w:vAlign w:val="center"/>
                </w:tcPr>
                <w:p>
                  <w:pPr>
                    <w:pStyle w:val="20"/>
                    <w:keepNext w:val="0"/>
                    <w:keepLines w:val="0"/>
                    <w:pageBreakBefore w:val="0"/>
                    <w:widowControl w:val="0"/>
                    <w:kinsoku/>
                    <w:wordWrap/>
                    <w:overflowPunct/>
                    <w:topLinePunct w:val="0"/>
                    <w:autoSpaceDE/>
                    <w:autoSpaceDN/>
                    <w:bidi w:val="0"/>
                    <w:adjustRightInd/>
                    <w:jc w:val="center"/>
                    <w:textAlignment w:val="auto"/>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9</w:t>
                  </w:r>
                </w:p>
              </w:tc>
              <w:tc>
                <w:tcPr>
                  <w:tcW w:w="532" w:type="pct"/>
                  <w:tcBorders>
                    <w:tl2br w:val="nil"/>
                    <w:tr2bl w:val="nil"/>
                  </w:tcBorders>
                  <w:vAlign w:val="center"/>
                </w:tcPr>
                <w:p>
                  <w:pPr>
                    <w:pStyle w:val="62"/>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eastAsia="宋体" w:cs="Times New Roman"/>
                      <w:color w:val="000000" w:themeColor="text1"/>
                      <w:sz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highlight w:val="none"/>
                      <w:lang w:val="en-US" w:eastAsia="zh-CN"/>
                      <w14:textFill>
                        <w14:solidFill>
                          <w14:schemeClr w14:val="tx1"/>
                        </w14:solidFill>
                      </w14:textFill>
                    </w:rPr>
                    <w:t>61</w:t>
                  </w:r>
                </w:p>
              </w:tc>
              <w:tc>
                <w:tcPr>
                  <w:tcW w:w="42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昼间</w:t>
                  </w:r>
                </w:p>
              </w:tc>
              <w:tc>
                <w:tcPr>
                  <w:tcW w:w="53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cs="Times New Roman"/>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16</w:t>
                  </w:r>
                </w:p>
              </w:tc>
              <w:tc>
                <w:tcPr>
                  <w:tcW w:w="532" w:type="pct"/>
                  <w:tcBorders>
                    <w:tl2br w:val="nil"/>
                    <w:tr2bl w:val="nil"/>
                  </w:tcBorders>
                  <w:vAlign w:val="center"/>
                </w:tcPr>
                <w:p>
                  <w:pPr>
                    <w:pStyle w:val="62"/>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eastAsia="宋体" w:cs="Times New Roman"/>
                      <w:color w:val="000000" w:themeColor="text1"/>
                      <w:sz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highlight w:val="none"/>
                      <w:lang w:val="en-US" w:eastAsia="zh-CN"/>
                      <w14:textFill>
                        <w14:solidFill>
                          <w14:schemeClr w14:val="tx1"/>
                        </w14:solidFill>
                      </w14:textFill>
                    </w:rPr>
                    <w:t>45</w:t>
                  </w:r>
                </w:p>
              </w:tc>
              <w:tc>
                <w:tcPr>
                  <w:tcW w:w="29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cs="Times New Roman"/>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284" w:type="pct"/>
                  <w:tcBorders>
                    <w:tl2br w:val="nil"/>
                    <w:tr2bl w:val="nil"/>
                  </w:tcBorders>
                  <w:vAlign w:val="center"/>
                </w:tcPr>
                <w:p>
                  <w:pPr>
                    <w:autoSpaceDE/>
                    <w:autoSpaceDN/>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7</w:t>
                  </w:r>
                </w:p>
              </w:tc>
              <w:tc>
                <w:tcPr>
                  <w:tcW w:w="285" w:type="pct"/>
                  <w:tcBorders>
                    <w:tl2br w:val="nil"/>
                    <w:tr2bl w:val="nil"/>
                  </w:tcBorders>
                  <w:vAlign w:val="center"/>
                </w:tcPr>
                <w:p>
                  <w:pPr>
                    <w:pageBreakBefore w:val="0"/>
                    <w:kinsoku/>
                    <w:wordWrap/>
                    <w:overflowPunct/>
                    <w:topLinePunct w:val="0"/>
                    <w:autoSpaceDE w:val="0"/>
                    <w:autoSpaceDN w:val="0"/>
                    <w:bidi w:val="0"/>
                    <w:adjustRightInd/>
                    <w:snapToGrid/>
                    <w:jc w:val="center"/>
                    <w:textAlignment w:val="auto"/>
                    <w:rPr>
                      <w:rFonts w:hint="eastAsia" w:ascii="Times New Roman" w:hAnsi="Times New Roman"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风机</w:t>
                  </w:r>
                </w:p>
              </w:tc>
              <w:tc>
                <w:tcPr>
                  <w:tcW w:w="532"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65</w:t>
                  </w:r>
                </w:p>
              </w:tc>
              <w:tc>
                <w:tcPr>
                  <w:tcW w:w="428" w:type="pct"/>
                  <w:vMerge w:val="continue"/>
                  <w:tcBorders>
                    <w:tl2br w:val="nil"/>
                    <w:tr2bl w:val="nil"/>
                  </w:tcBorders>
                  <w:vAlign w:val="center"/>
                </w:tcPr>
                <w:p>
                  <w:pPr>
                    <w:pStyle w:val="20"/>
                    <w:autoSpaceDE/>
                    <w:autoSpaceDN/>
                    <w:jc w:val="center"/>
                    <w:rPr>
                      <w:rFonts w:ascii="Times New Roman" w:hAnsi="Times New Roman" w:cs="Times New Roman"/>
                      <w:color w:val="000000" w:themeColor="text1"/>
                      <w:sz w:val="21"/>
                      <w:szCs w:val="21"/>
                      <w:highlight w:val="none"/>
                      <w14:textFill>
                        <w14:solidFill>
                          <w14:schemeClr w14:val="tx1"/>
                        </w14:solidFill>
                      </w14:textFill>
                    </w:rPr>
                  </w:pPr>
                </w:p>
              </w:tc>
              <w:tc>
                <w:tcPr>
                  <w:tcW w:w="263" w:type="pct"/>
                  <w:tcBorders>
                    <w:tl2br w:val="nil"/>
                    <w:tr2bl w:val="nil"/>
                  </w:tcBorders>
                  <w:vAlign w:val="center"/>
                </w:tcPr>
                <w:p>
                  <w:pPr>
                    <w:pStyle w:val="20"/>
                    <w:autoSpaceDE/>
                    <w:autoSpaceDN/>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3</w:t>
                  </w:r>
                </w:p>
              </w:tc>
              <w:tc>
                <w:tcPr>
                  <w:tcW w:w="263" w:type="pct"/>
                  <w:tcBorders>
                    <w:tl2br w:val="nil"/>
                    <w:tr2bl w:val="nil"/>
                  </w:tcBorders>
                  <w:vAlign w:val="center"/>
                </w:tcPr>
                <w:p>
                  <w:pPr>
                    <w:pStyle w:val="20"/>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-8</w:t>
                  </w:r>
                </w:p>
              </w:tc>
              <w:tc>
                <w:tcPr>
                  <w:tcW w:w="325" w:type="pct"/>
                  <w:tcBorders>
                    <w:tl2br w:val="nil"/>
                    <w:tr2bl w:val="nil"/>
                  </w:tcBorders>
                  <w:vAlign w:val="center"/>
                </w:tcPr>
                <w:p>
                  <w:pPr>
                    <w:pStyle w:val="20"/>
                    <w:keepNext w:val="0"/>
                    <w:keepLines w:val="0"/>
                    <w:pageBreakBefore w:val="0"/>
                    <w:widowControl w:val="0"/>
                    <w:kinsoku/>
                    <w:wordWrap/>
                    <w:overflowPunct/>
                    <w:topLinePunct w:val="0"/>
                    <w:autoSpaceDE/>
                    <w:autoSpaceDN/>
                    <w:bidi w:val="0"/>
                    <w:adjustRightInd/>
                    <w:jc w:val="center"/>
                    <w:textAlignment w:val="auto"/>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6</w:t>
                  </w:r>
                </w:p>
              </w:tc>
              <w:tc>
                <w:tcPr>
                  <w:tcW w:w="293" w:type="pct"/>
                  <w:tcBorders>
                    <w:tl2br w:val="nil"/>
                    <w:tr2bl w:val="nil"/>
                  </w:tcBorders>
                  <w:vAlign w:val="center"/>
                </w:tcPr>
                <w:p>
                  <w:pPr>
                    <w:pStyle w:val="20"/>
                    <w:keepNext w:val="0"/>
                    <w:keepLines w:val="0"/>
                    <w:pageBreakBefore w:val="0"/>
                    <w:widowControl w:val="0"/>
                    <w:kinsoku/>
                    <w:wordWrap/>
                    <w:overflowPunct/>
                    <w:topLinePunct w:val="0"/>
                    <w:autoSpaceDE/>
                    <w:autoSpaceDN/>
                    <w:bidi w:val="0"/>
                    <w:adjustRightInd/>
                    <w:jc w:val="center"/>
                    <w:textAlignment w:val="auto"/>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2</w:t>
                  </w:r>
                </w:p>
              </w:tc>
              <w:tc>
                <w:tcPr>
                  <w:tcW w:w="53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jc w:val="center"/>
                    <w:textAlignment w:val="auto"/>
                    <w:rPr>
                      <w:rFonts w:hint="eastAsia" w:ascii="Times New Roman" w:hAnsi="Times New Roman" w:cs="Times New Roman"/>
                      <w:color w:val="000000" w:themeColor="text1"/>
                      <w:sz w:val="21"/>
                      <w:highlight w:val="none"/>
                      <w:lang w:val="en-US"/>
                      <w14:textFill>
                        <w14:solidFill>
                          <w14:schemeClr w14:val="tx1"/>
                        </w14:solidFill>
                      </w14:textFill>
                    </w:rPr>
                  </w:pPr>
                  <w:r>
                    <w:rPr>
                      <w:rFonts w:hint="eastAsia" w:ascii="Times New Roman" w:hAnsi="Times New Roman" w:cs="Times New Roman"/>
                      <w:color w:val="000000" w:themeColor="text1"/>
                      <w:sz w:val="21"/>
                      <w:highlight w:val="none"/>
                      <w:lang w:val="en-US" w:eastAsia="zh-CN"/>
                      <w14:textFill>
                        <w14:solidFill>
                          <w14:schemeClr w14:val="tx1"/>
                        </w14:solidFill>
                      </w14:textFill>
                    </w:rPr>
                    <w:t>61</w:t>
                  </w:r>
                </w:p>
              </w:tc>
              <w:tc>
                <w:tcPr>
                  <w:tcW w:w="42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昼间</w:t>
                  </w:r>
                </w:p>
              </w:tc>
              <w:tc>
                <w:tcPr>
                  <w:tcW w:w="53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cs="Times New Roman"/>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16</w:t>
                  </w:r>
                </w:p>
              </w:tc>
              <w:tc>
                <w:tcPr>
                  <w:tcW w:w="53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jc w:val="center"/>
                    <w:textAlignment w:val="auto"/>
                    <w:rPr>
                      <w:rFonts w:hint="eastAsia" w:ascii="Times New Roman" w:hAnsi="Times New Roman" w:cs="Times New Roman"/>
                      <w:color w:val="000000" w:themeColor="text1"/>
                      <w:sz w:val="21"/>
                      <w:highlight w:val="none"/>
                      <w:lang w:val="en-US"/>
                      <w14:textFill>
                        <w14:solidFill>
                          <w14:schemeClr w14:val="tx1"/>
                        </w14:solidFill>
                      </w14:textFill>
                    </w:rPr>
                  </w:pPr>
                  <w:r>
                    <w:rPr>
                      <w:rFonts w:hint="eastAsia" w:ascii="Times New Roman" w:hAnsi="Times New Roman" w:cs="Times New Roman"/>
                      <w:color w:val="000000" w:themeColor="text1"/>
                      <w:sz w:val="21"/>
                      <w:highlight w:val="none"/>
                      <w:lang w:val="en-US" w:eastAsia="zh-CN"/>
                      <w14:textFill>
                        <w14:solidFill>
                          <w14:schemeClr w14:val="tx1"/>
                        </w14:solidFill>
                      </w14:textFill>
                    </w:rPr>
                    <w:t>45</w:t>
                  </w:r>
                </w:p>
              </w:tc>
              <w:tc>
                <w:tcPr>
                  <w:tcW w:w="29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cs="Times New Roman"/>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4" w:type="pct"/>
                  <w:tcBorders>
                    <w:tl2br w:val="nil"/>
                    <w:tr2bl w:val="nil"/>
                  </w:tcBorders>
                  <w:vAlign w:val="center"/>
                </w:tcPr>
                <w:p>
                  <w:pPr>
                    <w:autoSpaceDE/>
                    <w:autoSpaceDN/>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8</w:t>
                  </w:r>
                </w:p>
              </w:tc>
              <w:tc>
                <w:tcPr>
                  <w:tcW w:w="285" w:type="pct"/>
                  <w:tcBorders>
                    <w:tl2br w:val="nil"/>
                    <w:tr2bl w:val="nil"/>
                  </w:tcBorders>
                  <w:vAlign w:val="center"/>
                </w:tcPr>
                <w:p>
                  <w:pPr>
                    <w:widowControl/>
                    <w:jc w:val="center"/>
                    <w:rPr>
                      <w:rFonts w:hint="eastAsia" w:ascii="Times New Roman" w:hAnsi="Times New Roman" w:cs="Times New Roman"/>
                      <w:color w:val="000000" w:themeColor="text1"/>
                      <w:sz w:val="21"/>
                      <w:szCs w:val="21"/>
                      <w:highlight w:val="none"/>
                      <w:lang w:eastAsia="zh-CN"/>
                      <w14:textFill>
                        <w14:solidFill>
                          <w14:schemeClr w14:val="tx1"/>
                        </w14:solidFill>
                      </w14:textFill>
                    </w:rPr>
                  </w:pPr>
                  <w:r>
                    <w:rPr>
                      <w:rFonts w:hint="eastAsia" w:ascii="Times New Roman" w:hAnsi="Times New Roman" w:cs="Times New Roman"/>
                      <w:color w:val="000000" w:themeColor="text1"/>
                      <w:sz w:val="21"/>
                      <w:szCs w:val="21"/>
                      <w:highlight w:val="none"/>
                      <w:lang w:eastAsia="zh-CN"/>
                      <w14:textFill>
                        <w14:solidFill>
                          <w14:schemeClr w14:val="tx1"/>
                        </w14:solidFill>
                      </w14:textFill>
                    </w:rPr>
                    <w:t>鼓</w:t>
                  </w:r>
                  <w:r>
                    <w:rPr>
                      <w:rFonts w:hint="default" w:ascii="Times New Roman" w:hAnsi="Times New Roman" w:cs="Times New Roman"/>
                      <w:color w:val="000000" w:themeColor="text1"/>
                      <w:sz w:val="21"/>
                      <w:szCs w:val="21"/>
                      <w:highlight w:val="none"/>
                      <w14:textFill>
                        <w14:solidFill>
                          <w14:schemeClr w14:val="tx1"/>
                        </w14:solidFill>
                      </w14:textFill>
                    </w:rPr>
                    <w:t>风机</w:t>
                  </w:r>
                </w:p>
              </w:tc>
              <w:tc>
                <w:tcPr>
                  <w:tcW w:w="532"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65</w:t>
                  </w:r>
                </w:p>
              </w:tc>
              <w:tc>
                <w:tcPr>
                  <w:tcW w:w="428" w:type="pct"/>
                  <w:vMerge w:val="continue"/>
                  <w:tcBorders>
                    <w:tl2br w:val="nil"/>
                    <w:tr2bl w:val="nil"/>
                  </w:tcBorders>
                  <w:vAlign w:val="center"/>
                </w:tcPr>
                <w:p>
                  <w:pPr>
                    <w:pStyle w:val="20"/>
                    <w:autoSpaceDE/>
                    <w:autoSpaceDN/>
                    <w:jc w:val="center"/>
                    <w:rPr>
                      <w:rFonts w:ascii="Times New Roman" w:hAnsi="Times New Roman" w:cs="Times New Roman"/>
                      <w:color w:val="000000" w:themeColor="text1"/>
                      <w:sz w:val="21"/>
                      <w:szCs w:val="21"/>
                      <w:highlight w:val="none"/>
                      <w14:textFill>
                        <w14:solidFill>
                          <w14:schemeClr w14:val="tx1"/>
                        </w14:solidFill>
                      </w14:textFill>
                    </w:rPr>
                  </w:pPr>
                </w:p>
              </w:tc>
              <w:tc>
                <w:tcPr>
                  <w:tcW w:w="263" w:type="pct"/>
                  <w:tcBorders>
                    <w:tl2br w:val="nil"/>
                    <w:tr2bl w:val="nil"/>
                  </w:tcBorders>
                  <w:vAlign w:val="center"/>
                </w:tcPr>
                <w:p>
                  <w:pPr>
                    <w:pStyle w:val="20"/>
                    <w:autoSpaceDE/>
                    <w:autoSpaceDN/>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8</w:t>
                  </w:r>
                </w:p>
              </w:tc>
              <w:tc>
                <w:tcPr>
                  <w:tcW w:w="263" w:type="pct"/>
                  <w:tcBorders>
                    <w:tl2br w:val="nil"/>
                    <w:tr2bl w:val="nil"/>
                  </w:tcBorders>
                  <w:vAlign w:val="center"/>
                </w:tcPr>
                <w:p>
                  <w:pPr>
                    <w:pStyle w:val="20"/>
                    <w:keepNext w:val="0"/>
                    <w:keepLines w:val="0"/>
                    <w:pageBreakBefore w:val="0"/>
                    <w:widowControl w:val="0"/>
                    <w:kinsoku/>
                    <w:wordWrap/>
                    <w:overflowPunct/>
                    <w:topLinePunct w:val="0"/>
                    <w:autoSpaceDE/>
                    <w:autoSpaceDN/>
                    <w:bidi w:val="0"/>
                    <w:adjustRightInd/>
                    <w:jc w:val="center"/>
                    <w:textAlignment w:val="auto"/>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2</w:t>
                  </w:r>
                </w:p>
              </w:tc>
              <w:tc>
                <w:tcPr>
                  <w:tcW w:w="325" w:type="pct"/>
                  <w:tcBorders>
                    <w:tl2br w:val="nil"/>
                    <w:tr2bl w:val="nil"/>
                  </w:tcBorders>
                  <w:vAlign w:val="center"/>
                </w:tcPr>
                <w:p>
                  <w:pPr>
                    <w:pStyle w:val="20"/>
                    <w:keepNext w:val="0"/>
                    <w:keepLines w:val="0"/>
                    <w:pageBreakBefore w:val="0"/>
                    <w:widowControl w:val="0"/>
                    <w:kinsoku/>
                    <w:wordWrap/>
                    <w:overflowPunct/>
                    <w:topLinePunct w:val="0"/>
                    <w:autoSpaceDE/>
                    <w:autoSpaceDN/>
                    <w:bidi w:val="0"/>
                    <w:adjustRightInd/>
                    <w:jc w:val="center"/>
                    <w:textAlignment w:val="auto"/>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8</w:t>
                  </w:r>
                </w:p>
              </w:tc>
              <w:tc>
                <w:tcPr>
                  <w:tcW w:w="293" w:type="pct"/>
                  <w:tcBorders>
                    <w:tl2br w:val="nil"/>
                    <w:tr2bl w:val="nil"/>
                  </w:tcBorders>
                  <w:vAlign w:val="center"/>
                </w:tcPr>
                <w:p>
                  <w:pPr>
                    <w:pStyle w:val="20"/>
                    <w:keepNext w:val="0"/>
                    <w:keepLines w:val="0"/>
                    <w:pageBreakBefore w:val="0"/>
                    <w:widowControl w:val="0"/>
                    <w:kinsoku/>
                    <w:wordWrap/>
                    <w:overflowPunct/>
                    <w:topLinePunct w:val="0"/>
                    <w:autoSpaceDE/>
                    <w:autoSpaceDN/>
                    <w:bidi w:val="0"/>
                    <w:adjustRightInd/>
                    <w:jc w:val="center"/>
                    <w:textAlignment w:val="auto"/>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5</w:t>
                  </w:r>
                </w:p>
              </w:tc>
              <w:tc>
                <w:tcPr>
                  <w:tcW w:w="53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jc w:val="center"/>
                    <w:textAlignment w:val="auto"/>
                    <w:rPr>
                      <w:rFonts w:hint="eastAsia" w:ascii="Times New Roman" w:hAnsi="Times New Roman" w:cs="Times New Roman"/>
                      <w:color w:val="000000" w:themeColor="text1"/>
                      <w:sz w:val="21"/>
                      <w:highlight w:val="none"/>
                      <w:lang w:val="en-US"/>
                      <w14:textFill>
                        <w14:solidFill>
                          <w14:schemeClr w14:val="tx1"/>
                        </w14:solidFill>
                      </w14:textFill>
                    </w:rPr>
                  </w:pPr>
                  <w:r>
                    <w:rPr>
                      <w:rFonts w:hint="eastAsia" w:ascii="Times New Roman" w:hAnsi="Times New Roman" w:cs="Times New Roman"/>
                      <w:color w:val="000000" w:themeColor="text1"/>
                      <w:sz w:val="21"/>
                      <w:highlight w:val="none"/>
                      <w:lang w:val="en-US" w:eastAsia="zh-CN"/>
                      <w14:textFill>
                        <w14:solidFill>
                          <w14:schemeClr w14:val="tx1"/>
                        </w14:solidFill>
                      </w14:textFill>
                    </w:rPr>
                    <w:t>61</w:t>
                  </w:r>
                </w:p>
              </w:tc>
              <w:tc>
                <w:tcPr>
                  <w:tcW w:w="42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昼间</w:t>
                  </w:r>
                </w:p>
              </w:tc>
              <w:tc>
                <w:tcPr>
                  <w:tcW w:w="53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cs="Times New Roman"/>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16</w:t>
                  </w:r>
                </w:p>
              </w:tc>
              <w:tc>
                <w:tcPr>
                  <w:tcW w:w="53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jc w:val="center"/>
                    <w:textAlignment w:val="auto"/>
                    <w:rPr>
                      <w:rFonts w:hint="eastAsia" w:ascii="Times New Roman" w:hAnsi="Times New Roman" w:cs="Times New Roman"/>
                      <w:color w:val="000000" w:themeColor="text1"/>
                      <w:sz w:val="21"/>
                      <w:highlight w:val="none"/>
                      <w:lang w:val="en-US"/>
                      <w14:textFill>
                        <w14:solidFill>
                          <w14:schemeClr w14:val="tx1"/>
                        </w14:solidFill>
                      </w14:textFill>
                    </w:rPr>
                  </w:pPr>
                  <w:r>
                    <w:rPr>
                      <w:rFonts w:hint="eastAsia" w:ascii="Times New Roman" w:hAnsi="Times New Roman" w:cs="Times New Roman"/>
                      <w:color w:val="000000" w:themeColor="text1"/>
                      <w:sz w:val="21"/>
                      <w:highlight w:val="none"/>
                      <w:lang w:val="en-US" w:eastAsia="zh-CN"/>
                      <w14:textFill>
                        <w14:solidFill>
                          <w14:schemeClr w14:val="tx1"/>
                        </w14:solidFill>
                      </w14:textFill>
                    </w:rPr>
                    <w:t>45</w:t>
                  </w:r>
                </w:p>
              </w:tc>
              <w:tc>
                <w:tcPr>
                  <w:tcW w:w="29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cs="Times New Roman"/>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284" w:type="pct"/>
                  <w:tcBorders>
                    <w:tl2br w:val="nil"/>
                    <w:tr2bl w:val="nil"/>
                  </w:tcBorders>
                  <w:vAlign w:val="center"/>
                </w:tcPr>
                <w:p>
                  <w:pPr>
                    <w:autoSpaceDE/>
                    <w:autoSpaceDN/>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9</w:t>
                  </w:r>
                </w:p>
              </w:tc>
              <w:tc>
                <w:tcPr>
                  <w:tcW w:w="285" w:type="pct"/>
                  <w:tcBorders>
                    <w:tl2br w:val="nil"/>
                    <w:tr2bl w:val="nil"/>
                  </w:tcBorders>
                  <w:vAlign w:val="center"/>
                </w:tcPr>
                <w:p>
                  <w:pPr>
                    <w:widowControl/>
                    <w:jc w:val="center"/>
                    <w:rPr>
                      <w:rFonts w:hint="eastAsia" w:ascii="Times New Roman" w:hAnsi="Times New Roman" w:cs="Times New Roman"/>
                      <w:color w:val="000000" w:themeColor="text1"/>
                      <w:sz w:val="21"/>
                      <w:szCs w:val="21"/>
                      <w:highlight w:val="none"/>
                      <w:lang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引风机</w:t>
                  </w:r>
                </w:p>
              </w:tc>
              <w:tc>
                <w:tcPr>
                  <w:tcW w:w="532"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65</w:t>
                  </w:r>
                </w:p>
              </w:tc>
              <w:tc>
                <w:tcPr>
                  <w:tcW w:w="428" w:type="pct"/>
                  <w:vMerge w:val="continue"/>
                  <w:tcBorders>
                    <w:tl2br w:val="nil"/>
                    <w:tr2bl w:val="nil"/>
                  </w:tcBorders>
                  <w:vAlign w:val="center"/>
                </w:tcPr>
                <w:p>
                  <w:pPr>
                    <w:pStyle w:val="20"/>
                    <w:autoSpaceDE/>
                    <w:autoSpaceDN/>
                    <w:jc w:val="center"/>
                    <w:rPr>
                      <w:rFonts w:ascii="Times New Roman" w:hAnsi="Times New Roman" w:cs="Times New Roman"/>
                      <w:color w:val="000000" w:themeColor="text1"/>
                      <w:sz w:val="21"/>
                      <w:szCs w:val="21"/>
                      <w:highlight w:val="none"/>
                      <w14:textFill>
                        <w14:solidFill>
                          <w14:schemeClr w14:val="tx1"/>
                        </w14:solidFill>
                      </w14:textFill>
                    </w:rPr>
                  </w:pPr>
                </w:p>
              </w:tc>
              <w:tc>
                <w:tcPr>
                  <w:tcW w:w="263" w:type="pct"/>
                  <w:tcBorders>
                    <w:tl2br w:val="nil"/>
                    <w:tr2bl w:val="nil"/>
                  </w:tcBorders>
                  <w:vAlign w:val="center"/>
                </w:tcPr>
                <w:p>
                  <w:pPr>
                    <w:pStyle w:val="20"/>
                    <w:autoSpaceDE/>
                    <w:autoSpaceDN/>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7</w:t>
                  </w:r>
                </w:p>
              </w:tc>
              <w:tc>
                <w:tcPr>
                  <w:tcW w:w="263" w:type="pct"/>
                  <w:tcBorders>
                    <w:tl2br w:val="nil"/>
                    <w:tr2bl w:val="nil"/>
                  </w:tcBorders>
                  <w:vAlign w:val="center"/>
                </w:tcPr>
                <w:p>
                  <w:pPr>
                    <w:pStyle w:val="20"/>
                    <w:keepNext w:val="0"/>
                    <w:keepLines w:val="0"/>
                    <w:pageBreakBefore w:val="0"/>
                    <w:widowControl w:val="0"/>
                    <w:kinsoku/>
                    <w:wordWrap/>
                    <w:overflowPunct/>
                    <w:topLinePunct w:val="0"/>
                    <w:autoSpaceDE/>
                    <w:autoSpaceDN/>
                    <w:bidi w:val="0"/>
                    <w:adjustRightInd/>
                    <w:jc w:val="center"/>
                    <w:textAlignment w:val="auto"/>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5</w:t>
                  </w:r>
                </w:p>
              </w:tc>
              <w:tc>
                <w:tcPr>
                  <w:tcW w:w="325" w:type="pct"/>
                  <w:tcBorders>
                    <w:tl2br w:val="nil"/>
                    <w:tr2bl w:val="nil"/>
                  </w:tcBorders>
                  <w:vAlign w:val="center"/>
                </w:tcPr>
                <w:p>
                  <w:pPr>
                    <w:pStyle w:val="20"/>
                    <w:keepNext w:val="0"/>
                    <w:keepLines w:val="0"/>
                    <w:pageBreakBefore w:val="0"/>
                    <w:widowControl w:val="0"/>
                    <w:kinsoku/>
                    <w:wordWrap/>
                    <w:overflowPunct/>
                    <w:topLinePunct w:val="0"/>
                    <w:autoSpaceDE/>
                    <w:autoSpaceDN/>
                    <w:bidi w:val="0"/>
                    <w:adjustRightInd/>
                    <w:jc w:val="center"/>
                    <w:textAlignment w:val="auto"/>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4</w:t>
                  </w:r>
                </w:p>
              </w:tc>
              <w:tc>
                <w:tcPr>
                  <w:tcW w:w="293" w:type="pct"/>
                  <w:tcBorders>
                    <w:tl2br w:val="nil"/>
                    <w:tr2bl w:val="nil"/>
                  </w:tcBorders>
                  <w:vAlign w:val="center"/>
                </w:tcPr>
                <w:p>
                  <w:pPr>
                    <w:pStyle w:val="20"/>
                    <w:keepNext w:val="0"/>
                    <w:keepLines w:val="0"/>
                    <w:pageBreakBefore w:val="0"/>
                    <w:widowControl w:val="0"/>
                    <w:kinsoku/>
                    <w:wordWrap/>
                    <w:overflowPunct/>
                    <w:topLinePunct w:val="0"/>
                    <w:autoSpaceDE/>
                    <w:autoSpaceDN/>
                    <w:bidi w:val="0"/>
                    <w:adjustRightInd/>
                    <w:jc w:val="center"/>
                    <w:textAlignment w:val="auto"/>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6</w:t>
                  </w:r>
                </w:p>
              </w:tc>
              <w:tc>
                <w:tcPr>
                  <w:tcW w:w="53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jc w:val="center"/>
                    <w:textAlignment w:val="auto"/>
                    <w:rPr>
                      <w:rFonts w:hint="eastAsia" w:ascii="Times New Roman" w:hAnsi="Times New Roman" w:cs="Times New Roman"/>
                      <w:color w:val="000000" w:themeColor="text1"/>
                      <w:sz w:val="21"/>
                      <w:highlight w:val="none"/>
                      <w:lang w:val="en-US"/>
                      <w14:textFill>
                        <w14:solidFill>
                          <w14:schemeClr w14:val="tx1"/>
                        </w14:solidFill>
                      </w14:textFill>
                    </w:rPr>
                  </w:pPr>
                  <w:r>
                    <w:rPr>
                      <w:rFonts w:hint="eastAsia" w:ascii="Times New Roman" w:hAnsi="Times New Roman" w:cs="Times New Roman"/>
                      <w:color w:val="000000" w:themeColor="text1"/>
                      <w:sz w:val="21"/>
                      <w:highlight w:val="none"/>
                      <w:lang w:val="en-US" w:eastAsia="zh-CN"/>
                      <w14:textFill>
                        <w14:solidFill>
                          <w14:schemeClr w14:val="tx1"/>
                        </w14:solidFill>
                      </w14:textFill>
                    </w:rPr>
                    <w:t>61</w:t>
                  </w:r>
                </w:p>
              </w:tc>
              <w:tc>
                <w:tcPr>
                  <w:tcW w:w="42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昼间</w:t>
                  </w:r>
                </w:p>
              </w:tc>
              <w:tc>
                <w:tcPr>
                  <w:tcW w:w="53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cs="Times New Roman"/>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16</w:t>
                  </w:r>
                </w:p>
              </w:tc>
              <w:tc>
                <w:tcPr>
                  <w:tcW w:w="53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jc w:val="center"/>
                    <w:textAlignment w:val="auto"/>
                    <w:rPr>
                      <w:rFonts w:hint="eastAsia" w:ascii="Times New Roman" w:hAnsi="Times New Roman" w:cs="Times New Roman"/>
                      <w:color w:val="000000" w:themeColor="text1"/>
                      <w:sz w:val="21"/>
                      <w:highlight w:val="none"/>
                      <w:lang w:val="en-US"/>
                      <w14:textFill>
                        <w14:solidFill>
                          <w14:schemeClr w14:val="tx1"/>
                        </w14:solidFill>
                      </w14:textFill>
                    </w:rPr>
                  </w:pPr>
                  <w:r>
                    <w:rPr>
                      <w:rFonts w:hint="eastAsia" w:ascii="Times New Roman" w:hAnsi="Times New Roman" w:cs="Times New Roman"/>
                      <w:color w:val="000000" w:themeColor="text1"/>
                      <w:sz w:val="21"/>
                      <w:highlight w:val="none"/>
                      <w:lang w:val="en-US" w:eastAsia="zh-CN"/>
                      <w14:textFill>
                        <w14:solidFill>
                          <w14:schemeClr w14:val="tx1"/>
                        </w14:solidFill>
                      </w14:textFill>
                    </w:rPr>
                    <w:t>45</w:t>
                  </w:r>
                </w:p>
              </w:tc>
              <w:tc>
                <w:tcPr>
                  <w:tcW w:w="29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cs="Times New Roman"/>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4" w:type="pct"/>
                  <w:tcBorders>
                    <w:tl2br w:val="nil"/>
                    <w:tr2bl w:val="nil"/>
                  </w:tcBorders>
                  <w:vAlign w:val="center"/>
                </w:tcPr>
                <w:p>
                  <w:pPr>
                    <w:autoSpaceDE/>
                    <w:autoSpaceDN/>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10</w:t>
                  </w:r>
                </w:p>
              </w:tc>
              <w:tc>
                <w:tcPr>
                  <w:tcW w:w="285" w:type="pct"/>
                  <w:tcBorders>
                    <w:tl2br w:val="nil"/>
                    <w:tr2bl w:val="nil"/>
                  </w:tcBorders>
                  <w:vAlign w:val="center"/>
                </w:tcPr>
                <w:p>
                  <w:pPr>
                    <w:widowControl/>
                    <w:jc w:val="center"/>
                    <w:textAlignment w:val="center"/>
                    <w:rPr>
                      <w:rFonts w:hint="eastAsia" w:ascii="Times New Roman" w:hAnsi="Times New Roman" w:cs="Times New Roman"/>
                      <w:color w:val="000000" w:themeColor="text1"/>
                      <w:sz w:val="21"/>
                      <w:szCs w:val="21"/>
                      <w:highlight w:val="none"/>
                      <w:lang w:eastAsia="zh-CN"/>
                      <w14:textFill>
                        <w14:solidFill>
                          <w14:schemeClr w14:val="tx1"/>
                        </w14:solidFill>
                      </w14:textFill>
                    </w:rPr>
                  </w:pPr>
                  <w:r>
                    <w:rPr>
                      <w:rFonts w:hint="eastAsia" w:ascii="Times New Roman" w:hAnsi="Times New Roman" w:cs="Times New Roman"/>
                      <w:color w:val="000000" w:themeColor="text1"/>
                      <w:sz w:val="21"/>
                      <w:szCs w:val="21"/>
                      <w:highlight w:val="none"/>
                      <w:lang w:eastAsia="zh-CN"/>
                      <w14:textFill>
                        <w14:solidFill>
                          <w14:schemeClr w14:val="tx1"/>
                        </w14:solidFill>
                      </w14:textFill>
                    </w:rPr>
                    <w:t>除尘器</w:t>
                  </w:r>
                </w:p>
              </w:tc>
              <w:tc>
                <w:tcPr>
                  <w:tcW w:w="532"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70</w:t>
                  </w:r>
                </w:p>
              </w:tc>
              <w:tc>
                <w:tcPr>
                  <w:tcW w:w="428" w:type="pct"/>
                  <w:vMerge w:val="continue"/>
                  <w:tcBorders>
                    <w:tl2br w:val="nil"/>
                    <w:tr2bl w:val="nil"/>
                  </w:tcBorders>
                  <w:vAlign w:val="center"/>
                </w:tcPr>
                <w:p>
                  <w:pPr>
                    <w:pStyle w:val="20"/>
                    <w:autoSpaceDE/>
                    <w:autoSpaceDN/>
                    <w:jc w:val="center"/>
                    <w:rPr>
                      <w:rFonts w:ascii="Times New Roman" w:hAnsi="Times New Roman" w:cs="Times New Roman"/>
                      <w:color w:val="000000" w:themeColor="text1"/>
                      <w:sz w:val="21"/>
                      <w:szCs w:val="21"/>
                      <w:highlight w:val="none"/>
                      <w14:textFill>
                        <w14:solidFill>
                          <w14:schemeClr w14:val="tx1"/>
                        </w14:solidFill>
                      </w14:textFill>
                    </w:rPr>
                  </w:pPr>
                </w:p>
              </w:tc>
              <w:tc>
                <w:tcPr>
                  <w:tcW w:w="263" w:type="pct"/>
                  <w:tcBorders>
                    <w:tl2br w:val="nil"/>
                    <w:tr2bl w:val="nil"/>
                  </w:tcBorders>
                  <w:vAlign w:val="center"/>
                </w:tcPr>
                <w:p>
                  <w:pPr>
                    <w:pStyle w:val="20"/>
                    <w:autoSpaceDE/>
                    <w:autoSpaceDN/>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6</w:t>
                  </w:r>
                </w:p>
              </w:tc>
              <w:tc>
                <w:tcPr>
                  <w:tcW w:w="263" w:type="pct"/>
                  <w:tcBorders>
                    <w:tl2br w:val="nil"/>
                    <w:tr2bl w:val="nil"/>
                  </w:tcBorders>
                  <w:vAlign w:val="center"/>
                </w:tcPr>
                <w:p>
                  <w:pPr>
                    <w:pStyle w:val="20"/>
                    <w:keepNext w:val="0"/>
                    <w:keepLines w:val="0"/>
                    <w:pageBreakBefore w:val="0"/>
                    <w:widowControl w:val="0"/>
                    <w:kinsoku/>
                    <w:wordWrap/>
                    <w:overflowPunct/>
                    <w:topLinePunct w:val="0"/>
                    <w:autoSpaceDE/>
                    <w:autoSpaceDN/>
                    <w:bidi w:val="0"/>
                    <w:adjustRightInd/>
                    <w:jc w:val="center"/>
                    <w:textAlignment w:val="auto"/>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4</w:t>
                  </w:r>
                </w:p>
              </w:tc>
              <w:tc>
                <w:tcPr>
                  <w:tcW w:w="325" w:type="pct"/>
                  <w:tcBorders>
                    <w:tl2br w:val="nil"/>
                    <w:tr2bl w:val="nil"/>
                  </w:tcBorders>
                  <w:vAlign w:val="center"/>
                </w:tcPr>
                <w:p>
                  <w:pPr>
                    <w:pStyle w:val="20"/>
                    <w:keepNext w:val="0"/>
                    <w:keepLines w:val="0"/>
                    <w:pageBreakBefore w:val="0"/>
                    <w:widowControl w:val="0"/>
                    <w:kinsoku/>
                    <w:wordWrap/>
                    <w:overflowPunct/>
                    <w:topLinePunct w:val="0"/>
                    <w:autoSpaceDE/>
                    <w:autoSpaceDN/>
                    <w:bidi w:val="0"/>
                    <w:adjustRightInd/>
                    <w:jc w:val="center"/>
                    <w:textAlignment w:val="auto"/>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1</w:t>
                  </w:r>
                </w:p>
              </w:tc>
              <w:tc>
                <w:tcPr>
                  <w:tcW w:w="293" w:type="pct"/>
                  <w:tcBorders>
                    <w:tl2br w:val="nil"/>
                    <w:tr2bl w:val="nil"/>
                  </w:tcBorders>
                  <w:vAlign w:val="center"/>
                </w:tcPr>
                <w:p>
                  <w:pPr>
                    <w:pStyle w:val="20"/>
                    <w:keepNext w:val="0"/>
                    <w:keepLines w:val="0"/>
                    <w:pageBreakBefore w:val="0"/>
                    <w:widowControl w:val="0"/>
                    <w:kinsoku/>
                    <w:wordWrap/>
                    <w:overflowPunct/>
                    <w:topLinePunct w:val="0"/>
                    <w:autoSpaceDE/>
                    <w:autoSpaceDN/>
                    <w:bidi w:val="0"/>
                    <w:adjustRightInd/>
                    <w:jc w:val="center"/>
                    <w:textAlignment w:val="auto"/>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4</w:t>
                  </w:r>
                </w:p>
              </w:tc>
              <w:tc>
                <w:tcPr>
                  <w:tcW w:w="532" w:type="pct"/>
                  <w:tcBorders>
                    <w:tl2br w:val="nil"/>
                    <w:tr2bl w:val="nil"/>
                  </w:tcBorders>
                  <w:vAlign w:val="center"/>
                </w:tcPr>
                <w:p>
                  <w:pPr>
                    <w:pStyle w:val="62"/>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eastAsia="宋体" w:cs="Times New Roman"/>
                      <w:color w:val="000000" w:themeColor="text1"/>
                      <w:sz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highlight w:val="none"/>
                      <w:lang w:val="en-US" w:eastAsia="zh-CN"/>
                      <w14:textFill>
                        <w14:solidFill>
                          <w14:schemeClr w14:val="tx1"/>
                        </w14:solidFill>
                      </w14:textFill>
                    </w:rPr>
                    <w:t>66</w:t>
                  </w:r>
                </w:p>
              </w:tc>
              <w:tc>
                <w:tcPr>
                  <w:tcW w:w="42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昼间</w:t>
                  </w:r>
                </w:p>
              </w:tc>
              <w:tc>
                <w:tcPr>
                  <w:tcW w:w="53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cs="Times New Roman"/>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16</w:t>
                  </w:r>
                </w:p>
              </w:tc>
              <w:tc>
                <w:tcPr>
                  <w:tcW w:w="532" w:type="pct"/>
                  <w:tcBorders>
                    <w:tl2br w:val="nil"/>
                    <w:tr2bl w:val="nil"/>
                  </w:tcBorders>
                  <w:vAlign w:val="center"/>
                </w:tcPr>
                <w:p>
                  <w:pPr>
                    <w:pStyle w:val="62"/>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eastAsia="宋体" w:cs="Times New Roman"/>
                      <w:color w:val="000000" w:themeColor="text1"/>
                      <w:sz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highlight w:val="none"/>
                      <w:lang w:val="en-US" w:eastAsia="zh-CN"/>
                      <w14:textFill>
                        <w14:solidFill>
                          <w14:schemeClr w14:val="tx1"/>
                        </w14:solidFill>
                      </w14:textFill>
                    </w:rPr>
                    <w:t>50</w:t>
                  </w:r>
                </w:p>
              </w:tc>
              <w:tc>
                <w:tcPr>
                  <w:tcW w:w="29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cs="Times New Roman"/>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1</w:t>
                  </w:r>
                </w:p>
              </w:tc>
            </w:tr>
          </w:tbl>
          <w:p>
            <w:pPr>
              <w:autoSpaceDE/>
              <w:autoSpaceDN/>
              <w:spacing w:line="360" w:lineRule="auto"/>
              <w:ind w:firstLine="480" w:firstLineChars="200"/>
              <w:jc w:val="both"/>
              <w:rPr>
                <w:rFonts w:ascii="Times New Roman" w:hAnsi="Times New Roman" w:cs="Times New Roman"/>
                <w:color w:val="000000" w:themeColor="text1"/>
                <w:sz w:val="24"/>
                <w:szCs w:val="24"/>
                <w:highlight w:val="none"/>
                <w14:textFill>
                  <w14:solidFill>
                    <w14:schemeClr w14:val="tx1"/>
                  </w14:solidFill>
                </w14:textFill>
              </w:rPr>
            </w:pPr>
            <w:r>
              <w:rPr>
                <w:rFonts w:ascii="Times New Roman" w:hAnsi="Times New Roman" w:cs="Times New Roman"/>
                <w:color w:val="000000" w:themeColor="text1"/>
                <w:sz w:val="24"/>
                <w:szCs w:val="24"/>
                <w:highlight w:val="none"/>
                <w14:textFill>
                  <w14:solidFill>
                    <w14:schemeClr w14:val="tx1"/>
                  </w14:solidFill>
                </w14:textFill>
              </w:rPr>
              <w:t>结合拟建项目的实际位置，在拟建项目场界东面、北面、西面和南面各选取1个预测点作为噪声预测点，各厂界噪声值预测结果见下表</w:t>
            </w:r>
            <w:r>
              <w:rPr>
                <w:rFonts w:hint="eastAsia" w:ascii="Times New Roman" w:hAnsi="Times New Roman" w:cs="Times New Roman"/>
                <w:color w:val="000000" w:themeColor="text1"/>
                <w:sz w:val="24"/>
                <w:szCs w:val="24"/>
                <w:highlight w:val="none"/>
                <w:lang w:val="en-US"/>
                <w14:textFill>
                  <w14:solidFill>
                    <w14:schemeClr w14:val="tx1"/>
                  </w14:solidFill>
                </w14:textFill>
              </w:rPr>
              <w:t>4-1</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1</w:t>
            </w:r>
            <w:r>
              <w:rPr>
                <w:rFonts w:ascii="Times New Roman" w:hAnsi="Times New Roman" w:cs="Times New Roman"/>
                <w:color w:val="000000" w:themeColor="text1"/>
                <w:sz w:val="24"/>
                <w:szCs w:val="24"/>
                <w:highlight w:val="none"/>
                <w14:textFill>
                  <w14:solidFill>
                    <w14:schemeClr w14:val="tx1"/>
                  </w14:solidFill>
                </w14:textFill>
              </w:rPr>
              <w:t>。</w:t>
            </w:r>
          </w:p>
          <w:p>
            <w:pPr>
              <w:autoSpaceDE/>
              <w:autoSpaceDN/>
              <w:spacing w:line="360" w:lineRule="auto"/>
              <w:ind w:firstLine="480" w:firstLineChars="200"/>
              <w:jc w:val="both"/>
              <w:rPr>
                <w:rFonts w:ascii="Times New Roman" w:hAnsi="Times New Roman" w:cs="Times New Roman"/>
                <w:bCs/>
                <w:color w:val="000000" w:themeColor="text1"/>
                <w:sz w:val="24"/>
                <w:szCs w:val="24"/>
                <w:highlight w:val="none"/>
                <w14:textFill>
                  <w14:solidFill>
                    <w14:schemeClr w14:val="tx1"/>
                  </w14:solidFill>
                </w14:textFill>
              </w:rPr>
            </w:pPr>
            <w:r>
              <w:rPr>
                <w:rFonts w:ascii="Times New Roman" w:hAnsi="Times New Roman" w:cs="Times New Roman"/>
                <w:bCs/>
                <w:color w:val="000000" w:themeColor="text1"/>
                <w:sz w:val="24"/>
                <w:szCs w:val="24"/>
                <w:highlight w:val="none"/>
                <w14:textFill>
                  <w14:solidFill>
                    <w14:schemeClr w14:val="tx1"/>
                  </w14:solidFill>
                </w14:textFill>
              </w:rPr>
              <w:t>（1）预测模式</w:t>
            </w:r>
          </w:p>
          <w:p>
            <w:pPr>
              <w:autoSpaceDE/>
              <w:autoSpaceDN/>
              <w:spacing w:line="360" w:lineRule="auto"/>
              <w:ind w:firstLine="480" w:firstLineChars="200"/>
              <w:jc w:val="both"/>
              <w:rPr>
                <w:rFonts w:ascii="Times New Roman" w:hAnsi="Times New Roman" w:cs="Times New Roman"/>
                <w:color w:val="000000" w:themeColor="text1"/>
                <w:sz w:val="24"/>
                <w:szCs w:val="24"/>
                <w:highlight w:val="none"/>
                <w14:textFill>
                  <w14:solidFill>
                    <w14:schemeClr w14:val="tx1"/>
                  </w14:solidFill>
                </w14:textFill>
              </w:rPr>
            </w:pPr>
            <w:r>
              <w:rPr>
                <w:rFonts w:ascii="Times New Roman" w:hAnsi="Times New Roman" w:cs="Times New Roman"/>
                <w:color w:val="000000" w:themeColor="text1"/>
                <w:sz w:val="24"/>
                <w:szCs w:val="24"/>
                <w:highlight w:val="none"/>
                <w14:textFill>
                  <w14:solidFill>
                    <w14:schemeClr w14:val="tx1"/>
                  </w14:solidFill>
                </w14:textFill>
              </w:rPr>
              <w:t>①室外声源在预测点的声压级</w:t>
            </w:r>
          </w:p>
          <w:p>
            <w:pPr>
              <w:autoSpaceDE/>
              <w:autoSpaceDN/>
              <w:spacing w:line="360" w:lineRule="auto"/>
              <w:ind w:firstLine="2160" w:firstLineChars="900"/>
              <w:rPr>
                <w:rFonts w:ascii="Times New Roman" w:hAnsi="Times New Roman" w:cs="Times New Roman"/>
                <w:color w:val="000000" w:themeColor="text1"/>
                <w:sz w:val="24"/>
                <w:szCs w:val="24"/>
                <w:highlight w:val="none"/>
                <w:vertAlign w:val="subscript"/>
                <w:lang w:val="en-US"/>
                <w14:textFill>
                  <w14:solidFill>
                    <w14:schemeClr w14:val="tx1"/>
                  </w14:solidFill>
                </w14:textFill>
              </w:rPr>
            </w:pPr>
            <w:r>
              <w:rPr>
                <w:rFonts w:ascii="Times New Roman" w:hAnsi="Times New Roman" w:cs="Times New Roman"/>
                <w:color w:val="000000" w:themeColor="text1"/>
                <w:sz w:val="24"/>
                <w:szCs w:val="24"/>
                <w:highlight w:val="none"/>
                <w:lang w:val="en-US"/>
                <w14:textFill>
                  <w14:solidFill>
                    <w14:schemeClr w14:val="tx1"/>
                  </w14:solidFill>
                </w14:textFill>
              </w:rPr>
              <w:t>L</w:t>
            </w:r>
            <w:r>
              <w:rPr>
                <w:rFonts w:ascii="Times New Roman" w:hAnsi="Times New Roman" w:cs="Times New Roman"/>
                <w:color w:val="000000" w:themeColor="text1"/>
                <w:sz w:val="24"/>
                <w:szCs w:val="24"/>
                <w:highlight w:val="none"/>
                <w:vertAlign w:val="subscript"/>
                <w:lang w:val="en-US"/>
                <w14:textFill>
                  <w14:solidFill>
                    <w14:schemeClr w14:val="tx1"/>
                  </w14:solidFill>
                </w14:textFill>
              </w:rPr>
              <w:t>oct</w:t>
            </w:r>
            <w:r>
              <w:rPr>
                <w:rFonts w:ascii="Times New Roman" w:hAnsi="Times New Roman" w:cs="Times New Roman"/>
                <w:color w:val="000000" w:themeColor="text1"/>
                <w:sz w:val="24"/>
                <w:szCs w:val="24"/>
                <w:highlight w:val="none"/>
                <w:lang w:val="en-US"/>
                <w14:textFill>
                  <w14:solidFill>
                    <w14:schemeClr w14:val="tx1"/>
                  </w14:solidFill>
                </w14:textFill>
              </w:rPr>
              <w:t>(r)= L</w:t>
            </w:r>
            <w:r>
              <w:rPr>
                <w:rFonts w:ascii="Times New Roman" w:hAnsi="Times New Roman" w:cs="Times New Roman"/>
                <w:color w:val="000000" w:themeColor="text1"/>
                <w:sz w:val="24"/>
                <w:szCs w:val="24"/>
                <w:highlight w:val="none"/>
                <w:vertAlign w:val="subscript"/>
                <w:lang w:val="en-US"/>
                <w14:textFill>
                  <w14:solidFill>
                    <w14:schemeClr w14:val="tx1"/>
                  </w14:solidFill>
                </w14:textFill>
              </w:rPr>
              <w:t>oct</w:t>
            </w:r>
            <w:r>
              <w:rPr>
                <w:rFonts w:ascii="Times New Roman" w:hAnsi="Times New Roman" w:cs="Times New Roman"/>
                <w:color w:val="000000" w:themeColor="text1"/>
                <w:sz w:val="24"/>
                <w:szCs w:val="24"/>
                <w:highlight w:val="none"/>
                <w:lang w:val="en-US"/>
                <w14:textFill>
                  <w14:solidFill>
                    <w14:schemeClr w14:val="tx1"/>
                  </w14:solidFill>
                </w14:textFill>
              </w:rPr>
              <w:t>(r</w:t>
            </w:r>
            <w:r>
              <w:rPr>
                <w:rFonts w:ascii="Times New Roman" w:hAnsi="Times New Roman" w:cs="Times New Roman"/>
                <w:color w:val="000000" w:themeColor="text1"/>
                <w:sz w:val="24"/>
                <w:szCs w:val="24"/>
                <w:highlight w:val="none"/>
                <w:vertAlign w:val="subscript"/>
                <w:lang w:val="en-US"/>
                <w14:textFill>
                  <w14:solidFill>
                    <w14:schemeClr w14:val="tx1"/>
                  </w14:solidFill>
                </w14:textFill>
              </w:rPr>
              <w:t>0</w:t>
            </w:r>
            <w:r>
              <w:rPr>
                <w:rFonts w:ascii="Times New Roman" w:hAnsi="Times New Roman" w:cs="Times New Roman"/>
                <w:color w:val="000000" w:themeColor="text1"/>
                <w:sz w:val="24"/>
                <w:szCs w:val="24"/>
                <w:highlight w:val="none"/>
                <w:lang w:val="en-US"/>
                <w14:textFill>
                  <w14:solidFill>
                    <w14:schemeClr w14:val="tx1"/>
                  </w14:solidFill>
                </w14:textFill>
              </w:rPr>
              <w:t>)-20lg(r/r</w:t>
            </w:r>
            <w:r>
              <w:rPr>
                <w:rFonts w:ascii="Times New Roman" w:hAnsi="Times New Roman" w:cs="Times New Roman"/>
                <w:color w:val="000000" w:themeColor="text1"/>
                <w:sz w:val="24"/>
                <w:szCs w:val="24"/>
                <w:highlight w:val="none"/>
                <w:vertAlign w:val="subscript"/>
                <w:lang w:val="en-US"/>
                <w14:textFill>
                  <w14:solidFill>
                    <w14:schemeClr w14:val="tx1"/>
                  </w14:solidFill>
                </w14:textFill>
              </w:rPr>
              <w:t>0</w:t>
            </w:r>
            <w:r>
              <w:rPr>
                <w:rFonts w:ascii="Times New Roman" w:hAnsi="Times New Roman" w:cs="Times New Roman"/>
                <w:color w:val="000000" w:themeColor="text1"/>
                <w:sz w:val="24"/>
                <w:szCs w:val="24"/>
                <w:highlight w:val="none"/>
                <w:lang w:val="en-US"/>
                <w14:textFill>
                  <w14:solidFill>
                    <w14:schemeClr w14:val="tx1"/>
                  </w14:solidFill>
                </w14:textFill>
              </w:rPr>
              <w:t>)</w:t>
            </w:r>
          </w:p>
          <w:p>
            <w:pPr>
              <w:autoSpaceDE/>
              <w:autoSpaceDN/>
              <w:spacing w:line="360" w:lineRule="auto"/>
              <w:ind w:firstLine="480"/>
              <w:rPr>
                <w:rFonts w:ascii="Times New Roman" w:hAnsi="Times New Roman" w:cs="Times New Roman"/>
                <w:color w:val="000000" w:themeColor="text1"/>
                <w:sz w:val="24"/>
                <w:szCs w:val="24"/>
                <w:highlight w:val="none"/>
                <w14:textFill>
                  <w14:solidFill>
                    <w14:schemeClr w14:val="tx1"/>
                  </w14:solidFill>
                </w14:textFill>
              </w:rPr>
            </w:pPr>
            <w:r>
              <w:rPr>
                <w:rFonts w:ascii="Times New Roman" w:hAnsi="Times New Roman" w:cs="Times New Roman"/>
                <w:color w:val="000000" w:themeColor="text1"/>
                <w:sz w:val="24"/>
                <w:szCs w:val="24"/>
                <w:highlight w:val="none"/>
                <w14:textFill>
                  <w14:solidFill>
                    <w14:schemeClr w14:val="tx1"/>
                  </w14:solidFill>
                </w14:textFill>
              </w:rPr>
              <w:t>式中：L</w:t>
            </w:r>
            <w:r>
              <w:rPr>
                <w:rFonts w:ascii="Times New Roman" w:hAnsi="Times New Roman" w:cs="Times New Roman"/>
                <w:color w:val="000000" w:themeColor="text1"/>
                <w:sz w:val="24"/>
                <w:szCs w:val="24"/>
                <w:highlight w:val="none"/>
                <w:vertAlign w:val="subscript"/>
                <w14:textFill>
                  <w14:solidFill>
                    <w14:schemeClr w14:val="tx1"/>
                  </w14:solidFill>
                </w14:textFill>
              </w:rPr>
              <w:t>oct</w:t>
            </w:r>
            <w:r>
              <w:rPr>
                <w:rFonts w:ascii="Times New Roman" w:hAnsi="Times New Roman" w:cs="Times New Roman"/>
                <w:color w:val="000000" w:themeColor="text1"/>
                <w:sz w:val="24"/>
                <w:szCs w:val="24"/>
                <w:highlight w:val="none"/>
                <w14:textFill>
                  <w14:solidFill>
                    <w14:schemeClr w14:val="tx1"/>
                  </w14:solidFill>
                </w14:textFill>
              </w:rPr>
              <w:t>(r)、L</w:t>
            </w:r>
            <w:r>
              <w:rPr>
                <w:rFonts w:ascii="Times New Roman" w:hAnsi="Times New Roman" w:cs="Times New Roman"/>
                <w:color w:val="000000" w:themeColor="text1"/>
                <w:sz w:val="24"/>
                <w:szCs w:val="24"/>
                <w:highlight w:val="none"/>
                <w:vertAlign w:val="subscript"/>
                <w14:textFill>
                  <w14:solidFill>
                    <w14:schemeClr w14:val="tx1"/>
                  </w14:solidFill>
                </w14:textFill>
              </w:rPr>
              <w:t>oct</w:t>
            </w:r>
            <w:r>
              <w:rPr>
                <w:rFonts w:ascii="Times New Roman" w:hAnsi="Times New Roman" w:cs="Times New Roman"/>
                <w:color w:val="000000" w:themeColor="text1"/>
                <w:sz w:val="24"/>
                <w:szCs w:val="24"/>
                <w:highlight w:val="none"/>
                <w14:textFill>
                  <w14:solidFill>
                    <w14:schemeClr w14:val="tx1"/>
                  </w14:solidFill>
                </w14:textFill>
              </w:rPr>
              <w:t>(r</w:t>
            </w:r>
            <w:r>
              <w:rPr>
                <w:rFonts w:ascii="Times New Roman" w:hAnsi="Times New Roman" w:cs="Times New Roman"/>
                <w:color w:val="000000" w:themeColor="text1"/>
                <w:sz w:val="24"/>
                <w:szCs w:val="24"/>
                <w:highlight w:val="none"/>
                <w:vertAlign w:val="subscript"/>
                <w14:textFill>
                  <w14:solidFill>
                    <w14:schemeClr w14:val="tx1"/>
                  </w14:solidFill>
                </w14:textFill>
              </w:rPr>
              <w:t>0</w:t>
            </w:r>
            <w:r>
              <w:rPr>
                <w:rFonts w:ascii="Times New Roman" w:hAnsi="Times New Roman" w:cs="Times New Roman"/>
                <w:color w:val="000000" w:themeColor="text1"/>
                <w:sz w:val="24"/>
                <w:szCs w:val="24"/>
                <w:highlight w:val="none"/>
                <w14:textFill>
                  <w14:solidFill>
                    <w14:schemeClr w14:val="tx1"/>
                  </w14:solidFill>
                </w14:textFill>
              </w:rPr>
              <w:t>) — 距声源r、r</w:t>
            </w:r>
            <w:r>
              <w:rPr>
                <w:rFonts w:ascii="Times New Roman" w:hAnsi="Times New Roman" w:cs="Times New Roman"/>
                <w:color w:val="000000" w:themeColor="text1"/>
                <w:sz w:val="24"/>
                <w:szCs w:val="24"/>
                <w:highlight w:val="none"/>
                <w:vertAlign w:val="subscript"/>
                <w14:textFill>
                  <w14:solidFill>
                    <w14:schemeClr w14:val="tx1"/>
                  </w14:solidFill>
                </w14:textFill>
              </w:rPr>
              <w:t>0</w:t>
            </w:r>
            <w:r>
              <w:rPr>
                <w:rFonts w:ascii="Times New Roman" w:hAnsi="Times New Roman" w:cs="Times New Roman"/>
                <w:color w:val="000000" w:themeColor="text1"/>
                <w:sz w:val="24"/>
                <w:szCs w:val="24"/>
                <w:highlight w:val="none"/>
                <w14:textFill>
                  <w14:solidFill>
                    <w14:schemeClr w14:val="tx1"/>
                  </w14:solidFill>
                </w14:textFill>
              </w:rPr>
              <w:t>处的声压级，dB；</w:t>
            </w:r>
          </w:p>
          <w:p>
            <w:pPr>
              <w:autoSpaceDE/>
              <w:autoSpaceDN/>
              <w:spacing w:line="360" w:lineRule="auto"/>
              <w:ind w:firstLine="480"/>
              <w:rPr>
                <w:rFonts w:ascii="Times New Roman" w:hAnsi="Times New Roman" w:cs="Times New Roman"/>
                <w:color w:val="000000" w:themeColor="text1"/>
                <w:sz w:val="24"/>
                <w:szCs w:val="24"/>
                <w:highlight w:val="none"/>
                <w14:textFill>
                  <w14:solidFill>
                    <w14:schemeClr w14:val="tx1"/>
                  </w14:solidFill>
                </w14:textFill>
              </w:rPr>
            </w:pPr>
            <w:r>
              <w:rPr>
                <w:rFonts w:ascii="Times New Roman" w:hAnsi="Times New Roman" w:cs="Times New Roman"/>
                <w:color w:val="000000" w:themeColor="text1"/>
                <w:sz w:val="24"/>
                <w:szCs w:val="24"/>
                <w:highlight w:val="none"/>
                <w14:textFill>
                  <w14:solidFill>
                    <w14:schemeClr w14:val="tx1"/>
                  </w14:solidFill>
                </w14:textFill>
              </w:rPr>
              <w:t xml:space="preserve">               r、r</w:t>
            </w:r>
            <w:r>
              <w:rPr>
                <w:rFonts w:ascii="Times New Roman" w:hAnsi="Times New Roman" w:cs="Times New Roman"/>
                <w:color w:val="000000" w:themeColor="text1"/>
                <w:sz w:val="24"/>
                <w:szCs w:val="24"/>
                <w:highlight w:val="none"/>
                <w:vertAlign w:val="subscript"/>
                <w14:textFill>
                  <w14:solidFill>
                    <w14:schemeClr w14:val="tx1"/>
                  </w14:solidFill>
                </w14:textFill>
              </w:rPr>
              <w:t xml:space="preserve">0 </w:t>
            </w:r>
            <w:r>
              <w:rPr>
                <w:rFonts w:ascii="Times New Roman" w:hAnsi="Times New Roman" w:cs="Times New Roman"/>
                <w:color w:val="000000" w:themeColor="text1"/>
                <w:sz w:val="24"/>
                <w:szCs w:val="24"/>
                <w:highlight w:val="none"/>
                <w14:textFill>
                  <w14:solidFill>
                    <w14:schemeClr w14:val="tx1"/>
                  </w14:solidFill>
                </w14:textFill>
              </w:rPr>
              <w:t>— 预测点到声源的距离，m；</w:t>
            </w:r>
          </w:p>
          <w:p>
            <w:pPr>
              <w:autoSpaceDE/>
              <w:autoSpaceDN/>
              <w:spacing w:line="360" w:lineRule="auto"/>
              <w:ind w:firstLine="480" w:firstLineChars="200"/>
              <w:rPr>
                <w:rFonts w:ascii="Times New Roman" w:hAnsi="Times New Roman" w:cs="Times New Roman"/>
                <w:color w:val="000000" w:themeColor="text1"/>
                <w:sz w:val="24"/>
                <w:szCs w:val="24"/>
                <w:highlight w:val="none"/>
                <w14:textFill>
                  <w14:solidFill>
                    <w14:schemeClr w14:val="tx1"/>
                  </w14:solidFill>
                </w14:textFill>
              </w:rPr>
            </w:pPr>
            <w:r>
              <w:rPr>
                <w:rFonts w:ascii="Times New Roman" w:hAnsi="Times New Roman" w:cs="Times New Roman"/>
                <w:color w:val="000000" w:themeColor="text1"/>
                <w:sz w:val="24"/>
                <w:szCs w:val="24"/>
                <w:highlight w:val="none"/>
                <w14:textFill>
                  <w14:solidFill>
                    <w14:schemeClr w14:val="tx1"/>
                  </w14:solidFill>
                </w14:textFill>
              </w:rPr>
              <w:t>②室内某一声源在靠近围护结构处的声压级</w:t>
            </w:r>
          </w:p>
          <w:p>
            <w:pPr>
              <w:autoSpaceDE/>
              <w:autoSpaceDN/>
              <w:spacing w:after="120" w:afterLines="50" w:line="360" w:lineRule="auto"/>
              <w:ind w:firstLine="1920" w:firstLineChars="800"/>
              <w:rPr>
                <w:rFonts w:ascii="Times New Roman" w:hAnsi="Times New Roman" w:cs="Times New Roman"/>
                <w:color w:val="000000" w:themeColor="text1"/>
                <w:sz w:val="24"/>
                <w:szCs w:val="24"/>
                <w:highlight w:val="none"/>
                <w:lang w:val="en-US"/>
                <w14:textFill>
                  <w14:solidFill>
                    <w14:schemeClr w14:val="tx1"/>
                  </w14:solidFill>
                </w14:textFill>
              </w:rPr>
            </w:pPr>
            <w:r>
              <w:rPr>
                <w:rFonts w:ascii="Times New Roman" w:hAnsi="Times New Roman" w:cs="Times New Roman"/>
                <w:color w:val="000000" w:themeColor="text1"/>
                <w:sz w:val="24"/>
                <w:szCs w:val="24"/>
                <w:highlight w:val="none"/>
                <w:lang w:val="en-US"/>
                <w14:textFill>
                  <w14:solidFill>
                    <w14:schemeClr w14:val="tx1"/>
                  </w14:solidFill>
                </w14:textFill>
              </w:rPr>
              <w:t>L</w:t>
            </w:r>
            <w:r>
              <w:rPr>
                <w:rFonts w:ascii="Times New Roman" w:hAnsi="Times New Roman" w:cs="Times New Roman"/>
                <w:color w:val="000000" w:themeColor="text1"/>
                <w:sz w:val="24"/>
                <w:szCs w:val="24"/>
                <w:highlight w:val="none"/>
                <w:vertAlign w:val="subscript"/>
                <w:lang w:val="en-US"/>
                <w14:textFill>
                  <w14:solidFill>
                    <w14:schemeClr w14:val="tx1"/>
                  </w14:solidFill>
                </w14:textFill>
              </w:rPr>
              <w:t>oct</w:t>
            </w:r>
            <w:r>
              <w:rPr>
                <w:rFonts w:ascii="Times New Roman" w:hAnsi="Times New Roman" w:cs="Times New Roman"/>
                <w:color w:val="000000" w:themeColor="text1"/>
                <w:sz w:val="24"/>
                <w:szCs w:val="24"/>
                <w:highlight w:val="none"/>
                <w:vertAlign w:val="subscript"/>
                <w:lang w:val="en-GB"/>
                <w14:textFill>
                  <w14:solidFill>
                    <w14:schemeClr w14:val="tx1"/>
                  </w14:solidFill>
                </w14:textFill>
              </w:rPr>
              <w:t>，</w:t>
            </w:r>
            <w:r>
              <w:rPr>
                <w:rFonts w:ascii="Times New Roman" w:hAnsi="Times New Roman" w:cs="Times New Roman"/>
                <w:color w:val="000000" w:themeColor="text1"/>
                <w:sz w:val="24"/>
                <w:szCs w:val="24"/>
                <w:highlight w:val="none"/>
                <w:vertAlign w:val="subscript"/>
                <w:lang w:val="en-US"/>
                <w14:textFill>
                  <w14:solidFill>
                    <w14:schemeClr w14:val="tx1"/>
                  </w14:solidFill>
                </w14:textFill>
              </w:rPr>
              <w:t>1</w:t>
            </w:r>
            <w:r>
              <w:rPr>
                <w:rFonts w:ascii="Times New Roman" w:hAnsi="Times New Roman" w:cs="Times New Roman"/>
                <w:color w:val="000000" w:themeColor="text1"/>
                <w:sz w:val="24"/>
                <w:szCs w:val="24"/>
                <w:highlight w:val="none"/>
                <w:lang w:val="en-US"/>
                <w14:textFill>
                  <w14:solidFill>
                    <w14:schemeClr w14:val="tx1"/>
                  </w14:solidFill>
                </w14:textFill>
              </w:rPr>
              <w:t>=L</w:t>
            </w:r>
            <w:r>
              <w:rPr>
                <w:rFonts w:ascii="Times New Roman" w:hAnsi="Times New Roman" w:cs="Times New Roman"/>
                <w:color w:val="000000" w:themeColor="text1"/>
                <w:sz w:val="24"/>
                <w:szCs w:val="24"/>
                <w:highlight w:val="none"/>
                <w:vertAlign w:val="subscript"/>
                <w:lang w:val="en-US"/>
                <w14:textFill>
                  <w14:solidFill>
                    <w14:schemeClr w14:val="tx1"/>
                  </w14:solidFill>
                </w14:textFill>
              </w:rPr>
              <w:t>woct</w:t>
            </w:r>
            <w:r>
              <w:rPr>
                <w:rFonts w:ascii="Times New Roman" w:hAnsi="Times New Roman" w:cs="Times New Roman"/>
                <w:color w:val="000000" w:themeColor="text1"/>
                <w:sz w:val="24"/>
                <w:szCs w:val="24"/>
                <w:highlight w:val="none"/>
                <w:lang w:val="en-US"/>
                <w14:textFill>
                  <w14:solidFill>
                    <w14:schemeClr w14:val="tx1"/>
                  </w14:solidFill>
                </w14:textFill>
              </w:rPr>
              <w:t>+10 lg</w:t>
            </w:r>
            <w:r>
              <w:rPr>
                <w:rFonts w:ascii="Times New Roman" w:hAnsi="Times New Roman" w:cs="Times New Roman"/>
                <w:color w:val="000000" w:themeColor="text1"/>
                <w:sz w:val="24"/>
                <w:szCs w:val="24"/>
                <w:highlight w:val="none"/>
                <w:lang w:val="en-GB"/>
                <w14:textFill>
                  <w14:solidFill>
                    <w14:schemeClr w14:val="tx1"/>
                  </w14:solidFill>
                </w14:textFill>
              </w:rPr>
              <w:t>（</w:t>
            </w:r>
            <w:r>
              <w:rPr>
                <w:rFonts w:ascii="Times New Roman" w:hAnsi="Times New Roman" w:cs="Times New Roman"/>
                <w:color w:val="000000" w:themeColor="text1"/>
                <w:position w:val="-24"/>
                <w:sz w:val="24"/>
                <w:szCs w:val="24"/>
                <w:highlight w:val="none"/>
                <w14:textFill>
                  <w14:solidFill>
                    <w14:schemeClr w14:val="tx1"/>
                  </w14:solidFill>
                </w14:textFill>
              </w:rPr>
              <w:object>
                <v:shape id="_x0000_i1025" o:spt="75" type="#_x0000_t75" style="height:31pt;width:29pt;" o:ole="t" filled="f" o:preferrelative="t" stroked="f" coordsize="21600,21600">
                  <v:path/>
                  <v:fill on="f" focussize="0,0"/>
                  <v:stroke on="f" joinstyle="miter"/>
                  <v:imagedata r:id="rId23" o:title=""/>
                  <o:lock v:ext="edit" aspectratio="t"/>
                  <w10:wrap type="none"/>
                  <w10:anchorlock/>
                </v:shape>
                <o:OLEObject Type="Embed" ProgID="Equation.3" ShapeID="_x0000_i1025" DrawAspect="Content" ObjectID="_1468075725" r:id="rId22">
                  <o:LockedField>false</o:LockedField>
                </o:OLEObject>
              </w:object>
            </w:r>
            <w:r>
              <w:rPr>
                <w:rFonts w:ascii="Times New Roman" w:hAnsi="Times New Roman" w:cs="Times New Roman"/>
                <w:color w:val="000000" w:themeColor="text1"/>
                <w:sz w:val="24"/>
                <w:szCs w:val="24"/>
                <w:highlight w:val="none"/>
                <w:lang w:val="en-US"/>
                <w14:textFill>
                  <w14:solidFill>
                    <w14:schemeClr w14:val="tx1"/>
                  </w14:solidFill>
                </w14:textFill>
              </w:rPr>
              <w:t>+</w:t>
            </w:r>
            <w:r>
              <w:rPr>
                <w:rFonts w:ascii="Times New Roman" w:hAnsi="Times New Roman" w:cs="Times New Roman"/>
                <w:color w:val="000000" w:themeColor="text1"/>
                <w:position w:val="-24"/>
                <w:sz w:val="24"/>
                <w:szCs w:val="24"/>
                <w:highlight w:val="none"/>
                <w14:textFill>
                  <w14:solidFill>
                    <w14:schemeClr w14:val="tx1"/>
                  </w14:solidFill>
                </w14:textFill>
              </w:rPr>
              <w:object>
                <v:shape id="_x0000_i1026" o:spt="75" type="#_x0000_t75" style="height:31pt;width:13.95pt;" o:ole="t" filled="f" o:preferrelative="t" stroked="f" coordsize="21600,21600">
                  <v:path/>
                  <v:fill on="f" focussize="0,0"/>
                  <v:stroke on="f" joinstyle="miter"/>
                  <v:imagedata r:id="rId25" o:title=""/>
                  <o:lock v:ext="edit" aspectratio="t"/>
                  <w10:wrap type="none"/>
                  <w10:anchorlock/>
                </v:shape>
                <o:OLEObject Type="Embed" ProgID="Equation.3" ShapeID="_x0000_i1026" DrawAspect="Content" ObjectID="_1468075726" r:id="rId24">
                  <o:LockedField>false</o:LockedField>
                </o:OLEObject>
              </w:object>
            </w:r>
            <w:r>
              <w:rPr>
                <w:rFonts w:ascii="Times New Roman" w:hAnsi="Times New Roman" w:cs="Times New Roman"/>
                <w:color w:val="000000" w:themeColor="text1"/>
                <w:sz w:val="24"/>
                <w:szCs w:val="24"/>
                <w:highlight w:val="none"/>
                <w:lang w:val="en-GB"/>
                <w14:textFill>
                  <w14:solidFill>
                    <w14:schemeClr w14:val="tx1"/>
                  </w14:solidFill>
                </w14:textFill>
              </w:rPr>
              <w:t>）</w:t>
            </w:r>
          </w:p>
          <w:p>
            <w:pPr>
              <w:autoSpaceDE/>
              <w:autoSpaceDN/>
              <w:spacing w:line="360" w:lineRule="auto"/>
              <w:ind w:firstLine="482"/>
              <w:rPr>
                <w:rFonts w:ascii="Times New Roman" w:hAnsi="Times New Roman" w:cs="Times New Roman"/>
                <w:color w:val="000000" w:themeColor="text1"/>
                <w:sz w:val="24"/>
                <w:szCs w:val="24"/>
                <w:highlight w:val="none"/>
                <w14:textFill>
                  <w14:solidFill>
                    <w14:schemeClr w14:val="tx1"/>
                  </w14:solidFill>
                </w14:textFill>
              </w:rPr>
            </w:pPr>
            <w:r>
              <w:rPr>
                <w:rFonts w:ascii="Times New Roman" w:hAnsi="Times New Roman" w:cs="Times New Roman"/>
                <w:color w:val="000000" w:themeColor="text1"/>
                <w:sz w:val="24"/>
                <w:szCs w:val="24"/>
                <w:highlight w:val="none"/>
                <w14:textFill>
                  <w14:solidFill>
                    <w14:schemeClr w14:val="tx1"/>
                  </w14:solidFill>
                </w14:textFill>
              </w:rPr>
              <w:t>式中：L</w:t>
            </w:r>
            <w:r>
              <w:rPr>
                <w:rFonts w:ascii="Times New Roman" w:hAnsi="Times New Roman" w:cs="Times New Roman"/>
                <w:color w:val="000000" w:themeColor="text1"/>
                <w:sz w:val="24"/>
                <w:szCs w:val="24"/>
                <w:highlight w:val="none"/>
                <w:vertAlign w:val="subscript"/>
                <w14:textFill>
                  <w14:solidFill>
                    <w14:schemeClr w14:val="tx1"/>
                  </w14:solidFill>
                </w14:textFill>
              </w:rPr>
              <w:t xml:space="preserve">oct，1 </w:t>
            </w:r>
            <w:r>
              <w:rPr>
                <w:rFonts w:ascii="Times New Roman" w:hAnsi="Times New Roman" w:cs="Times New Roman"/>
                <w:color w:val="000000" w:themeColor="text1"/>
                <w:sz w:val="24"/>
                <w:szCs w:val="24"/>
                <w:highlight w:val="none"/>
                <w14:textFill>
                  <w14:solidFill>
                    <w14:schemeClr w14:val="tx1"/>
                  </w14:solidFill>
                </w14:textFill>
              </w:rPr>
              <w:t>— 某室内声源在靠近围护结构处产生的声压级，dB；</w:t>
            </w:r>
          </w:p>
          <w:p>
            <w:pPr>
              <w:autoSpaceDE/>
              <w:autoSpaceDN/>
              <w:spacing w:line="360" w:lineRule="auto"/>
              <w:ind w:firstLine="482"/>
              <w:rPr>
                <w:rFonts w:ascii="Times New Roman" w:hAnsi="Times New Roman" w:cs="Times New Roman"/>
                <w:color w:val="000000" w:themeColor="text1"/>
                <w:sz w:val="24"/>
                <w:szCs w:val="24"/>
                <w:highlight w:val="none"/>
                <w14:textFill>
                  <w14:solidFill>
                    <w14:schemeClr w14:val="tx1"/>
                  </w14:solidFill>
                </w14:textFill>
              </w:rPr>
            </w:pPr>
            <w:r>
              <w:rPr>
                <w:rFonts w:ascii="Times New Roman" w:hAnsi="Times New Roman" w:cs="Times New Roman"/>
                <w:color w:val="000000" w:themeColor="text1"/>
                <w:sz w:val="24"/>
                <w:szCs w:val="24"/>
                <w:highlight w:val="none"/>
                <w14:textFill>
                  <w14:solidFill>
                    <w14:schemeClr w14:val="tx1"/>
                  </w14:solidFill>
                </w14:textFill>
              </w:rPr>
              <w:t xml:space="preserve">       L</w:t>
            </w:r>
            <w:r>
              <w:rPr>
                <w:rFonts w:ascii="Times New Roman" w:hAnsi="Times New Roman" w:cs="Times New Roman"/>
                <w:color w:val="000000" w:themeColor="text1"/>
                <w:sz w:val="24"/>
                <w:szCs w:val="24"/>
                <w:highlight w:val="none"/>
                <w:vertAlign w:val="subscript"/>
                <w14:textFill>
                  <w14:solidFill>
                    <w14:schemeClr w14:val="tx1"/>
                  </w14:solidFill>
                </w14:textFill>
              </w:rPr>
              <w:t xml:space="preserve">woct </w:t>
            </w:r>
            <w:r>
              <w:rPr>
                <w:rFonts w:ascii="Times New Roman" w:hAnsi="Times New Roman" w:cs="Times New Roman"/>
                <w:color w:val="000000" w:themeColor="text1"/>
                <w:sz w:val="24"/>
                <w:szCs w:val="24"/>
                <w:highlight w:val="none"/>
                <w14:textFill>
                  <w14:solidFill>
                    <w14:schemeClr w14:val="tx1"/>
                  </w14:solidFill>
                </w14:textFill>
              </w:rPr>
              <w:t>— 为某声源的声功率级，dB；</w:t>
            </w:r>
          </w:p>
          <w:p>
            <w:pPr>
              <w:autoSpaceDE/>
              <w:autoSpaceDN/>
              <w:spacing w:line="360" w:lineRule="auto"/>
              <w:ind w:firstLine="482"/>
              <w:rPr>
                <w:rFonts w:ascii="Times New Roman" w:hAnsi="Times New Roman" w:cs="Times New Roman"/>
                <w:color w:val="000000" w:themeColor="text1"/>
                <w:sz w:val="24"/>
                <w:szCs w:val="24"/>
                <w:highlight w:val="none"/>
                <w14:textFill>
                  <w14:solidFill>
                    <w14:schemeClr w14:val="tx1"/>
                  </w14:solidFill>
                </w14:textFill>
              </w:rPr>
            </w:pPr>
            <w:r>
              <w:rPr>
                <w:rFonts w:ascii="Times New Roman" w:hAnsi="Times New Roman" w:cs="Times New Roman"/>
                <w:color w:val="000000" w:themeColor="text1"/>
                <w:sz w:val="24"/>
                <w:szCs w:val="24"/>
                <w:highlight w:val="none"/>
                <w14:textFill>
                  <w14:solidFill>
                    <w14:schemeClr w14:val="tx1"/>
                  </w14:solidFill>
                </w14:textFill>
              </w:rPr>
              <w:t xml:space="preserve">          r</w:t>
            </w:r>
            <w:r>
              <w:rPr>
                <w:rFonts w:ascii="Times New Roman" w:hAnsi="Times New Roman" w:cs="Times New Roman"/>
                <w:color w:val="000000" w:themeColor="text1"/>
                <w:sz w:val="24"/>
                <w:szCs w:val="24"/>
                <w:highlight w:val="none"/>
                <w:vertAlign w:val="subscript"/>
                <w14:textFill>
                  <w14:solidFill>
                    <w14:schemeClr w14:val="tx1"/>
                  </w14:solidFill>
                </w14:textFill>
              </w:rPr>
              <w:t xml:space="preserve">1 </w:t>
            </w:r>
            <w:r>
              <w:rPr>
                <w:rFonts w:ascii="Times New Roman" w:hAnsi="Times New Roman" w:cs="Times New Roman"/>
                <w:color w:val="000000" w:themeColor="text1"/>
                <w:sz w:val="24"/>
                <w:szCs w:val="24"/>
                <w:highlight w:val="none"/>
                <w14:textFill>
                  <w14:solidFill>
                    <w14:schemeClr w14:val="tx1"/>
                  </w14:solidFill>
                </w14:textFill>
              </w:rPr>
              <w:t>— 为室内某个声源与靠近围护结构处的距离，m；</w:t>
            </w:r>
          </w:p>
          <w:p>
            <w:pPr>
              <w:autoSpaceDE/>
              <w:autoSpaceDN/>
              <w:spacing w:after="120" w:afterLines="50" w:line="360" w:lineRule="auto"/>
              <w:ind w:firstLine="482"/>
              <w:rPr>
                <w:rFonts w:ascii="Times New Roman" w:hAnsi="Times New Roman" w:cs="Times New Roman"/>
                <w:color w:val="000000" w:themeColor="text1"/>
                <w:sz w:val="24"/>
                <w:szCs w:val="24"/>
                <w:highlight w:val="none"/>
                <w14:textFill>
                  <w14:solidFill>
                    <w14:schemeClr w14:val="tx1"/>
                  </w14:solidFill>
                </w14:textFill>
              </w:rPr>
            </w:pPr>
            <w:r>
              <w:rPr>
                <w:rFonts w:ascii="Times New Roman" w:hAnsi="Times New Roman" w:cs="Times New Roman"/>
                <w:color w:val="000000" w:themeColor="text1"/>
                <w:sz w:val="24"/>
                <w:szCs w:val="24"/>
                <w:highlight w:val="none"/>
                <w14:textFill>
                  <w14:solidFill>
                    <w14:schemeClr w14:val="tx1"/>
                  </w14:solidFill>
                </w14:textFill>
              </w:rPr>
              <w:t xml:space="preserve">          R — 房间常数，R=</w:t>
            </w:r>
            <w:r>
              <w:rPr>
                <w:rFonts w:ascii="Times New Roman" w:hAnsi="Times New Roman" w:cs="Times New Roman"/>
                <w:color w:val="000000" w:themeColor="text1"/>
                <w:position w:val="-24"/>
                <w:sz w:val="24"/>
                <w:szCs w:val="24"/>
                <w:highlight w:val="none"/>
                <w14:textFill>
                  <w14:solidFill>
                    <w14:schemeClr w14:val="tx1"/>
                  </w14:solidFill>
                </w14:textFill>
              </w:rPr>
              <w:object>
                <v:shape id="_x0000_i1027" o:spt="75" type="#_x0000_t75" style="height:31pt;width:28pt;" o:ole="t" filled="f" o:preferrelative="t" stroked="f" coordsize="21600,21600">
                  <v:path/>
                  <v:fill on="f" focussize="0,0"/>
                  <v:stroke on="f" joinstyle="miter"/>
                  <v:imagedata r:id="rId27" o:title=""/>
                  <o:lock v:ext="edit" aspectratio="t"/>
                  <w10:wrap type="none"/>
                  <w10:anchorlock/>
                </v:shape>
                <o:OLEObject Type="Embed" ProgID="Equation.3" ShapeID="_x0000_i1027" DrawAspect="Content" ObjectID="_1468075727" r:id="rId26">
                  <o:LockedField>false</o:LockedField>
                </o:OLEObject>
              </w:object>
            </w:r>
            <w:r>
              <w:rPr>
                <w:rFonts w:ascii="Times New Roman" w:hAnsi="Times New Roman" w:cs="Times New Roman"/>
                <w:color w:val="000000" w:themeColor="text1"/>
                <w:sz w:val="24"/>
                <w:szCs w:val="24"/>
                <w:highlight w:val="none"/>
                <w14:textFill>
                  <w14:solidFill>
                    <w14:schemeClr w14:val="tx1"/>
                  </w14:solidFill>
                </w14:textFill>
              </w:rPr>
              <w:t>；</w:t>
            </w:r>
          </w:p>
          <w:p>
            <w:pPr>
              <w:autoSpaceDE/>
              <w:autoSpaceDN/>
              <w:spacing w:line="360" w:lineRule="auto"/>
              <w:ind w:firstLine="482"/>
              <w:rPr>
                <w:rFonts w:ascii="Times New Roman" w:hAnsi="Times New Roman" w:cs="Times New Roman"/>
                <w:color w:val="000000" w:themeColor="text1"/>
                <w:sz w:val="24"/>
                <w:szCs w:val="24"/>
                <w:highlight w:val="none"/>
                <w14:textFill>
                  <w14:solidFill>
                    <w14:schemeClr w14:val="tx1"/>
                  </w14:solidFill>
                </w14:textFill>
              </w:rPr>
            </w:pPr>
            <w:r>
              <w:rPr>
                <w:rFonts w:ascii="Times New Roman" w:hAnsi="Times New Roman" w:cs="Times New Roman"/>
                <w:color w:val="000000" w:themeColor="text1"/>
                <w:sz w:val="24"/>
                <w:szCs w:val="24"/>
                <w:highlight w:val="none"/>
                <w14:textFill>
                  <w14:solidFill>
                    <w14:schemeClr w14:val="tx1"/>
                  </w14:solidFill>
                </w14:textFill>
              </w:rPr>
              <w:t xml:space="preserve">          S — 室内总表面积，m</w:t>
            </w:r>
            <w:r>
              <w:rPr>
                <w:rFonts w:ascii="Times New Roman" w:hAnsi="Times New Roman" w:cs="Times New Roman"/>
                <w:color w:val="000000" w:themeColor="text1"/>
                <w:sz w:val="24"/>
                <w:szCs w:val="24"/>
                <w:highlight w:val="none"/>
                <w:vertAlign w:val="superscript"/>
                <w14:textFill>
                  <w14:solidFill>
                    <w14:schemeClr w14:val="tx1"/>
                  </w14:solidFill>
                </w14:textFill>
              </w:rPr>
              <w:t>2</w:t>
            </w:r>
            <w:r>
              <w:rPr>
                <w:rFonts w:ascii="Times New Roman" w:hAnsi="Times New Roman" w:cs="Times New Roman"/>
                <w:color w:val="000000" w:themeColor="text1"/>
                <w:sz w:val="24"/>
                <w:szCs w:val="24"/>
                <w:highlight w:val="none"/>
                <w14:textFill>
                  <w14:solidFill>
                    <w14:schemeClr w14:val="tx1"/>
                  </w14:solidFill>
                </w14:textFill>
              </w:rPr>
              <w:t>；</w:t>
            </w:r>
          </w:p>
          <w:p>
            <w:pPr>
              <w:autoSpaceDE/>
              <w:autoSpaceDN/>
              <w:spacing w:after="120" w:afterLines="50" w:line="360" w:lineRule="auto"/>
              <w:ind w:firstLine="482"/>
              <w:rPr>
                <w:rFonts w:ascii="Times New Roman" w:hAnsi="Times New Roman" w:cs="Times New Roman"/>
                <w:color w:val="000000" w:themeColor="text1"/>
                <w:sz w:val="24"/>
                <w:szCs w:val="24"/>
                <w:highlight w:val="none"/>
                <w14:textFill>
                  <w14:solidFill>
                    <w14:schemeClr w14:val="tx1"/>
                  </w14:solidFill>
                </w14:textFill>
              </w:rPr>
            </w:pPr>
            <w:r>
              <w:rPr>
                <w:rFonts w:ascii="Times New Roman" w:hAnsi="Times New Roman" w:cs="Times New Roman"/>
                <w:color w:val="000000" w:themeColor="text1"/>
                <w:sz w:val="24"/>
                <w:szCs w:val="24"/>
                <w:highlight w:val="none"/>
                <w14:textFill>
                  <w14:solidFill>
                    <w14:schemeClr w14:val="tx1"/>
                  </w14:solidFill>
                </w14:textFill>
              </w:rPr>
              <w:t xml:space="preserve">          </w:t>
            </w:r>
            <w:r>
              <w:rPr>
                <w:rFonts w:ascii="Times New Roman" w:hAnsi="Times New Roman" w:cs="Times New Roman"/>
                <w:color w:val="000000" w:themeColor="text1"/>
                <w:position w:val="-6"/>
                <w:sz w:val="24"/>
                <w:szCs w:val="24"/>
                <w:highlight w:val="none"/>
                <w14:textFill>
                  <w14:solidFill>
                    <w14:schemeClr w14:val="tx1"/>
                  </w14:solidFill>
                </w14:textFill>
              </w:rPr>
              <w:object>
                <v:shape id="_x0000_i1028" o:spt="75" type="#_x0000_t75" style="height:11pt;width:11pt;" o:ole="t" filled="f" o:preferrelative="t" stroked="f" coordsize="21600,21600">
                  <v:path/>
                  <v:fill on="f" focussize="0,0"/>
                  <v:stroke on="f" joinstyle="miter"/>
                  <v:imagedata r:id="rId29" o:title=""/>
                  <o:lock v:ext="edit" aspectratio="t"/>
                  <w10:wrap type="none"/>
                  <w10:anchorlock/>
                </v:shape>
                <o:OLEObject Type="Embed" ProgID="Equation.3" ShapeID="_x0000_i1028" DrawAspect="Content" ObjectID="_1468075728" r:id="rId28">
                  <o:LockedField>false</o:LockedField>
                </o:OLEObject>
              </w:object>
            </w:r>
            <w:r>
              <w:rPr>
                <w:rFonts w:ascii="Times New Roman" w:hAnsi="Times New Roman" w:cs="Times New Roman"/>
                <w:color w:val="000000" w:themeColor="text1"/>
                <w:sz w:val="24"/>
                <w:szCs w:val="24"/>
                <w:highlight w:val="none"/>
                <w14:textFill>
                  <w14:solidFill>
                    <w14:schemeClr w14:val="tx1"/>
                  </w14:solidFill>
                </w14:textFill>
              </w:rPr>
              <w:t xml:space="preserve"> — 平均吸声系数， </w:t>
            </w:r>
            <w:r>
              <w:rPr>
                <w:rFonts w:ascii="Times New Roman" w:hAnsi="Times New Roman" w:cs="Times New Roman"/>
                <w:color w:val="000000" w:themeColor="text1"/>
                <w:position w:val="-6"/>
                <w:sz w:val="24"/>
                <w:szCs w:val="24"/>
                <w:highlight w:val="none"/>
                <w14:textFill>
                  <w14:solidFill>
                    <w14:schemeClr w14:val="tx1"/>
                  </w14:solidFill>
                </w14:textFill>
              </w:rPr>
              <w:object>
                <v:shape id="_x0000_i1029" o:spt="75" type="#_x0000_t75" style="height:11pt;width:11pt;" o:ole="t" filled="f" o:preferrelative="t" stroked="f" coordsize="21600,21600">
                  <v:path/>
                  <v:fill on="f" focussize="0,0"/>
                  <v:stroke on="f" joinstyle="miter"/>
                  <v:imagedata r:id="rId29" o:title=""/>
                  <o:lock v:ext="edit" aspectratio="t"/>
                  <w10:wrap type="none"/>
                  <w10:anchorlock/>
                </v:shape>
                <o:OLEObject Type="Embed" ProgID="Equation.3" ShapeID="_x0000_i1029" DrawAspect="Content" ObjectID="_1468075729" r:id="rId30">
                  <o:LockedField>false</o:LockedField>
                </o:OLEObject>
              </w:object>
            </w:r>
            <w:r>
              <w:rPr>
                <w:rFonts w:ascii="Times New Roman" w:hAnsi="Times New Roman" w:cs="Times New Roman"/>
                <w:color w:val="000000" w:themeColor="text1"/>
                <w:sz w:val="24"/>
                <w:szCs w:val="24"/>
                <w:highlight w:val="none"/>
                <w14:textFill>
                  <w14:solidFill>
                    <w14:schemeClr w14:val="tx1"/>
                  </w14:solidFill>
                </w14:textFill>
              </w:rPr>
              <w:t>=</w:t>
            </w:r>
            <w:r>
              <w:rPr>
                <w:rFonts w:ascii="Times New Roman" w:hAnsi="Times New Roman" w:cs="Times New Roman"/>
                <w:color w:val="000000" w:themeColor="text1"/>
                <w:position w:val="-24"/>
                <w:sz w:val="24"/>
                <w:szCs w:val="24"/>
                <w:highlight w:val="none"/>
                <w14:textFill>
                  <w14:solidFill>
                    <w14:schemeClr w14:val="tx1"/>
                  </w14:solidFill>
                </w14:textFill>
              </w:rPr>
              <w:object>
                <v:shape id="_x0000_i1030" o:spt="75" type="#_x0000_t75" style="height:34pt;width:37pt;" o:ole="t" filled="f" o:preferrelative="t" stroked="f" coordsize="21600,21600">
                  <v:path/>
                  <v:fill on="f" focussize="0,0"/>
                  <v:stroke on="f" joinstyle="miter"/>
                  <v:imagedata r:id="rId32" o:title=""/>
                  <o:lock v:ext="edit" aspectratio="t"/>
                  <w10:wrap type="none"/>
                  <w10:anchorlock/>
                </v:shape>
                <o:OLEObject Type="Embed" ProgID="Equation.3" ShapeID="_x0000_i1030" DrawAspect="Content" ObjectID="_1468075730" r:id="rId31">
                  <o:LockedField>false</o:LockedField>
                </o:OLEObject>
              </w:object>
            </w:r>
            <w:r>
              <w:rPr>
                <w:rFonts w:ascii="Times New Roman" w:hAnsi="Times New Roman" w:cs="Times New Roman"/>
                <w:color w:val="000000" w:themeColor="text1"/>
                <w:sz w:val="24"/>
                <w:szCs w:val="24"/>
                <w:highlight w:val="none"/>
                <w14:textFill>
                  <w14:solidFill>
                    <w14:schemeClr w14:val="tx1"/>
                  </w14:solidFill>
                </w14:textFill>
              </w:rPr>
              <w:t>；</w:t>
            </w:r>
          </w:p>
          <w:p>
            <w:pPr>
              <w:autoSpaceDE/>
              <w:autoSpaceDN/>
              <w:spacing w:line="360" w:lineRule="auto"/>
              <w:ind w:firstLine="482"/>
              <w:rPr>
                <w:rFonts w:ascii="Times New Roman" w:hAnsi="Times New Roman" w:cs="Times New Roman"/>
                <w:color w:val="000000" w:themeColor="text1"/>
                <w:sz w:val="24"/>
                <w:szCs w:val="24"/>
                <w:highlight w:val="none"/>
                <w14:textFill>
                  <w14:solidFill>
                    <w14:schemeClr w14:val="tx1"/>
                  </w14:solidFill>
                </w14:textFill>
              </w:rPr>
            </w:pPr>
            <w:r>
              <w:rPr>
                <w:rFonts w:ascii="Times New Roman" w:hAnsi="Times New Roman" w:cs="Times New Roman"/>
                <w:color w:val="000000" w:themeColor="text1"/>
                <w:sz w:val="24"/>
                <w:szCs w:val="24"/>
                <w:highlight w:val="none"/>
                <w14:textFill>
                  <w14:solidFill>
                    <w14:schemeClr w14:val="tx1"/>
                  </w14:solidFill>
                </w14:textFill>
              </w:rPr>
              <w:t xml:space="preserve">          Q — 方向性因子。</w:t>
            </w:r>
          </w:p>
          <w:p>
            <w:pPr>
              <w:autoSpaceDE/>
              <w:autoSpaceDN/>
              <w:spacing w:line="360" w:lineRule="auto"/>
              <w:ind w:firstLine="480" w:firstLineChars="200"/>
              <w:rPr>
                <w:rFonts w:ascii="Times New Roman" w:hAnsi="Times New Roman" w:cs="Times New Roman"/>
                <w:color w:val="000000" w:themeColor="text1"/>
                <w:sz w:val="24"/>
                <w:szCs w:val="24"/>
                <w:highlight w:val="none"/>
                <w14:textFill>
                  <w14:solidFill>
                    <w14:schemeClr w14:val="tx1"/>
                  </w14:solidFill>
                </w14:textFill>
              </w:rPr>
            </w:pPr>
            <w:r>
              <w:rPr>
                <w:rFonts w:ascii="Times New Roman" w:hAnsi="Times New Roman" w:cs="Times New Roman"/>
                <w:color w:val="000000" w:themeColor="text1"/>
                <w:sz w:val="24"/>
                <w:szCs w:val="24"/>
                <w:highlight w:val="none"/>
                <w14:textFill>
                  <w14:solidFill>
                    <w14:schemeClr w14:val="tx1"/>
                  </w14:solidFill>
                </w14:textFill>
              </w:rPr>
              <w:t>③所有室内声源在靠近围护结构处产生的总声压级</w:t>
            </w:r>
          </w:p>
          <w:p>
            <w:pPr>
              <w:autoSpaceDE/>
              <w:autoSpaceDN/>
              <w:spacing w:line="360" w:lineRule="auto"/>
              <w:ind w:firstLine="1920" w:firstLineChars="800"/>
              <w:rPr>
                <w:rFonts w:ascii="Times New Roman" w:hAnsi="Times New Roman" w:cs="Times New Roman"/>
                <w:color w:val="000000" w:themeColor="text1"/>
                <w:sz w:val="24"/>
                <w:szCs w:val="24"/>
                <w:highlight w:val="none"/>
                <w14:textFill>
                  <w14:solidFill>
                    <w14:schemeClr w14:val="tx1"/>
                  </w14:solidFill>
                </w14:textFill>
              </w:rPr>
            </w:pPr>
            <w:r>
              <w:rPr>
                <w:rFonts w:ascii="Times New Roman" w:hAnsi="Times New Roman" w:cs="Times New Roman"/>
                <w:color w:val="000000" w:themeColor="text1"/>
                <w:sz w:val="24"/>
                <w:szCs w:val="24"/>
                <w:highlight w:val="none"/>
                <w14:textFill>
                  <w14:solidFill>
                    <w14:schemeClr w14:val="tx1"/>
                  </w14:solidFill>
                </w14:textFill>
              </w:rPr>
              <w:t>L</w:t>
            </w:r>
            <w:r>
              <w:rPr>
                <w:rFonts w:ascii="Times New Roman" w:hAnsi="Times New Roman" w:cs="Times New Roman"/>
                <w:color w:val="000000" w:themeColor="text1"/>
                <w:sz w:val="24"/>
                <w:szCs w:val="24"/>
                <w:highlight w:val="none"/>
                <w:vertAlign w:val="subscript"/>
                <w14:textFill>
                  <w14:solidFill>
                    <w14:schemeClr w14:val="tx1"/>
                  </w14:solidFill>
                </w14:textFill>
              </w:rPr>
              <w:t>oct，1</w:t>
            </w:r>
            <w:r>
              <w:rPr>
                <w:rFonts w:ascii="Times New Roman" w:hAnsi="Times New Roman" w:cs="Times New Roman"/>
                <w:color w:val="000000" w:themeColor="text1"/>
                <w:sz w:val="24"/>
                <w:szCs w:val="24"/>
                <w:highlight w:val="none"/>
                <w14:textFill>
                  <w14:solidFill>
                    <w14:schemeClr w14:val="tx1"/>
                  </w14:solidFill>
                </w14:textFill>
              </w:rPr>
              <w:t xml:space="preserve">（T）=10lg（ </w:t>
            </w:r>
            <w:r>
              <w:rPr>
                <w:rFonts w:ascii="Times New Roman" w:hAnsi="Times New Roman" w:cs="Times New Roman"/>
                <w:color w:val="000000" w:themeColor="text1"/>
                <w:position w:val="-28"/>
                <w:sz w:val="24"/>
                <w:szCs w:val="24"/>
                <w:highlight w:val="none"/>
                <w14:textFill>
                  <w14:solidFill>
                    <w14:schemeClr w14:val="tx1"/>
                  </w14:solidFill>
                </w14:textFill>
              </w:rPr>
              <w:object>
                <v:shape id="_x0000_i1031" o:spt="75" type="#_x0000_t75" style="height:34pt;width:60.95pt;" o:ole="t" filled="f" o:preferrelative="t" stroked="f" coordsize="21600,21600">
                  <v:path/>
                  <v:fill on="f" focussize="0,0"/>
                  <v:stroke on="f" joinstyle="miter"/>
                  <v:imagedata r:id="rId34" o:title=""/>
                  <o:lock v:ext="edit" aspectratio="t"/>
                  <w10:wrap type="none"/>
                  <w10:anchorlock/>
                </v:shape>
                <o:OLEObject Type="Embed" ProgID="Equation.3" ShapeID="_x0000_i1031" DrawAspect="Content" ObjectID="_1468075731" r:id="rId33">
                  <o:LockedField>false</o:LockedField>
                </o:OLEObject>
              </w:object>
            </w:r>
            <w:r>
              <w:rPr>
                <w:rFonts w:ascii="Times New Roman" w:hAnsi="Times New Roman" w:cs="Times New Roman"/>
                <w:color w:val="000000" w:themeColor="text1"/>
                <w:sz w:val="24"/>
                <w:szCs w:val="24"/>
                <w:highlight w:val="none"/>
                <w14:textFill>
                  <w14:solidFill>
                    <w14:schemeClr w14:val="tx1"/>
                  </w14:solidFill>
                </w14:textFill>
              </w:rPr>
              <w:t xml:space="preserve"> ） </w:t>
            </w:r>
          </w:p>
          <w:p>
            <w:pPr>
              <w:autoSpaceDE/>
              <w:autoSpaceDN/>
              <w:spacing w:line="360" w:lineRule="auto"/>
              <w:ind w:firstLine="480" w:firstLineChars="200"/>
              <w:rPr>
                <w:rFonts w:ascii="Times New Roman" w:hAnsi="Times New Roman" w:cs="Times New Roman"/>
                <w:color w:val="000000" w:themeColor="text1"/>
                <w:sz w:val="24"/>
                <w:szCs w:val="24"/>
                <w:highlight w:val="none"/>
                <w14:textFill>
                  <w14:solidFill>
                    <w14:schemeClr w14:val="tx1"/>
                  </w14:solidFill>
                </w14:textFill>
              </w:rPr>
            </w:pPr>
            <w:r>
              <w:rPr>
                <w:rFonts w:ascii="Times New Roman" w:hAnsi="Times New Roman" w:cs="Times New Roman"/>
                <w:color w:val="000000" w:themeColor="text1"/>
                <w:sz w:val="24"/>
                <w:szCs w:val="24"/>
                <w:highlight w:val="none"/>
                <w14:textFill>
                  <w14:solidFill>
                    <w14:schemeClr w14:val="tx1"/>
                  </w14:solidFill>
                </w14:textFill>
              </w:rPr>
              <w:t>④所有声源在室外靠近围护结构处产生的声压级</w:t>
            </w:r>
          </w:p>
          <w:p>
            <w:pPr>
              <w:autoSpaceDE/>
              <w:autoSpaceDN/>
              <w:spacing w:line="360" w:lineRule="auto"/>
              <w:ind w:firstLine="1920" w:firstLineChars="800"/>
              <w:rPr>
                <w:rFonts w:ascii="Times New Roman" w:hAnsi="Times New Roman" w:cs="Times New Roman"/>
                <w:color w:val="000000" w:themeColor="text1"/>
                <w:sz w:val="24"/>
                <w:szCs w:val="24"/>
                <w:highlight w:val="none"/>
                <w14:textFill>
                  <w14:solidFill>
                    <w14:schemeClr w14:val="tx1"/>
                  </w14:solidFill>
                </w14:textFill>
              </w:rPr>
            </w:pPr>
            <w:r>
              <w:rPr>
                <w:rFonts w:ascii="Times New Roman" w:hAnsi="Times New Roman" w:cs="Times New Roman"/>
                <w:color w:val="000000" w:themeColor="text1"/>
                <w:sz w:val="24"/>
                <w:szCs w:val="24"/>
                <w:highlight w:val="none"/>
                <w14:textFill>
                  <w14:solidFill>
                    <w14:schemeClr w14:val="tx1"/>
                  </w14:solidFill>
                </w14:textFill>
              </w:rPr>
              <w:t>L</w:t>
            </w:r>
            <w:r>
              <w:rPr>
                <w:rFonts w:ascii="Times New Roman" w:hAnsi="Times New Roman" w:cs="Times New Roman"/>
                <w:color w:val="000000" w:themeColor="text1"/>
                <w:sz w:val="24"/>
                <w:szCs w:val="24"/>
                <w:highlight w:val="none"/>
                <w:vertAlign w:val="subscript"/>
                <w14:textFill>
                  <w14:solidFill>
                    <w14:schemeClr w14:val="tx1"/>
                  </w14:solidFill>
                </w14:textFill>
              </w:rPr>
              <w:t>oct，2</w:t>
            </w:r>
            <w:r>
              <w:rPr>
                <w:rFonts w:ascii="Times New Roman" w:hAnsi="Times New Roman" w:cs="Times New Roman"/>
                <w:color w:val="000000" w:themeColor="text1"/>
                <w:sz w:val="24"/>
                <w:szCs w:val="24"/>
                <w:highlight w:val="none"/>
                <w14:textFill>
                  <w14:solidFill>
                    <w14:schemeClr w14:val="tx1"/>
                  </w14:solidFill>
                </w14:textFill>
              </w:rPr>
              <w:t>（T）= L</w:t>
            </w:r>
            <w:r>
              <w:rPr>
                <w:rFonts w:ascii="Times New Roman" w:hAnsi="Times New Roman" w:cs="Times New Roman"/>
                <w:color w:val="000000" w:themeColor="text1"/>
                <w:sz w:val="24"/>
                <w:szCs w:val="24"/>
                <w:highlight w:val="none"/>
                <w:vertAlign w:val="subscript"/>
                <w14:textFill>
                  <w14:solidFill>
                    <w14:schemeClr w14:val="tx1"/>
                  </w14:solidFill>
                </w14:textFill>
              </w:rPr>
              <w:t>oct，1</w:t>
            </w:r>
            <w:r>
              <w:rPr>
                <w:rFonts w:ascii="Times New Roman" w:hAnsi="Times New Roman" w:cs="Times New Roman"/>
                <w:color w:val="000000" w:themeColor="text1"/>
                <w:sz w:val="24"/>
                <w:szCs w:val="24"/>
                <w:highlight w:val="none"/>
                <w14:textFill>
                  <w14:solidFill>
                    <w14:schemeClr w14:val="tx1"/>
                  </w14:solidFill>
                </w14:textFill>
              </w:rPr>
              <w:t>（T）-（TL</w:t>
            </w:r>
            <w:r>
              <w:rPr>
                <w:rFonts w:ascii="Times New Roman" w:hAnsi="Times New Roman" w:cs="Times New Roman"/>
                <w:color w:val="000000" w:themeColor="text1"/>
                <w:sz w:val="24"/>
                <w:szCs w:val="24"/>
                <w:highlight w:val="none"/>
                <w:vertAlign w:val="subscript"/>
                <w14:textFill>
                  <w14:solidFill>
                    <w14:schemeClr w14:val="tx1"/>
                  </w14:solidFill>
                </w14:textFill>
              </w:rPr>
              <w:t>oct</w:t>
            </w:r>
            <w:r>
              <w:rPr>
                <w:rFonts w:ascii="Times New Roman" w:hAnsi="Times New Roman" w:cs="Times New Roman"/>
                <w:color w:val="000000" w:themeColor="text1"/>
                <w:sz w:val="24"/>
                <w:szCs w:val="24"/>
                <w:highlight w:val="none"/>
                <w14:textFill>
                  <w14:solidFill>
                    <w14:schemeClr w14:val="tx1"/>
                  </w14:solidFill>
                </w14:textFill>
              </w:rPr>
              <w:t>+6）</w:t>
            </w:r>
          </w:p>
          <w:p>
            <w:pPr>
              <w:autoSpaceDE/>
              <w:autoSpaceDN/>
              <w:spacing w:line="360" w:lineRule="auto"/>
              <w:ind w:firstLine="960" w:firstLineChars="400"/>
              <w:rPr>
                <w:rFonts w:ascii="Times New Roman" w:hAnsi="Times New Roman" w:cs="Times New Roman"/>
                <w:color w:val="000000" w:themeColor="text1"/>
                <w:sz w:val="24"/>
                <w:szCs w:val="24"/>
                <w:highlight w:val="none"/>
                <w14:textFill>
                  <w14:solidFill>
                    <w14:schemeClr w14:val="tx1"/>
                  </w14:solidFill>
                </w14:textFill>
              </w:rPr>
            </w:pPr>
            <w:r>
              <w:rPr>
                <w:rFonts w:ascii="Times New Roman" w:hAnsi="Times New Roman" w:cs="Times New Roman"/>
                <w:color w:val="000000" w:themeColor="text1"/>
                <w:sz w:val="24"/>
                <w:szCs w:val="24"/>
                <w:highlight w:val="none"/>
                <w14:textFill>
                  <w14:solidFill>
                    <w14:schemeClr w14:val="tx1"/>
                  </w14:solidFill>
                </w14:textFill>
              </w:rPr>
              <w:t>式中：TL</w:t>
            </w:r>
            <w:r>
              <w:rPr>
                <w:rFonts w:ascii="Times New Roman" w:hAnsi="Times New Roman" w:cs="Times New Roman"/>
                <w:color w:val="000000" w:themeColor="text1"/>
                <w:sz w:val="24"/>
                <w:szCs w:val="24"/>
                <w:highlight w:val="none"/>
                <w:vertAlign w:val="subscript"/>
                <w14:textFill>
                  <w14:solidFill>
                    <w14:schemeClr w14:val="tx1"/>
                  </w14:solidFill>
                </w14:textFill>
              </w:rPr>
              <w:t xml:space="preserve">oct </w:t>
            </w:r>
            <w:r>
              <w:rPr>
                <w:rFonts w:ascii="Times New Roman" w:hAnsi="Times New Roman" w:cs="Times New Roman"/>
                <w:color w:val="000000" w:themeColor="text1"/>
                <w:sz w:val="24"/>
                <w:szCs w:val="24"/>
                <w:highlight w:val="none"/>
                <w14:textFill>
                  <w14:solidFill>
                    <w14:schemeClr w14:val="tx1"/>
                  </w14:solidFill>
                </w14:textFill>
              </w:rPr>
              <w:t>— 墙体（等围护结构）的隔声量，dB。</w:t>
            </w:r>
          </w:p>
          <w:p>
            <w:pPr>
              <w:autoSpaceDE/>
              <w:autoSpaceDN/>
              <w:spacing w:line="360" w:lineRule="auto"/>
              <w:ind w:firstLine="480" w:firstLineChars="200"/>
              <w:rPr>
                <w:rFonts w:ascii="Times New Roman" w:hAnsi="Times New Roman" w:cs="Times New Roman"/>
                <w:color w:val="000000" w:themeColor="text1"/>
                <w:sz w:val="24"/>
                <w:szCs w:val="24"/>
                <w:highlight w:val="none"/>
                <w14:textFill>
                  <w14:solidFill>
                    <w14:schemeClr w14:val="tx1"/>
                  </w14:solidFill>
                </w14:textFill>
              </w:rPr>
            </w:pPr>
            <w:r>
              <w:rPr>
                <w:rFonts w:ascii="Times New Roman" w:hAnsi="Times New Roman" w:cs="Times New Roman"/>
                <w:color w:val="000000" w:themeColor="text1"/>
                <w:sz w:val="24"/>
                <w:szCs w:val="24"/>
                <w:highlight w:val="none"/>
                <w14:textFill>
                  <w14:solidFill>
                    <w14:schemeClr w14:val="tx1"/>
                  </w14:solidFill>
                </w14:textFill>
              </w:rPr>
              <w:t>⑤等效室外声级</w:t>
            </w:r>
          </w:p>
          <w:p>
            <w:pPr>
              <w:autoSpaceDE/>
              <w:autoSpaceDN/>
              <w:spacing w:line="360" w:lineRule="auto"/>
              <w:ind w:firstLine="480" w:firstLineChars="200"/>
              <w:rPr>
                <w:rFonts w:ascii="Times New Roman" w:hAnsi="Times New Roman" w:cs="Times New Roman"/>
                <w:color w:val="000000" w:themeColor="text1"/>
                <w:sz w:val="24"/>
                <w:szCs w:val="24"/>
                <w:highlight w:val="none"/>
                <w14:textFill>
                  <w14:solidFill>
                    <w14:schemeClr w14:val="tx1"/>
                  </w14:solidFill>
                </w14:textFill>
              </w:rPr>
            </w:pPr>
            <w:r>
              <w:rPr>
                <w:rFonts w:ascii="Times New Roman" w:hAnsi="Times New Roman" w:cs="Times New Roman"/>
                <w:color w:val="000000" w:themeColor="text1"/>
                <w:sz w:val="24"/>
                <w:szCs w:val="24"/>
                <w:highlight w:val="none"/>
                <w14:textFill>
                  <w14:solidFill>
                    <w14:schemeClr w14:val="tx1"/>
                  </w14:solidFill>
                </w14:textFill>
              </w:rPr>
              <w:t>将室外声级L</w:t>
            </w:r>
            <w:r>
              <w:rPr>
                <w:rFonts w:ascii="Times New Roman" w:hAnsi="Times New Roman" w:cs="Times New Roman"/>
                <w:color w:val="000000" w:themeColor="text1"/>
                <w:sz w:val="24"/>
                <w:szCs w:val="24"/>
                <w:highlight w:val="none"/>
                <w:vertAlign w:val="subscript"/>
                <w14:textFill>
                  <w14:solidFill>
                    <w14:schemeClr w14:val="tx1"/>
                  </w14:solidFill>
                </w14:textFill>
              </w:rPr>
              <w:t>oct，2</w:t>
            </w:r>
            <w:r>
              <w:rPr>
                <w:rFonts w:ascii="Times New Roman" w:hAnsi="Times New Roman" w:cs="Times New Roman"/>
                <w:color w:val="000000" w:themeColor="text1"/>
                <w:sz w:val="24"/>
                <w:szCs w:val="24"/>
                <w:highlight w:val="none"/>
                <w14:textFill>
                  <w14:solidFill>
                    <w14:schemeClr w14:val="tx1"/>
                  </w14:solidFill>
                </w14:textFill>
              </w:rPr>
              <w:t>（T）和透声面积换算成等效的室外声源，计算出等效声源的声功率级L</w:t>
            </w:r>
            <w:r>
              <w:rPr>
                <w:rFonts w:ascii="Times New Roman" w:hAnsi="Times New Roman" w:cs="Times New Roman"/>
                <w:color w:val="000000" w:themeColor="text1"/>
                <w:sz w:val="24"/>
                <w:szCs w:val="24"/>
                <w:highlight w:val="none"/>
                <w:vertAlign w:val="subscript"/>
                <w14:textFill>
                  <w14:solidFill>
                    <w14:schemeClr w14:val="tx1"/>
                  </w14:solidFill>
                </w14:textFill>
              </w:rPr>
              <w:t>woct</w:t>
            </w:r>
            <w:r>
              <w:rPr>
                <w:rFonts w:ascii="Times New Roman" w:hAnsi="Times New Roman" w:cs="Times New Roman"/>
                <w:color w:val="000000" w:themeColor="text1"/>
                <w:sz w:val="24"/>
                <w:szCs w:val="24"/>
                <w:highlight w:val="none"/>
                <w14:textFill>
                  <w14:solidFill>
                    <w14:schemeClr w14:val="tx1"/>
                  </w14:solidFill>
                </w14:textFill>
              </w:rPr>
              <w:t>。</w:t>
            </w:r>
          </w:p>
          <w:p>
            <w:pPr>
              <w:autoSpaceDE/>
              <w:autoSpaceDN/>
              <w:spacing w:line="360" w:lineRule="auto"/>
              <w:ind w:firstLine="2280" w:firstLineChars="950"/>
              <w:rPr>
                <w:rFonts w:ascii="Times New Roman" w:hAnsi="Times New Roman" w:cs="Times New Roman"/>
                <w:color w:val="000000" w:themeColor="text1"/>
                <w:sz w:val="24"/>
                <w:szCs w:val="24"/>
                <w:highlight w:val="none"/>
                <w:lang w:val="en-US"/>
                <w14:textFill>
                  <w14:solidFill>
                    <w14:schemeClr w14:val="tx1"/>
                  </w14:solidFill>
                </w14:textFill>
              </w:rPr>
            </w:pPr>
            <w:r>
              <w:rPr>
                <w:rFonts w:ascii="Times New Roman" w:hAnsi="Times New Roman" w:cs="Times New Roman"/>
                <w:color w:val="000000" w:themeColor="text1"/>
                <w:sz w:val="24"/>
                <w:szCs w:val="24"/>
                <w:highlight w:val="none"/>
                <w:lang w:val="en-US"/>
                <w14:textFill>
                  <w14:solidFill>
                    <w14:schemeClr w14:val="tx1"/>
                  </w14:solidFill>
                </w14:textFill>
              </w:rPr>
              <w:t>L</w:t>
            </w:r>
            <w:r>
              <w:rPr>
                <w:rFonts w:ascii="Times New Roman" w:hAnsi="Times New Roman" w:cs="Times New Roman"/>
                <w:color w:val="000000" w:themeColor="text1"/>
                <w:sz w:val="24"/>
                <w:szCs w:val="24"/>
                <w:highlight w:val="none"/>
                <w:vertAlign w:val="subscript"/>
                <w:lang w:val="en-US"/>
                <w14:textFill>
                  <w14:solidFill>
                    <w14:schemeClr w14:val="tx1"/>
                  </w14:solidFill>
                </w14:textFill>
              </w:rPr>
              <w:t>woct</w:t>
            </w:r>
            <w:r>
              <w:rPr>
                <w:rFonts w:ascii="Times New Roman" w:hAnsi="Times New Roman" w:cs="Times New Roman"/>
                <w:color w:val="000000" w:themeColor="text1"/>
                <w:sz w:val="24"/>
                <w:szCs w:val="24"/>
                <w:highlight w:val="none"/>
                <w:lang w:val="en-US"/>
                <w14:textFill>
                  <w14:solidFill>
                    <w14:schemeClr w14:val="tx1"/>
                  </w14:solidFill>
                </w14:textFill>
              </w:rPr>
              <w:t>= L</w:t>
            </w:r>
            <w:r>
              <w:rPr>
                <w:rFonts w:ascii="Times New Roman" w:hAnsi="Times New Roman" w:cs="Times New Roman"/>
                <w:color w:val="000000" w:themeColor="text1"/>
                <w:sz w:val="24"/>
                <w:szCs w:val="24"/>
                <w:highlight w:val="none"/>
                <w:vertAlign w:val="subscript"/>
                <w:lang w:val="en-US"/>
                <w14:textFill>
                  <w14:solidFill>
                    <w14:schemeClr w14:val="tx1"/>
                  </w14:solidFill>
                </w14:textFill>
              </w:rPr>
              <w:t>oct</w:t>
            </w:r>
            <w:r>
              <w:rPr>
                <w:rFonts w:ascii="Times New Roman" w:hAnsi="Times New Roman" w:cs="Times New Roman"/>
                <w:color w:val="000000" w:themeColor="text1"/>
                <w:sz w:val="24"/>
                <w:szCs w:val="24"/>
                <w:highlight w:val="none"/>
                <w:vertAlign w:val="subscript"/>
                <w:lang w:val="en-GB"/>
                <w14:textFill>
                  <w14:solidFill>
                    <w14:schemeClr w14:val="tx1"/>
                  </w14:solidFill>
                </w14:textFill>
              </w:rPr>
              <w:t>，</w:t>
            </w:r>
            <w:r>
              <w:rPr>
                <w:rFonts w:ascii="Times New Roman" w:hAnsi="Times New Roman" w:cs="Times New Roman"/>
                <w:color w:val="000000" w:themeColor="text1"/>
                <w:sz w:val="24"/>
                <w:szCs w:val="24"/>
                <w:highlight w:val="none"/>
                <w:vertAlign w:val="subscript"/>
                <w:lang w:val="en-US"/>
                <w14:textFill>
                  <w14:solidFill>
                    <w14:schemeClr w14:val="tx1"/>
                  </w14:solidFill>
                </w14:textFill>
              </w:rPr>
              <w:t>2</w:t>
            </w:r>
            <w:r>
              <w:rPr>
                <w:rFonts w:ascii="Times New Roman" w:hAnsi="Times New Roman" w:cs="Times New Roman"/>
                <w:color w:val="000000" w:themeColor="text1"/>
                <w:sz w:val="24"/>
                <w:szCs w:val="24"/>
                <w:highlight w:val="none"/>
                <w:lang w:val="en-GB"/>
                <w14:textFill>
                  <w14:solidFill>
                    <w14:schemeClr w14:val="tx1"/>
                  </w14:solidFill>
                </w14:textFill>
              </w:rPr>
              <w:t>（</w:t>
            </w:r>
            <w:r>
              <w:rPr>
                <w:rFonts w:ascii="Times New Roman" w:hAnsi="Times New Roman" w:cs="Times New Roman"/>
                <w:color w:val="000000" w:themeColor="text1"/>
                <w:sz w:val="24"/>
                <w:szCs w:val="24"/>
                <w:highlight w:val="none"/>
                <w:lang w:val="en-US"/>
                <w14:textFill>
                  <w14:solidFill>
                    <w14:schemeClr w14:val="tx1"/>
                  </w14:solidFill>
                </w14:textFill>
              </w:rPr>
              <w:t>T</w:t>
            </w:r>
            <w:r>
              <w:rPr>
                <w:rFonts w:ascii="Times New Roman" w:hAnsi="Times New Roman" w:cs="Times New Roman"/>
                <w:color w:val="000000" w:themeColor="text1"/>
                <w:sz w:val="24"/>
                <w:szCs w:val="24"/>
                <w:highlight w:val="none"/>
                <w:lang w:val="en-GB"/>
                <w14:textFill>
                  <w14:solidFill>
                    <w14:schemeClr w14:val="tx1"/>
                  </w14:solidFill>
                </w14:textFill>
              </w:rPr>
              <w:t>）</w:t>
            </w:r>
            <w:r>
              <w:rPr>
                <w:rFonts w:ascii="Times New Roman" w:hAnsi="Times New Roman" w:cs="Times New Roman"/>
                <w:color w:val="000000" w:themeColor="text1"/>
                <w:sz w:val="24"/>
                <w:szCs w:val="24"/>
                <w:highlight w:val="none"/>
                <w:lang w:val="en-US"/>
                <w14:textFill>
                  <w14:solidFill>
                    <w14:schemeClr w14:val="tx1"/>
                  </w14:solidFill>
                </w14:textFill>
              </w:rPr>
              <w:t>+10lg</w:t>
            </w:r>
            <w:r>
              <w:rPr>
                <w:rFonts w:ascii="Times New Roman" w:hAnsi="Times New Roman" w:cs="Times New Roman"/>
                <w:color w:val="000000" w:themeColor="text1"/>
                <w:sz w:val="24"/>
                <w:szCs w:val="24"/>
                <w:highlight w:val="none"/>
                <w:lang w:val="en-GB"/>
                <w14:textFill>
                  <w14:solidFill>
                    <w14:schemeClr w14:val="tx1"/>
                  </w14:solidFill>
                </w14:textFill>
              </w:rPr>
              <w:t>（</w:t>
            </w:r>
            <w:r>
              <w:rPr>
                <w:rFonts w:ascii="Times New Roman" w:hAnsi="Times New Roman" w:cs="Times New Roman"/>
                <w:color w:val="000000" w:themeColor="text1"/>
                <w:sz w:val="24"/>
                <w:szCs w:val="24"/>
                <w:highlight w:val="none"/>
                <w:lang w:val="en-US"/>
                <w14:textFill>
                  <w14:solidFill>
                    <w14:schemeClr w14:val="tx1"/>
                  </w14:solidFill>
                </w14:textFill>
              </w:rPr>
              <w:t>S</w:t>
            </w:r>
            <w:r>
              <w:rPr>
                <w:rFonts w:ascii="Times New Roman" w:hAnsi="Times New Roman" w:cs="Times New Roman"/>
                <w:color w:val="000000" w:themeColor="text1"/>
                <w:sz w:val="24"/>
                <w:szCs w:val="24"/>
                <w:highlight w:val="none"/>
                <w:lang w:val="en-GB"/>
                <w14:textFill>
                  <w14:solidFill>
                    <w14:schemeClr w14:val="tx1"/>
                  </w14:solidFill>
                </w14:textFill>
              </w:rPr>
              <w:t>）</w:t>
            </w:r>
          </w:p>
          <w:p>
            <w:pPr>
              <w:autoSpaceDE/>
              <w:autoSpaceDN/>
              <w:spacing w:line="360" w:lineRule="auto"/>
              <w:ind w:firstLine="960" w:firstLineChars="400"/>
              <w:rPr>
                <w:rFonts w:ascii="Times New Roman" w:hAnsi="Times New Roman" w:cs="Times New Roman"/>
                <w:color w:val="000000" w:themeColor="text1"/>
                <w:sz w:val="24"/>
                <w:szCs w:val="24"/>
                <w:highlight w:val="none"/>
                <w14:textFill>
                  <w14:solidFill>
                    <w14:schemeClr w14:val="tx1"/>
                  </w14:solidFill>
                </w14:textFill>
              </w:rPr>
            </w:pPr>
            <w:r>
              <w:rPr>
                <w:rFonts w:ascii="Times New Roman" w:hAnsi="Times New Roman" w:cs="Times New Roman"/>
                <w:color w:val="000000" w:themeColor="text1"/>
                <w:sz w:val="24"/>
                <w:szCs w:val="24"/>
                <w:highlight w:val="none"/>
                <w14:textFill>
                  <w14:solidFill>
                    <w14:schemeClr w14:val="tx1"/>
                  </w14:solidFill>
                </w14:textFill>
              </w:rPr>
              <w:t>式中：S—透声面积，m</w:t>
            </w:r>
            <w:r>
              <w:rPr>
                <w:rFonts w:ascii="Times New Roman" w:hAnsi="Times New Roman" w:cs="Times New Roman"/>
                <w:color w:val="000000" w:themeColor="text1"/>
                <w:sz w:val="24"/>
                <w:szCs w:val="24"/>
                <w:highlight w:val="none"/>
                <w:vertAlign w:val="superscript"/>
                <w14:textFill>
                  <w14:solidFill>
                    <w14:schemeClr w14:val="tx1"/>
                  </w14:solidFill>
                </w14:textFill>
              </w:rPr>
              <w:t>2</w:t>
            </w:r>
            <w:r>
              <w:rPr>
                <w:rFonts w:ascii="Times New Roman" w:hAnsi="Times New Roman" w:cs="Times New Roman"/>
                <w:color w:val="000000" w:themeColor="text1"/>
                <w:sz w:val="24"/>
                <w:szCs w:val="24"/>
                <w:highlight w:val="none"/>
                <w14:textFill>
                  <w14:solidFill>
                    <w14:schemeClr w14:val="tx1"/>
                  </w14:solidFill>
                </w14:textFill>
              </w:rPr>
              <w:t>。</w:t>
            </w:r>
          </w:p>
          <w:p>
            <w:pPr>
              <w:autoSpaceDE/>
              <w:autoSpaceDN/>
              <w:spacing w:line="360" w:lineRule="auto"/>
              <w:ind w:firstLine="480" w:firstLineChars="200"/>
              <w:rPr>
                <w:rFonts w:ascii="Times New Roman" w:hAnsi="Times New Roman" w:cs="Times New Roman"/>
                <w:color w:val="000000" w:themeColor="text1"/>
                <w:sz w:val="24"/>
                <w:szCs w:val="24"/>
                <w:highlight w:val="none"/>
                <w14:textFill>
                  <w14:solidFill>
                    <w14:schemeClr w14:val="tx1"/>
                  </w14:solidFill>
                </w14:textFill>
              </w:rPr>
            </w:pPr>
            <w:r>
              <w:rPr>
                <w:rFonts w:ascii="Times New Roman" w:hAnsi="Times New Roman" w:cs="Times New Roman"/>
                <w:color w:val="000000" w:themeColor="text1"/>
                <w:sz w:val="24"/>
                <w:szCs w:val="24"/>
                <w:highlight w:val="none"/>
                <w14:textFill>
                  <w14:solidFill>
                    <w14:schemeClr w14:val="tx1"/>
                  </w14:solidFill>
                </w14:textFill>
              </w:rPr>
              <w:t>⑥等效室外声源在预测点产生的声级</w:t>
            </w:r>
          </w:p>
          <w:p>
            <w:pPr>
              <w:autoSpaceDE/>
              <w:autoSpaceDN/>
              <w:spacing w:line="360" w:lineRule="auto"/>
              <w:ind w:firstLine="2160" w:firstLineChars="900"/>
              <w:rPr>
                <w:rFonts w:ascii="Times New Roman" w:hAnsi="Times New Roman" w:cs="Times New Roman"/>
                <w:color w:val="000000" w:themeColor="text1"/>
                <w:sz w:val="24"/>
                <w:szCs w:val="24"/>
                <w:highlight w:val="none"/>
                <w:vertAlign w:val="subscript"/>
                <w14:textFill>
                  <w14:solidFill>
                    <w14:schemeClr w14:val="tx1"/>
                  </w14:solidFill>
                </w14:textFill>
              </w:rPr>
            </w:pPr>
            <w:r>
              <w:rPr>
                <w:rFonts w:ascii="Times New Roman" w:hAnsi="Times New Roman" w:cs="Times New Roman"/>
                <w:color w:val="000000" w:themeColor="text1"/>
                <w:sz w:val="24"/>
                <w:szCs w:val="24"/>
                <w:highlight w:val="none"/>
                <w14:textFill>
                  <w14:solidFill>
                    <w14:schemeClr w14:val="tx1"/>
                  </w14:solidFill>
                </w14:textFill>
              </w:rPr>
              <w:t>L</w:t>
            </w:r>
            <w:r>
              <w:rPr>
                <w:rFonts w:ascii="Times New Roman" w:hAnsi="Times New Roman" w:cs="Times New Roman"/>
                <w:color w:val="000000" w:themeColor="text1"/>
                <w:sz w:val="24"/>
                <w:szCs w:val="24"/>
                <w:highlight w:val="none"/>
                <w:vertAlign w:val="subscript"/>
                <w14:textFill>
                  <w14:solidFill>
                    <w14:schemeClr w14:val="tx1"/>
                  </w14:solidFill>
                </w14:textFill>
              </w:rPr>
              <w:t>oct</w:t>
            </w:r>
            <w:r>
              <w:rPr>
                <w:rFonts w:ascii="Times New Roman" w:hAnsi="Times New Roman" w:cs="Times New Roman"/>
                <w:color w:val="000000" w:themeColor="text1"/>
                <w:sz w:val="24"/>
                <w:szCs w:val="24"/>
                <w:highlight w:val="none"/>
                <w14:textFill>
                  <w14:solidFill>
                    <w14:schemeClr w14:val="tx1"/>
                  </w14:solidFill>
                </w14:textFill>
              </w:rPr>
              <w:t>（r）= L</w:t>
            </w:r>
            <w:r>
              <w:rPr>
                <w:rFonts w:ascii="Times New Roman" w:hAnsi="Times New Roman" w:cs="Times New Roman"/>
                <w:color w:val="000000" w:themeColor="text1"/>
                <w:sz w:val="24"/>
                <w:szCs w:val="24"/>
                <w:highlight w:val="none"/>
                <w:vertAlign w:val="subscript"/>
                <w14:textFill>
                  <w14:solidFill>
                    <w14:schemeClr w14:val="tx1"/>
                  </w14:solidFill>
                </w14:textFill>
              </w:rPr>
              <w:t>woct</w:t>
            </w:r>
            <w:r>
              <w:rPr>
                <w:rFonts w:ascii="Times New Roman" w:hAnsi="Times New Roman" w:cs="Times New Roman"/>
                <w:color w:val="000000" w:themeColor="text1"/>
                <w:sz w:val="24"/>
                <w:szCs w:val="24"/>
                <w:highlight w:val="none"/>
                <w14:textFill>
                  <w14:solidFill>
                    <w14:schemeClr w14:val="tx1"/>
                  </w14:solidFill>
                </w14:textFill>
              </w:rPr>
              <w:t xml:space="preserve"> -20 lg（r）-△L</w:t>
            </w:r>
            <w:r>
              <w:rPr>
                <w:rFonts w:ascii="Times New Roman" w:hAnsi="Times New Roman" w:cs="Times New Roman"/>
                <w:color w:val="000000" w:themeColor="text1"/>
                <w:sz w:val="24"/>
                <w:szCs w:val="24"/>
                <w:highlight w:val="none"/>
                <w:vertAlign w:val="subscript"/>
                <w14:textFill>
                  <w14:solidFill>
                    <w14:schemeClr w14:val="tx1"/>
                  </w14:solidFill>
                </w14:textFill>
              </w:rPr>
              <w:t>oc</w:t>
            </w:r>
            <w:bookmarkStart w:id="3" w:name="_Hlt64787682"/>
            <w:bookmarkEnd w:id="3"/>
          </w:p>
          <w:p>
            <w:pPr>
              <w:autoSpaceDE/>
              <w:autoSpaceDN/>
              <w:spacing w:line="360" w:lineRule="auto"/>
              <w:ind w:firstLine="960" w:firstLineChars="400"/>
              <w:rPr>
                <w:rFonts w:ascii="Times New Roman" w:hAnsi="Times New Roman" w:cs="Times New Roman"/>
                <w:color w:val="000000" w:themeColor="text1"/>
                <w:sz w:val="24"/>
                <w:szCs w:val="24"/>
                <w:highlight w:val="none"/>
                <w14:textFill>
                  <w14:solidFill>
                    <w14:schemeClr w14:val="tx1"/>
                  </w14:solidFill>
                </w14:textFill>
              </w:rPr>
            </w:pPr>
            <w:r>
              <w:rPr>
                <w:rFonts w:ascii="Times New Roman" w:hAnsi="Times New Roman" w:cs="Times New Roman"/>
                <w:color w:val="000000" w:themeColor="text1"/>
                <w:sz w:val="24"/>
                <w:szCs w:val="24"/>
                <w:highlight w:val="none"/>
                <w14:textFill>
                  <w14:solidFill>
                    <w14:schemeClr w14:val="tx1"/>
                  </w14:solidFill>
                </w14:textFill>
              </w:rPr>
              <w:t>式中：L</w:t>
            </w:r>
            <w:r>
              <w:rPr>
                <w:rFonts w:ascii="Times New Roman" w:hAnsi="Times New Roman" w:cs="Times New Roman"/>
                <w:color w:val="000000" w:themeColor="text1"/>
                <w:sz w:val="24"/>
                <w:szCs w:val="24"/>
                <w:highlight w:val="none"/>
                <w:vertAlign w:val="subscript"/>
                <w14:textFill>
                  <w14:solidFill>
                    <w14:schemeClr w14:val="tx1"/>
                  </w14:solidFill>
                </w14:textFill>
              </w:rPr>
              <w:t>oct</w:t>
            </w:r>
            <w:r>
              <w:rPr>
                <w:rFonts w:ascii="Times New Roman" w:hAnsi="Times New Roman" w:cs="Times New Roman"/>
                <w:color w:val="000000" w:themeColor="text1"/>
                <w:sz w:val="24"/>
                <w:szCs w:val="24"/>
                <w:highlight w:val="none"/>
                <w14:textFill>
                  <w14:solidFill>
                    <w14:schemeClr w14:val="tx1"/>
                  </w14:solidFill>
                </w14:textFill>
              </w:rPr>
              <w:t>（r）— 等效室外声源在预测点产生的声级，dB；</w:t>
            </w:r>
          </w:p>
          <w:p>
            <w:pPr>
              <w:autoSpaceDE/>
              <w:autoSpaceDN/>
              <w:spacing w:line="360" w:lineRule="auto"/>
              <w:ind w:left="480" w:firstLine="600"/>
              <w:rPr>
                <w:rFonts w:ascii="Times New Roman" w:hAnsi="Times New Roman" w:cs="Times New Roman"/>
                <w:color w:val="000000" w:themeColor="text1"/>
                <w:sz w:val="24"/>
                <w:szCs w:val="24"/>
                <w:highlight w:val="none"/>
                <w14:textFill>
                  <w14:solidFill>
                    <w14:schemeClr w14:val="tx1"/>
                  </w14:solidFill>
                </w14:textFill>
              </w:rPr>
            </w:pPr>
            <w:r>
              <w:rPr>
                <w:rFonts w:ascii="Times New Roman" w:hAnsi="Times New Roman" w:cs="Times New Roman"/>
                <w:color w:val="000000" w:themeColor="text1"/>
                <w:sz w:val="24"/>
                <w:szCs w:val="24"/>
                <w:highlight w:val="none"/>
                <w14:textFill>
                  <w14:solidFill>
                    <w14:schemeClr w14:val="tx1"/>
                  </w14:solidFill>
                </w14:textFill>
              </w:rPr>
              <w:t xml:space="preserve">           r — 预测点距声源的距离，m；</w:t>
            </w:r>
          </w:p>
          <w:p>
            <w:pPr>
              <w:tabs>
                <w:tab w:val="left" w:pos="900"/>
              </w:tabs>
              <w:autoSpaceDE/>
              <w:autoSpaceDN/>
              <w:spacing w:line="360" w:lineRule="auto"/>
              <w:ind w:firstLine="2160" w:firstLineChars="900"/>
              <w:rPr>
                <w:rFonts w:ascii="Times New Roman" w:hAnsi="Times New Roman" w:cs="Times New Roman"/>
                <w:color w:val="000000" w:themeColor="text1"/>
                <w:sz w:val="24"/>
                <w:szCs w:val="24"/>
                <w:highlight w:val="none"/>
                <w14:textFill>
                  <w14:solidFill>
                    <w14:schemeClr w14:val="tx1"/>
                  </w14:solidFill>
                </w14:textFill>
              </w:rPr>
            </w:pPr>
            <w:r>
              <w:rPr>
                <w:rFonts w:ascii="Times New Roman" w:hAnsi="Times New Roman" w:cs="Times New Roman"/>
                <w:color w:val="000000" w:themeColor="text1"/>
                <w:sz w:val="24"/>
                <w:szCs w:val="24"/>
                <w:highlight w:val="none"/>
                <w14:textFill>
                  <w14:solidFill>
                    <w14:schemeClr w14:val="tx1"/>
                  </w14:solidFill>
                </w14:textFill>
              </w:rPr>
              <w:t>L</w:t>
            </w:r>
            <w:r>
              <w:rPr>
                <w:rFonts w:ascii="Times New Roman" w:hAnsi="Times New Roman" w:cs="Times New Roman"/>
                <w:color w:val="000000" w:themeColor="text1"/>
                <w:sz w:val="24"/>
                <w:szCs w:val="24"/>
                <w:highlight w:val="none"/>
                <w:vertAlign w:val="subscript"/>
                <w14:textFill>
                  <w14:solidFill>
                    <w14:schemeClr w14:val="tx1"/>
                  </w14:solidFill>
                </w14:textFill>
              </w:rPr>
              <w:t>oc</w:t>
            </w:r>
            <w:r>
              <w:rPr>
                <w:rFonts w:ascii="Times New Roman" w:hAnsi="Times New Roman" w:cs="Times New Roman"/>
                <w:color w:val="000000" w:themeColor="text1"/>
                <w:sz w:val="24"/>
                <w:szCs w:val="24"/>
                <w:highlight w:val="none"/>
                <w14:textFill>
                  <w14:solidFill>
                    <w14:schemeClr w14:val="tx1"/>
                  </w14:solidFill>
                </w14:textFill>
              </w:rPr>
              <w:t xml:space="preserve"> — 各种因数引起的衰减量，dB。</w:t>
            </w:r>
          </w:p>
          <w:p>
            <w:pPr>
              <w:autoSpaceDE/>
              <w:autoSpaceDN/>
              <w:adjustRightInd w:val="0"/>
              <w:snapToGrid w:val="0"/>
              <w:spacing w:line="360" w:lineRule="auto"/>
              <w:ind w:firstLine="480" w:firstLineChars="200"/>
              <w:rPr>
                <w:rFonts w:ascii="Times New Roman" w:hAnsi="Times New Roman" w:cs="Times New Roman"/>
                <w:color w:val="000000" w:themeColor="text1"/>
                <w:sz w:val="24"/>
                <w:szCs w:val="24"/>
                <w:highlight w:val="none"/>
                <w14:textFill>
                  <w14:solidFill>
                    <w14:schemeClr w14:val="tx1"/>
                  </w14:solidFill>
                </w14:textFill>
              </w:rPr>
            </w:pPr>
            <w:r>
              <w:rPr>
                <w:rFonts w:ascii="Times New Roman" w:hAnsi="Times New Roman" w:cs="Times New Roman"/>
                <w:color w:val="000000" w:themeColor="text1"/>
                <w:sz w:val="24"/>
                <w:szCs w:val="24"/>
                <w:highlight w:val="none"/>
                <w14:textFill>
                  <w14:solidFill>
                    <w14:schemeClr w14:val="tx1"/>
                  </w14:solidFill>
                </w14:textFill>
              </w:rPr>
              <w:t>⑦各等效声源在预测点处产生的总等效声压级</w:t>
            </w:r>
          </w:p>
          <w:p>
            <w:pPr>
              <w:autoSpaceDE/>
              <w:autoSpaceDN/>
              <w:spacing w:line="360" w:lineRule="auto"/>
              <w:ind w:firstLine="1440" w:firstLineChars="600"/>
              <w:rPr>
                <w:rFonts w:ascii="Times New Roman" w:hAnsi="Times New Roman" w:cs="Times New Roman"/>
                <w:color w:val="000000" w:themeColor="text1"/>
                <w:sz w:val="24"/>
                <w:szCs w:val="24"/>
                <w:highlight w:val="none"/>
                <w14:textFill>
                  <w14:solidFill>
                    <w14:schemeClr w14:val="tx1"/>
                  </w14:solidFill>
                </w14:textFill>
              </w:rPr>
            </w:pPr>
            <w:r>
              <w:rPr>
                <w:rFonts w:ascii="Times New Roman" w:hAnsi="Times New Roman" w:cs="Times New Roman"/>
                <w:color w:val="000000" w:themeColor="text1"/>
                <w:sz w:val="24"/>
                <w:szCs w:val="24"/>
                <w:highlight w:val="none"/>
                <w14:textFill>
                  <w14:solidFill>
                    <w14:schemeClr w14:val="tx1"/>
                  </w14:solidFill>
                </w14:textFill>
              </w:rPr>
              <w:t>L</w:t>
            </w:r>
            <w:r>
              <w:rPr>
                <w:rFonts w:ascii="Times New Roman" w:hAnsi="Times New Roman" w:cs="Times New Roman"/>
                <w:color w:val="000000" w:themeColor="text1"/>
                <w:sz w:val="24"/>
                <w:szCs w:val="24"/>
                <w:highlight w:val="none"/>
                <w:vertAlign w:val="subscript"/>
                <w14:textFill>
                  <w14:solidFill>
                    <w14:schemeClr w14:val="tx1"/>
                  </w14:solidFill>
                </w14:textFill>
              </w:rPr>
              <w:t>eq</w:t>
            </w:r>
            <w:r>
              <w:rPr>
                <w:rFonts w:ascii="Times New Roman" w:hAnsi="Times New Roman" w:cs="Times New Roman"/>
                <w:color w:val="000000" w:themeColor="text1"/>
                <w:sz w:val="24"/>
                <w:szCs w:val="24"/>
                <w:highlight w:val="none"/>
                <w14:textFill>
                  <w14:solidFill>
                    <w14:schemeClr w14:val="tx1"/>
                  </w14:solidFill>
                </w14:textFill>
              </w:rPr>
              <w:t>(T)=10 lg(</w:t>
            </w:r>
            <w:r>
              <w:rPr>
                <w:rFonts w:ascii="Times New Roman" w:hAnsi="Times New Roman" w:cs="Times New Roman"/>
                <w:color w:val="000000" w:themeColor="text1"/>
                <w:position w:val="-24"/>
                <w:sz w:val="24"/>
                <w:szCs w:val="24"/>
                <w:highlight w:val="none"/>
                <w14:textFill>
                  <w14:solidFill>
                    <w14:schemeClr w14:val="tx1"/>
                  </w14:solidFill>
                </w14:textFill>
              </w:rPr>
              <w:object>
                <v:shape id="_x0000_i1032" o:spt="75" type="#_x0000_t75" style="height:32.35pt;width:13.55pt;" o:ole="t" filled="f" o:preferrelative="t" stroked="f" coordsize="21600,21600">
                  <v:path/>
                  <v:fill on="f" focussize="0,0"/>
                  <v:stroke on="f" joinstyle="miter"/>
                  <v:imagedata r:id="rId36" o:title=""/>
                  <o:lock v:ext="edit" aspectratio="t"/>
                  <w10:wrap type="none"/>
                  <w10:anchorlock/>
                </v:shape>
                <o:OLEObject Type="Embed" ProgID="Equation.3" ShapeID="_x0000_i1032" DrawAspect="Content" ObjectID="_1468075732" r:id="rId35">
                  <o:LockedField>false</o:LockedField>
                </o:OLEObject>
              </w:object>
            </w:r>
            <w:r>
              <w:rPr>
                <w:rFonts w:ascii="Times New Roman" w:hAnsi="Times New Roman" w:cs="Times New Roman"/>
                <w:color w:val="000000" w:themeColor="text1"/>
                <w:sz w:val="24"/>
                <w:szCs w:val="24"/>
                <w:highlight w:val="none"/>
                <w14:textFill>
                  <w14:solidFill>
                    <w14:schemeClr w14:val="tx1"/>
                  </w14:solidFill>
                </w14:textFill>
              </w:rPr>
              <w:t>) [</w:t>
            </w:r>
            <w:r>
              <w:rPr>
                <w:rFonts w:ascii="Times New Roman" w:hAnsi="Times New Roman" w:cs="Times New Roman"/>
                <w:color w:val="000000" w:themeColor="text1"/>
                <w:position w:val="-28"/>
                <w:sz w:val="24"/>
                <w:szCs w:val="24"/>
                <w:highlight w:val="none"/>
                <w14:textFill>
                  <w14:solidFill>
                    <w14:schemeClr w14:val="tx1"/>
                  </w14:solidFill>
                </w14:textFill>
              </w:rPr>
              <w:object>
                <v:shape id="_x0000_i1033" o:spt="75" type="#_x0000_t75" style="height:34pt;width:69pt;" o:ole="t" filled="f" o:preferrelative="t" stroked="f" coordsize="21600,21600">
                  <v:path/>
                  <v:fill on="f" focussize="0,0"/>
                  <v:stroke on="f" joinstyle="miter"/>
                  <v:imagedata r:id="rId38" o:title=""/>
                  <o:lock v:ext="edit" aspectratio="t"/>
                  <w10:wrap type="none"/>
                  <w10:anchorlock/>
                </v:shape>
                <o:OLEObject Type="Embed" ProgID="Equation.3" ShapeID="_x0000_i1033" DrawAspect="Content" ObjectID="_1468075733" r:id="rId37">
                  <o:LockedField>false</o:LockedField>
                </o:OLEObject>
              </w:object>
            </w:r>
            <w:r>
              <w:rPr>
                <w:rFonts w:ascii="Times New Roman" w:hAnsi="Times New Roman" w:cs="Times New Roman"/>
                <w:color w:val="000000" w:themeColor="text1"/>
                <w:sz w:val="24"/>
                <w:szCs w:val="24"/>
                <w:highlight w:val="none"/>
                <w14:textFill>
                  <w14:solidFill>
                    <w14:schemeClr w14:val="tx1"/>
                  </w14:solidFill>
                </w14:textFill>
              </w:rPr>
              <w:t>+</w:t>
            </w:r>
            <w:r>
              <w:rPr>
                <w:rFonts w:ascii="Times New Roman" w:hAnsi="Times New Roman" w:cs="Times New Roman"/>
                <w:color w:val="000000" w:themeColor="text1"/>
                <w:position w:val="-10"/>
                <w:sz w:val="24"/>
                <w:szCs w:val="24"/>
                <w:highlight w:val="none"/>
                <w14:textFill>
                  <w14:solidFill>
                    <w14:schemeClr w14:val="tx1"/>
                  </w14:solidFill>
                </w14:textFill>
              </w:rPr>
              <w:object>
                <v:shape id="_x0000_i1034" o:spt="75" type="#_x0000_t75" style="height:17pt;width:9pt;" o:ole="t" filled="f" o:preferrelative="t" stroked="f" coordsize="21600,21600">
                  <v:path/>
                  <v:fill on="f" focussize="0,0"/>
                  <v:stroke on="f" joinstyle="miter"/>
                  <v:imagedata r:id="rId40" o:title=""/>
                  <o:lock v:ext="edit" aspectratio="t"/>
                  <w10:wrap type="none"/>
                  <w10:anchorlock/>
                </v:shape>
                <o:OLEObject Type="Embed" ProgID="Equation.3" ShapeID="_x0000_i1034" DrawAspect="Content" ObjectID="_1468075734" r:id="rId39">
                  <o:LockedField>false</o:LockedField>
                </o:OLEObject>
              </w:object>
            </w:r>
            <w:r>
              <w:rPr>
                <w:rFonts w:ascii="Times New Roman" w:hAnsi="Times New Roman" w:cs="Times New Roman"/>
                <w:color w:val="000000" w:themeColor="text1"/>
                <w:position w:val="-28"/>
                <w:sz w:val="24"/>
                <w:szCs w:val="24"/>
                <w:highlight w:val="none"/>
                <w14:textFill>
                  <w14:solidFill>
                    <w14:schemeClr w14:val="tx1"/>
                  </w14:solidFill>
                </w14:textFill>
              </w:rPr>
              <w:object>
                <v:shape id="_x0000_i1035" o:spt="75" type="#_x0000_t75" style="height:34pt;width:77pt;" o:ole="t" filled="f" o:preferrelative="t" stroked="f" coordsize="21600,21600">
                  <v:path/>
                  <v:fill on="f" focussize="0,0"/>
                  <v:stroke on="f" joinstyle="miter"/>
                  <v:imagedata r:id="rId42" o:title=""/>
                  <o:lock v:ext="edit" aspectratio="t"/>
                  <w10:wrap type="none"/>
                  <w10:anchorlock/>
                </v:shape>
                <o:OLEObject Type="Embed" ProgID="Equation.3" ShapeID="_x0000_i1035" DrawAspect="Content" ObjectID="_1468075735" r:id="rId41">
                  <o:LockedField>false</o:LockedField>
                </o:OLEObject>
              </w:object>
            </w:r>
            <w:r>
              <w:rPr>
                <w:rFonts w:ascii="Times New Roman" w:hAnsi="Times New Roman" w:cs="Times New Roman"/>
                <w:color w:val="000000" w:themeColor="text1"/>
                <w:sz w:val="24"/>
                <w:szCs w:val="24"/>
                <w:highlight w:val="none"/>
                <w14:textFill>
                  <w14:solidFill>
                    <w14:schemeClr w14:val="tx1"/>
                  </w14:solidFill>
                </w14:textFill>
              </w:rPr>
              <w:t>]</w:t>
            </w:r>
          </w:p>
          <w:p>
            <w:pPr>
              <w:autoSpaceDE/>
              <w:autoSpaceDN/>
              <w:spacing w:line="360" w:lineRule="auto"/>
              <w:rPr>
                <w:rFonts w:ascii="Times New Roman" w:hAnsi="Times New Roman" w:cs="Times New Roman"/>
                <w:color w:val="000000" w:themeColor="text1"/>
                <w:sz w:val="24"/>
                <w:szCs w:val="24"/>
                <w:highlight w:val="none"/>
                <w14:textFill>
                  <w14:solidFill>
                    <w14:schemeClr w14:val="tx1"/>
                  </w14:solidFill>
                </w14:textFill>
              </w:rPr>
            </w:pPr>
            <w:r>
              <w:rPr>
                <w:rFonts w:ascii="Times New Roman" w:hAnsi="Times New Roman" w:cs="Times New Roman"/>
                <w:color w:val="000000" w:themeColor="text1"/>
                <w:sz w:val="24"/>
                <w:szCs w:val="24"/>
                <w:highlight w:val="none"/>
                <w14:textFill>
                  <w14:solidFill>
                    <w14:schemeClr w14:val="tx1"/>
                  </w14:solidFill>
                </w14:textFill>
              </w:rPr>
              <w:t xml:space="preserve">        式中：T — 计算等效声级的时间，h；</w:t>
            </w:r>
          </w:p>
          <w:p>
            <w:pPr>
              <w:autoSpaceDE/>
              <w:autoSpaceDN/>
              <w:spacing w:line="360" w:lineRule="auto"/>
              <w:rPr>
                <w:rFonts w:ascii="Times New Roman" w:hAnsi="Times New Roman" w:cs="Times New Roman"/>
                <w:color w:val="000000" w:themeColor="text1"/>
                <w:sz w:val="24"/>
                <w:szCs w:val="24"/>
                <w:highlight w:val="none"/>
                <w14:textFill>
                  <w14:solidFill>
                    <w14:schemeClr w14:val="tx1"/>
                  </w14:solidFill>
                </w14:textFill>
              </w:rPr>
            </w:pPr>
            <w:r>
              <w:rPr>
                <w:rFonts w:ascii="Times New Roman" w:hAnsi="Times New Roman" w:cs="Times New Roman"/>
                <w:color w:val="000000" w:themeColor="text1"/>
                <w:sz w:val="24"/>
                <w:szCs w:val="24"/>
                <w:highlight w:val="none"/>
                <w14:textFill>
                  <w14:solidFill>
                    <w14:schemeClr w14:val="tx1"/>
                  </w14:solidFill>
                </w14:textFill>
              </w:rPr>
              <w:t xml:space="preserve">            </w:t>
            </w:r>
            <w:r>
              <w:rPr>
                <w:rFonts w:hint="eastAsia" w:ascii="Times New Roman" w:hAnsi="Times New Roman" w:cs="Times New Roman"/>
                <w:color w:val="000000" w:themeColor="text1"/>
                <w:sz w:val="24"/>
                <w:szCs w:val="24"/>
                <w:highlight w:val="none"/>
                <w:lang w:val="en-US"/>
                <w14:textFill>
                  <w14:solidFill>
                    <w14:schemeClr w14:val="tx1"/>
                  </w14:solidFill>
                </w14:textFill>
              </w:rPr>
              <w:t xml:space="preserve">     </w:t>
            </w:r>
            <w:r>
              <w:rPr>
                <w:rFonts w:ascii="Times New Roman" w:hAnsi="Times New Roman" w:cs="Times New Roman"/>
                <w:color w:val="000000" w:themeColor="text1"/>
                <w:sz w:val="24"/>
                <w:szCs w:val="24"/>
                <w:highlight w:val="none"/>
                <w14:textFill>
                  <w14:solidFill>
                    <w14:schemeClr w14:val="tx1"/>
                  </w14:solidFill>
                </w14:textFill>
              </w:rPr>
              <w:t xml:space="preserve">  N — 室外声源数，个；</w:t>
            </w:r>
          </w:p>
          <w:p>
            <w:pPr>
              <w:autoSpaceDE/>
              <w:autoSpaceDN/>
              <w:spacing w:line="360" w:lineRule="auto"/>
              <w:ind w:firstLine="480" w:firstLineChars="200"/>
              <w:jc w:val="both"/>
              <w:rPr>
                <w:rFonts w:ascii="Times New Roman" w:hAnsi="Times New Roman" w:cs="Times New Roman"/>
                <w:color w:val="000000" w:themeColor="text1"/>
                <w:sz w:val="24"/>
                <w:szCs w:val="24"/>
                <w:highlight w:val="none"/>
                <w14:textFill>
                  <w14:solidFill>
                    <w14:schemeClr w14:val="tx1"/>
                  </w14:solidFill>
                </w14:textFill>
              </w:rPr>
            </w:pPr>
            <w:r>
              <w:rPr>
                <w:rFonts w:ascii="Times New Roman" w:hAnsi="Times New Roman" w:cs="Times New Roman"/>
                <w:color w:val="000000" w:themeColor="text1"/>
                <w:sz w:val="24"/>
                <w:szCs w:val="24"/>
                <w:highlight w:val="none"/>
                <w14:textFill>
                  <w14:solidFill>
                    <w14:schemeClr w14:val="tx1"/>
                  </w14:solidFill>
                </w14:textFill>
              </w:rPr>
              <w:t xml:space="preserve">              M — 等效室外声源数，个。</w:t>
            </w:r>
          </w:p>
          <w:p>
            <w:pPr>
              <w:autoSpaceDE/>
              <w:autoSpaceDN/>
              <w:spacing w:line="360" w:lineRule="auto"/>
              <w:ind w:firstLine="470" w:firstLineChars="196"/>
              <w:rPr>
                <w:color w:val="000000" w:themeColor="text1"/>
                <w:sz w:val="24"/>
                <w:szCs w:val="24"/>
                <w:highlight w:val="none"/>
                <w14:textFill>
                  <w14:solidFill>
                    <w14:schemeClr w14:val="tx1"/>
                  </w14:solidFill>
                </w14:textFill>
              </w:rPr>
            </w:pPr>
            <w:r>
              <w:rPr>
                <w:rFonts w:ascii="Times New Roman" w:hAnsi="Times New Roman" w:cs="Times New Roman"/>
                <w:bCs/>
                <w:color w:val="000000" w:themeColor="text1"/>
                <w:sz w:val="24"/>
                <w:szCs w:val="24"/>
                <w:highlight w:val="none"/>
                <w14:textFill>
                  <w14:solidFill>
                    <w14:schemeClr w14:val="tx1"/>
                  </w14:solidFill>
                </w14:textFill>
              </w:rPr>
              <w:t>（2）预测结果</w:t>
            </w:r>
          </w:p>
          <w:p>
            <w:pPr>
              <w:autoSpaceDE/>
              <w:autoSpaceDN/>
              <w:spacing w:line="360" w:lineRule="auto"/>
              <w:ind w:firstLine="480" w:firstLineChars="200"/>
              <w:jc w:val="both"/>
              <w:rPr>
                <w:rFonts w:ascii="Times New Roman" w:hAnsi="Times New Roman" w:cs="Times New Roman"/>
                <w:color w:val="000000" w:themeColor="text1"/>
                <w:sz w:val="24"/>
                <w:szCs w:val="24"/>
                <w:highlight w:val="none"/>
                <w14:textFill>
                  <w14:solidFill>
                    <w14:schemeClr w14:val="tx1"/>
                  </w14:solidFill>
                </w14:textFill>
              </w:rPr>
            </w:pPr>
            <w:r>
              <w:rPr>
                <w:rFonts w:ascii="Times New Roman" w:hAnsi="Times New Roman" w:cs="Times New Roman"/>
                <w:color w:val="000000" w:themeColor="text1"/>
                <w:sz w:val="24"/>
                <w:szCs w:val="24"/>
                <w:highlight w:val="none"/>
                <w14:textFill>
                  <w14:solidFill>
                    <w14:schemeClr w14:val="tx1"/>
                  </w14:solidFill>
                </w14:textFill>
              </w:rPr>
              <w:t>在本次噪声源影响的计算过程中，仅考虑距离衰减这个主要衰减因素，对于声能在传播过程中受其它因素的影响（如构筑物的屏障作用，地面吸收效应，雨雪雾和温度梯度的削减）忽略不计。</w:t>
            </w:r>
          </w:p>
          <w:p>
            <w:pPr>
              <w:autoSpaceDE/>
              <w:autoSpaceDN/>
              <w:spacing w:line="360" w:lineRule="auto"/>
              <w:ind w:firstLine="480" w:firstLineChars="200"/>
              <w:jc w:val="both"/>
              <w:rPr>
                <w:rFonts w:ascii="Times New Roman" w:hAnsi="Times New Roman" w:cs="Times New Roman"/>
                <w:color w:val="000000" w:themeColor="text1"/>
                <w:sz w:val="24"/>
                <w:szCs w:val="24"/>
                <w:highlight w:val="none"/>
                <w14:textFill>
                  <w14:solidFill>
                    <w14:schemeClr w14:val="tx1"/>
                  </w14:solidFill>
                </w14:textFill>
              </w:rPr>
            </w:pPr>
            <w:r>
              <w:rPr>
                <w:rFonts w:ascii="Times New Roman" w:hAnsi="Times New Roman" w:cs="Times New Roman"/>
                <w:color w:val="000000" w:themeColor="text1"/>
                <w:sz w:val="24"/>
                <w:szCs w:val="24"/>
                <w:highlight w:val="none"/>
                <w14:textFill>
                  <w14:solidFill>
                    <w14:schemeClr w14:val="tx1"/>
                  </w14:solidFill>
                </w14:textFill>
              </w:rPr>
              <w:t>根据确定的声环境影响评价范围，结合拟建项目的实际位置，在</w:t>
            </w:r>
            <w:r>
              <w:rPr>
                <w:rFonts w:hint="eastAsia" w:ascii="Times New Roman" w:hAnsi="Times New Roman" w:cs="Times New Roman"/>
                <w:color w:val="000000" w:themeColor="text1"/>
                <w:sz w:val="24"/>
                <w:szCs w:val="24"/>
                <w:highlight w:val="none"/>
                <w:lang w:eastAsia="zh-CN"/>
                <w14:textFill>
                  <w14:solidFill>
                    <w14:schemeClr w14:val="tx1"/>
                  </w14:solidFill>
                </w14:textFill>
              </w:rPr>
              <w:t>厂</w:t>
            </w:r>
            <w:r>
              <w:rPr>
                <w:rFonts w:ascii="Times New Roman" w:hAnsi="Times New Roman" w:cs="Times New Roman"/>
                <w:color w:val="000000" w:themeColor="text1"/>
                <w:sz w:val="24"/>
                <w:szCs w:val="24"/>
                <w:highlight w:val="none"/>
                <w14:textFill>
                  <w14:solidFill>
                    <w14:schemeClr w14:val="tx1"/>
                  </w14:solidFill>
                </w14:textFill>
              </w:rPr>
              <w:t>界东面、北面、西面和南面各选取1个预测点作为噪声预测点，各厂界噪声值预测结果见下表</w:t>
            </w:r>
            <w:r>
              <w:rPr>
                <w:rFonts w:hint="eastAsia" w:ascii="Times New Roman" w:hAnsi="Times New Roman" w:cs="Times New Roman"/>
                <w:color w:val="000000" w:themeColor="text1"/>
                <w:sz w:val="24"/>
                <w:szCs w:val="24"/>
                <w:highlight w:val="none"/>
                <w:lang w:val="en-US"/>
                <w14:textFill>
                  <w14:solidFill>
                    <w14:schemeClr w14:val="tx1"/>
                  </w14:solidFill>
                </w14:textFill>
              </w:rPr>
              <w:t>4-</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12</w:t>
            </w:r>
            <w:r>
              <w:rPr>
                <w:rFonts w:ascii="Times New Roman" w:hAnsi="Times New Roman" w:cs="Times New Roman"/>
                <w:color w:val="000000" w:themeColor="text1"/>
                <w:sz w:val="24"/>
                <w:szCs w:val="24"/>
                <w:highlight w:val="none"/>
                <w14:textFill>
                  <w14:solidFill>
                    <w14:schemeClr w14:val="tx1"/>
                  </w14:solidFill>
                </w14:textFill>
              </w:rPr>
              <w:t>。</w:t>
            </w:r>
          </w:p>
          <w:p>
            <w:pPr>
              <w:pStyle w:val="2"/>
              <w:spacing w:after="0" w:line="240" w:lineRule="auto"/>
              <w:ind w:left="0" w:leftChars="0"/>
              <w:jc w:val="center"/>
              <w:rPr>
                <w:rFonts w:cs="Times New Roman"/>
                <w:b/>
                <w:color w:val="000000" w:themeColor="text1"/>
                <w:sz w:val="21"/>
                <w:szCs w:val="21"/>
                <w:highlight w:val="none"/>
                <w:lang w:val="en-US"/>
                <w14:textFill>
                  <w14:solidFill>
                    <w14:schemeClr w14:val="tx1"/>
                  </w14:solidFill>
                </w14:textFill>
              </w:rPr>
            </w:pPr>
            <w:r>
              <w:rPr>
                <w:rFonts w:cs="Times New Roman"/>
                <w:b/>
                <w:color w:val="000000" w:themeColor="text1"/>
                <w:sz w:val="21"/>
                <w:szCs w:val="21"/>
                <w:highlight w:val="none"/>
                <w:lang w:val="en-US"/>
                <w14:textFill>
                  <w14:solidFill>
                    <w14:schemeClr w14:val="tx1"/>
                  </w14:solidFill>
                </w14:textFill>
              </w:rPr>
              <w:t>表</w:t>
            </w:r>
            <w:r>
              <w:rPr>
                <w:rFonts w:hint="eastAsia" w:cs="Times New Roman"/>
                <w:b/>
                <w:color w:val="000000" w:themeColor="text1"/>
                <w:sz w:val="21"/>
                <w:szCs w:val="21"/>
                <w:highlight w:val="none"/>
                <w:lang w:val="en-US"/>
                <w14:textFill>
                  <w14:solidFill>
                    <w14:schemeClr w14:val="tx1"/>
                  </w14:solidFill>
                </w14:textFill>
              </w:rPr>
              <w:t>4-</w:t>
            </w:r>
            <w:r>
              <w:rPr>
                <w:rFonts w:hint="eastAsia" w:cs="Times New Roman"/>
                <w:b/>
                <w:color w:val="000000" w:themeColor="text1"/>
                <w:sz w:val="21"/>
                <w:szCs w:val="21"/>
                <w:highlight w:val="none"/>
                <w:lang w:val="en-US" w:eastAsia="zh-CN"/>
                <w14:textFill>
                  <w14:solidFill>
                    <w14:schemeClr w14:val="tx1"/>
                  </w14:solidFill>
                </w14:textFill>
              </w:rPr>
              <w:t>12</w:t>
            </w:r>
            <w:r>
              <w:rPr>
                <w:rFonts w:cs="Times New Roman"/>
                <w:b/>
                <w:color w:val="000000" w:themeColor="text1"/>
                <w:sz w:val="21"/>
                <w:szCs w:val="21"/>
                <w:highlight w:val="none"/>
                <w:lang w:val="en-US"/>
                <w14:textFill>
                  <w14:solidFill>
                    <w14:schemeClr w14:val="tx1"/>
                  </w14:solidFill>
                </w14:textFill>
              </w:rPr>
              <w:t xml:space="preserve">  拟建项目厂界噪声贡献值（单位dB（A））</w:t>
            </w:r>
          </w:p>
          <w:tbl>
            <w:tblPr>
              <w:tblStyle w:val="27"/>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74"/>
              <w:gridCol w:w="674"/>
              <w:gridCol w:w="1033"/>
              <w:gridCol w:w="1047"/>
              <w:gridCol w:w="1047"/>
              <w:gridCol w:w="1047"/>
              <w:gridCol w:w="1707"/>
              <w:gridCol w:w="1049"/>
              <w:gridCol w:w="68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6" w:type="pct"/>
                  <w:vMerge w:val="restar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cs="Times New Roman" w:eastAsiaTheme="minorEastAsia"/>
                      <w:color w:val="000000" w:themeColor="text1"/>
                      <w:sz w:val="21"/>
                      <w:szCs w:val="21"/>
                      <w:highlight w:val="none"/>
                      <w:vertAlign w:val="baseline"/>
                      <w:lang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eastAsia="zh-CN"/>
                      <w14:textFill>
                        <w14:solidFill>
                          <w14:schemeClr w14:val="tx1"/>
                        </w14:solidFill>
                      </w14:textFill>
                    </w:rPr>
                    <w:t>序号</w:t>
                  </w:r>
                </w:p>
              </w:tc>
              <w:tc>
                <w:tcPr>
                  <w:tcW w:w="376" w:type="pct"/>
                  <w:vMerge w:val="restar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vertAlign w:val="baseline"/>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eastAsia="zh-CN"/>
                      <w14:textFill>
                        <w14:solidFill>
                          <w14:schemeClr w14:val="tx1"/>
                        </w14:solidFill>
                      </w14:textFill>
                    </w:rPr>
                    <w:t>声环境保护目标</w:t>
                  </w:r>
                </w:p>
              </w:tc>
              <w:tc>
                <w:tcPr>
                  <w:tcW w:w="576"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vertAlign w:val="baseline"/>
                      <w:lang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eastAsia="zh-CN"/>
                      <w14:textFill>
                        <w14:solidFill>
                          <w14:schemeClr w14:val="tx1"/>
                        </w14:solidFill>
                      </w14:textFill>
                    </w:rPr>
                    <w:t>噪声背景值</w:t>
                  </w: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/dB（A）</w:t>
                  </w:r>
                </w:p>
              </w:tc>
              <w:tc>
                <w:tcPr>
                  <w:tcW w:w="584"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vertAlign w:val="baseline"/>
                      <w:lang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eastAsia="zh-CN"/>
                      <w14:textFill>
                        <w14:solidFill>
                          <w14:schemeClr w14:val="tx1"/>
                        </w14:solidFill>
                      </w14:textFill>
                    </w:rPr>
                    <w:t>噪声现状值</w:t>
                  </w: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/dB（A）</w:t>
                  </w:r>
                </w:p>
              </w:tc>
              <w:tc>
                <w:tcPr>
                  <w:tcW w:w="584"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vertAlign w:val="baseline"/>
                      <w:lang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eastAsia="zh-CN"/>
                      <w14:textFill>
                        <w14:solidFill>
                          <w14:schemeClr w14:val="tx1"/>
                        </w14:solidFill>
                      </w14:textFill>
                    </w:rPr>
                    <w:t>噪声标准</w:t>
                  </w: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/dB（A）</w:t>
                  </w:r>
                </w:p>
              </w:tc>
              <w:tc>
                <w:tcPr>
                  <w:tcW w:w="584"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vertAlign w:val="baseline"/>
                      <w:lang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eastAsia="zh-CN"/>
                      <w14:textFill>
                        <w14:solidFill>
                          <w14:schemeClr w14:val="tx1"/>
                        </w14:solidFill>
                      </w14:textFill>
                    </w:rPr>
                    <w:t>噪声贡献值</w:t>
                  </w: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/dB（A）</w:t>
                  </w:r>
                </w:p>
              </w:tc>
              <w:tc>
                <w:tcPr>
                  <w:tcW w:w="952"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vertAlign w:val="baseline"/>
                      <w:lang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eastAsia="zh-CN"/>
                      <w14:textFill>
                        <w14:solidFill>
                          <w14:schemeClr w14:val="tx1"/>
                        </w14:solidFill>
                      </w14:textFill>
                    </w:rPr>
                    <w:t>噪声预测值</w:t>
                  </w: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/dB（A）</w:t>
                  </w:r>
                </w:p>
              </w:tc>
              <w:tc>
                <w:tcPr>
                  <w:tcW w:w="585"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vertAlign w:val="baseline"/>
                      <w:lang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eastAsia="zh-CN"/>
                      <w14:textFill>
                        <w14:solidFill>
                          <w14:schemeClr w14:val="tx1"/>
                        </w14:solidFill>
                      </w14:textFill>
                    </w:rPr>
                    <w:t>较现状增量</w:t>
                  </w: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/dB（A）</w:t>
                  </w:r>
                </w:p>
              </w:tc>
              <w:tc>
                <w:tcPr>
                  <w:tcW w:w="379" w:type="pct"/>
                  <w:vMerge w:val="restar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cs="Times New Roman" w:eastAsiaTheme="minorEastAsia"/>
                      <w:color w:val="000000" w:themeColor="text1"/>
                      <w:sz w:val="21"/>
                      <w:szCs w:val="21"/>
                      <w:highlight w:val="none"/>
                      <w:vertAlign w:val="baseline"/>
                      <w:lang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eastAsia="zh-CN"/>
                      <w14:textFill>
                        <w14:solidFill>
                          <w14:schemeClr w14:val="tx1"/>
                        </w14:solidFill>
                      </w14:textFill>
                    </w:rPr>
                    <w:t>超标和达标情况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6" w:type="pct"/>
                  <w:vMerge w:val="continue"/>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vertAlign w:val="baseline"/>
                      <w14:textFill>
                        <w14:solidFill>
                          <w14:schemeClr w14:val="tx1"/>
                        </w14:solidFill>
                      </w14:textFill>
                    </w:rPr>
                  </w:pPr>
                </w:p>
              </w:tc>
              <w:tc>
                <w:tcPr>
                  <w:tcW w:w="376" w:type="pct"/>
                  <w:vMerge w:val="continue"/>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vertAlign w:val="baseline"/>
                      <w14:textFill>
                        <w14:solidFill>
                          <w14:schemeClr w14:val="tx1"/>
                        </w14:solidFill>
                      </w14:textFill>
                    </w:rPr>
                  </w:pPr>
                </w:p>
              </w:tc>
              <w:tc>
                <w:tcPr>
                  <w:tcW w:w="576"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cs="Times New Roman" w:eastAsiaTheme="minorEastAsia"/>
                      <w:color w:val="000000" w:themeColor="text1"/>
                      <w:sz w:val="21"/>
                      <w:szCs w:val="21"/>
                      <w:highlight w:val="none"/>
                      <w:vertAlign w:val="baseline"/>
                      <w:lang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eastAsia="zh-CN"/>
                      <w14:textFill>
                        <w14:solidFill>
                          <w14:schemeClr w14:val="tx1"/>
                        </w14:solidFill>
                      </w14:textFill>
                    </w:rPr>
                    <w:t>昼间</w:t>
                  </w:r>
                </w:p>
              </w:tc>
              <w:tc>
                <w:tcPr>
                  <w:tcW w:w="584"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vertAlign w:val="baseline"/>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eastAsia="zh-CN"/>
                      <w14:textFill>
                        <w14:solidFill>
                          <w14:schemeClr w14:val="tx1"/>
                        </w14:solidFill>
                      </w14:textFill>
                    </w:rPr>
                    <w:t>昼间</w:t>
                  </w:r>
                </w:p>
              </w:tc>
              <w:tc>
                <w:tcPr>
                  <w:tcW w:w="584"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vertAlign w:val="baseline"/>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eastAsia="zh-CN"/>
                      <w14:textFill>
                        <w14:solidFill>
                          <w14:schemeClr w14:val="tx1"/>
                        </w14:solidFill>
                      </w14:textFill>
                    </w:rPr>
                    <w:t>昼间</w:t>
                  </w:r>
                </w:p>
              </w:tc>
              <w:tc>
                <w:tcPr>
                  <w:tcW w:w="584"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vertAlign w:val="baseline"/>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eastAsia="zh-CN"/>
                      <w14:textFill>
                        <w14:solidFill>
                          <w14:schemeClr w14:val="tx1"/>
                        </w14:solidFill>
                      </w14:textFill>
                    </w:rPr>
                    <w:t>昼间</w:t>
                  </w:r>
                </w:p>
              </w:tc>
              <w:tc>
                <w:tcPr>
                  <w:tcW w:w="952"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vertAlign w:val="baseline"/>
                      <w:lang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eastAsia="zh-CN"/>
                      <w14:textFill>
                        <w14:solidFill>
                          <w14:schemeClr w14:val="tx1"/>
                        </w14:solidFill>
                      </w14:textFill>
                    </w:rPr>
                    <w:t>昼间</w:t>
                  </w:r>
                </w:p>
              </w:tc>
              <w:tc>
                <w:tcPr>
                  <w:tcW w:w="585"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vertAlign w:val="baseline"/>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eastAsia="zh-CN"/>
                      <w14:textFill>
                        <w14:solidFill>
                          <w14:schemeClr w14:val="tx1"/>
                        </w14:solidFill>
                      </w14:textFill>
                    </w:rPr>
                    <w:t>昼间</w:t>
                  </w:r>
                </w:p>
              </w:tc>
              <w:tc>
                <w:tcPr>
                  <w:tcW w:w="379" w:type="pct"/>
                  <w:vMerge w:val="continue"/>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vertAlign w:val="baseline"/>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6"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cs="Times New Roman" w:eastAsiaTheme="minorEastAsia"/>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1</w:t>
                  </w:r>
                </w:p>
              </w:tc>
              <w:tc>
                <w:tcPr>
                  <w:tcW w:w="376"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vertAlign w:val="baseli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东厂界</w:t>
                  </w:r>
                </w:p>
              </w:tc>
              <w:tc>
                <w:tcPr>
                  <w:tcW w:w="576" w:type="pct"/>
                  <w:tcBorders>
                    <w:tl2br w:val="nil"/>
                    <w:tr2bl w:val="nil"/>
                  </w:tcBorders>
                  <w:vAlign w:val="center"/>
                </w:tcPr>
                <w:p>
                  <w:pPr>
                    <w:spacing w:line="240" w:lineRule="auto"/>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67</w:t>
                  </w:r>
                </w:p>
              </w:tc>
              <w:tc>
                <w:tcPr>
                  <w:tcW w:w="584" w:type="pct"/>
                  <w:tcBorders>
                    <w:tl2br w:val="nil"/>
                    <w:tr2bl w:val="nil"/>
                  </w:tcBorders>
                  <w:vAlign w:val="center"/>
                </w:tcPr>
                <w:p>
                  <w:pPr>
                    <w:spacing w:line="240" w:lineRule="auto"/>
                    <w:jc w:val="center"/>
                    <w:rPr>
                      <w:rFonts w:hint="default" w:ascii="Times New Roman" w:hAnsi="Times New Roman" w:cs="Times New Roman" w:eastAsiaTheme="minorEastAsia"/>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67</w:t>
                  </w:r>
                </w:p>
              </w:tc>
              <w:tc>
                <w:tcPr>
                  <w:tcW w:w="584"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70</w:t>
                  </w:r>
                </w:p>
              </w:tc>
              <w:tc>
                <w:tcPr>
                  <w:tcW w:w="584"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48</w:t>
                  </w:r>
                </w:p>
              </w:tc>
              <w:tc>
                <w:tcPr>
                  <w:tcW w:w="952" w:type="pct"/>
                  <w:tcBorders>
                    <w:tl2br w:val="nil"/>
                    <w:tr2bl w:val="nil"/>
                  </w:tcBorders>
                  <w:vAlign w:val="center"/>
                </w:tcPr>
                <w:p>
                  <w:pPr>
                    <w:spacing w:line="240" w:lineRule="auto"/>
                    <w:jc w:val="cente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67</w:t>
                  </w:r>
                </w:p>
              </w:tc>
              <w:tc>
                <w:tcPr>
                  <w:tcW w:w="585"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cs="Times New Roman" w:eastAsiaTheme="minorEastAsia"/>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vertAlign w:val="baseline"/>
                      <w:lang w:val="en-US" w:eastAsia="zh-CN"/>
                      <w14:textFill>
                        <w14:solidFill>
                          <w14:schemeClr w14:val="tx1"/>
                        </w14:solidFill>
                      </w14:textFill>
                    </w:rPr>
                    <w:t>0</w:t>
                  </w:r>
                </w:p>
              </w:tc>
              <w:tc>
                <w:tcPr>
                  <w:tcW w:w="379"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vertAlign w:val="baseli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6"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cs="Times New Roman" w:eastAsiaTheme="minorEastAsia"/>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2</w:t>
                  </w:r>
                </w:p>
              </w:tc>
              <w:tc>
                <w:tcPr>
                  <w:tcW w:w="376"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vertAlign w:val="baseli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南厂界</w:t>
                  </w:r>
                </w:p>
              </w:tc>
              <w:tc>
                <w:tcPr>
                  <w:tcW w:w="576" w:type="pct"/>
                  <w:tcBorders>
                    <w:tl2br w:val="nil"/>
                    <w:tr2bl w:val="nil"/>
                  </w:tcBorders>
                  <w:vAlign w:val="center"/>
                </w:tcPr>
                <w:p>
                  <w:pPr>
                    <w:spacing w:line="240" w:lineRule="auto"/>
                    <w:jc w:val="center"/>
                    <w:rPr>
                      <w:rFonts w:hint="default" w:ascii="Times New Roman" w:hAnsi="Times New Roman" w:cs="Times New Roman"/>
                      <w:color w:val="000000" w:themeColor="text1"/>
                      <w:sz w:val="21"/>
                      <w:szCs w:val="21"/>
                      <w:highlight w:val="none"/>
                      <w:vertAlign w:val="baseli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57</w:t>
                  </w:r>
                </w:p>
              </w:tc>
              <w:tc>
                <w:tcPr>
                  <w:tcW w:w="584" w:type="pct"/>
                  <w:tcBorders>
                    <w:tl2br w:val="nil"/>
                    <w:tr2bl w:val="nil"/>
                  </w:tcBorders>
                  <w:vAlign w:val="center"/>
                </w:tcPr>
                <w:p>
                  <w:pPr>
                    <w:spacing w:line="240" w:lineRule="auto"/>
                    <w:jc w:val="center"/>
                    <w:rPr>
                      <w:rFonts w:hint="default" w:ascii="Times New Roman" w:hAnsi="Times New Roman" w:cs="Times New Roman"/>
                      <w:color w:val="000000" w:themeColor="text1"/>
                      <w:sz w:val="21"/>
                      <w:szCs w:val="21"/>
                      <w:highlight w:val="none"/>
                      <w:vertAlign w:val="baseli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57</w:t>
                  </w:r>
                </w:p>
              </w:tc>
              <w:tc>
                <w:tcPr>
                  <w:tcW w:w="584"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vertAlign w:val="baseli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65</w:t>
                  </w:r>
                </w:p>
              </w:tc>
              <w:tc>
                <w:tcPr>
                  <w:tcW w:w="584"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49</w:t>
                  </w:r>
                </w:p>
              </w:tc>
              <w:tc>
                <w:tcPr>
                  <w:tcW w:w="952" w:type="pct"/>
                  <w:tcBorders>
                    <w:tl2br w:val="nil"/>
                    <w:tr2bl w:val="nil"/>
                  </w:tcBorders>
                  <w:vAlign w:val="center"/>
                </w:tcPr>
                <w:p>
                  <w:pPr>
                    <w:spacing w:line="240" w:lineRule="auto"/>
                    <w:jc w:val="cente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57</w:t>
                  </w:r>
                </w:p>
              </w:tc>
              <w:tc>
                <w:tcPr>
                  <w:tcW w:w="585"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vertAlign w:val="baseli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vertAlign w:val="baseline"/>
                      <w:lang w:val="en-US" w:eastAsia="zh-CN"/>
                      <w14:textFill>
                        <w14:solidFill>
                          <w14:schemeClr w14:val="tx1"/>
                        </w14:solidFill>
                      </w14:textFill>
                    </w:rPr>
                    <w:t>0</w:t>
                  </w:r>
                </w:p>
              </w:tc>
              <w:tc>
                <w:tcPr>
                  <w:tcW w:w="379"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vertAlign w:val="baseli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6"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cs="Times New Roman" w:eastAsiaTheme="minorEastAsia"/>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3</w:t>
                  </w:r>
                </w:p>
              </w:tc>
              <w:tc>
                <w:tcPr>
                  <w:tcW w:w="376"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vertAlign w:val="baseli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西厂界</w:t>
                  </w:r>
                </w:p>
              </w:tc>
              <w:tc>
                <w:tcPr>
                  <w:tcW w:w="576" w:type="pct"/>
                  <w:tcBorders>
                    <w:tl2br w:val="nil"/>
                    <w:tr2bl w:val="nil"/>
                  </w:tcBorders>
                  <w:vAlign w:val="center"/>
                </w:tcPr>
                <w:p>
                  <w:pPr>
                    <w:spacing w:line="240" w:lineRule="auto"/>
                    <w:jc w:val="center"/>
                    <w:rPr>
                      <w:rFonts w:hint="default" w:ascii="Times New Roman" w:hAnsi="Times New Roman" w:cs="Times New Roman"/>
                      <w:color w:val="000000" w:themeColor="text1"/>
                      <w:sz w:val="21"/>
                      <w:szCs w:val="21"/>
                      <w:highlight w:val="none"/>
                      <w:vertAlign w:val="baseli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58</w:t>
                  </w:r>
                </w:p>
              </w:tc>
              <w:tc>
                <w:tcPr>
                  <w:tcW w:w="584" w:type="pct"/>
                  <w:tcBorders>
                    <w:tl2br w:val="nil"/>
                    <w:tr2bl w:val="nil"/>
                  </w:tcBorders>
                  <w:vAlign w:val="center"/>
                </w:tcPr>
                <w:p>
                  <w:pPr>
                    <w:spacing w:line="240" w:lineRule="auto"/>
                    <w:jc w:val="center"/>
                    <w:rPr>
                      <w:rFonts w:hint="default" w:ascii="Times New Roman" w:hAnsi="Times New Roman" w:cs="Times New Roman"/>
                      <w:color w:val="000000" w:themeColor="text1"/>
                      <w:sz w:val="21"/>
                      <w:szCs w:val="21"/>
                      <w:highlight w:val="none"/>
                      <w:vertAlign w:val="baseli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58</w:t>
                  </w:r>
                </w:p>
              </w:tc>
              <w:tc>
                <w:tcPr>
                  <w:tcW w:w="584"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vertAlign w:val="baseli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65</w:t>
                  </w:r>
                </w:p>
              </w:tc>
              <w:tc>
                <w:tcPr>
                  <w:tcW w:w="584"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47</w:t>
                  </w:r>
                </w:p>
              </w:tc>
              <w:tc>
                <w:tcPr>
                  <w:tcW w:w="952" w:type="pct"/>
                  <w:tcBorders>
                    <w:tl2br w:val="nil"/>
                    <w:tr2bl w:val="nil"/>
                  </w:tcBorders>
                  <w:vAlign w:val="center"/>
                </w:tcPr>
                <w:p>
                  <w:pPr>
                    <w:spacing w:line="240" w:lineRule="auto"/>
                    <w:jc w:val="cente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58</w:t>
                  </w:r>
                </w:p>
              </w:tc>
              <w:tc>
                <w:tcPr>
                  <w:tcW w:w="585"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vertAlign w:val="baseli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vertAlign w:val="baseline"/>
                      <w:lang w:val="en-US" w:eastAsia="zh-CN"/>
                      <w14:textFill>
                        <w14:solidFill>
                          <w14:schemeClr w14:val="tx1"/>
                        </w14:solidFill>
                      </w14:textFill>
                    </w:rPr>
                    <w:t>0</w:t>
                  </w:r>
                </w:p>
              </w:tc>
              <w:tc>
                <w:tcPr>
                  <w:tcW w:w="379"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vertAlign w:val="baseli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6"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cs="Times New Roman" w:eastAsiaTheme="minorEastAsia"/>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4</w:t>
                  </w:r>
                </w:p>
              </w:tc>
              <w:tc>
                <w:tcPr>
                  <w:tcW w:w="376"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vertAlign w:val="baseli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北厂界</w:t>
                  </w:r>
                </w:p>
              </w:tc>
              <w:tc>
                <w:tcPr>
                  <w:tcW w:w="576" w:type="pct"/>
                  <w:tcBorders>
                    <w:tl2br w:val="nil"/>
                    <w:tr2bl w:val="nil"/>
                  </w:tcBorders>
                  <w:vAlign w:val="center"/>
                </w:tcPr>
                <w:p>
                  <w:pPr>
                    <w:spacing w:line="240" w:lineRule="auto"/>
                    <w:jc w:val="center"/>
                    <w:rPr>
                      <w:rFonts w:hint="default" w:ascii="Times New Roman" w:hAnsi="Times New Roman" w:cs="Times New Roman"/>
                      <w:color w:val="000000" w:themeColor="text1"/>
                      <w:sz w:val="21"/>
                      <w:szCs w:val="21"/>
                      <w:highlight w:val="none"/>
                      <w:vertAlign w:val="baseli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57</w:t>
                  </w:r>
                </w:p>
              </w:tc>
              <w:tc>
                <w:tcPr>
                  <w:tcW w:w="584" w:type="pct"/>
                  <w:tcBorders>
                    <w:tl2br w:val="nil"/>
                    <w:tr2bl w:val="nil"/>
                  </w:tcBorders>
                  <w:vAlign w:val="center"/>
                </w:tcPr>
                <w:p>
                  <w:pPr>
                    <w:spacing w:line="240" w:lineRule="auto"/>
                    <w:jc w:val="center"/>
                    <w:rPr>
                      <w:rFonts w:hint="default" w:ascii="Times New Roman" w:hAnsi="Times New Roman" w:cs="Times New Roman"/>
                      <w:color w:val="000000" w:themeColor="text1"/>
                      <w:sz w:val="21"/>
                      <w:szCs w:val="21"/>
                      <w:highlight w:val="none"/>
                      <w:vertAlign w:val="baseli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57</w:t>
                  </w:r>
                </w:p>
              </w:tc>
              <w:tc>
                <w:tcPr>
                  <w:tcW w:w="584"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vertAlign w:val="baseli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65</w:t>
                  </w:r>
                </w:p>
              </w:tc>
              <w:tc>
                <w:tcPr>
                  <w:tcW w:w="584"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48</w:t>
                  </w:r>
                </w:p>
              </w:tc>
              <w:tc>
                <w:tcPr>
                  <w:tcW w:w="952" w:type="pct"/>
                  <w:tcBorders>
                    <w:tl2br w:val="nil"/>
                    <w:tr2bl w:val="nil"/>
                  </w:tcBorders>
                  <w:vAlign w:val="center"/>
                </w:tcPr>
                <w:p>
                  <w:pPr>
                    <w:spacing w:line="240" w:lineRule="auto"/>
                    <w:jc w:val="cente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57</w:t>
                  </w:r>
                </w:p>
              </w:tc>
              <w:tc>
                <w:tcPr>
                  <w:tcW w:w="585"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vertAlign w:val="baseli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vertAlign w:val="baseline"/>
                      <w:lang w:val="en-US" w:eastAsia="zh-CN"/>
                      <w14:textFill>
                        <w14:solidFill>
                          <w14:schemeClr w14:val="tx1"/>
                        </w14:solidFill>
                      </w14:textFill>
                    </w:rPr>
                    <w:t>0</w:t>
                  </w:r>
                </w:p>
              </w:tc>
              <w:tc>
                <w:tcPr>
                  <w:tcW w:w="379"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vertAlign w:val="baseli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达标</w:t>
                  </w:r>
                </w:p>
              </w:tc>
            </w:tr>
          </w:tbl>
          <w:p>
            <w:pPr>
              <w:autoSpaceDE/>
              <w:autoSpaceDN/>
              <w:spacing w:line="360" w:lineRule="auto"/>
              <w:ind w:firstLine="480" w:firstLineChars="200"/>
              <w:jc w:val="both"/>
              <w:rPr>
                <w:rFonts w:ascii="Times New Roman" w:hAnsi="Times New Roman" w:cs="Times New Roman"/>
                <w:color w:val="000000" w:themeColor="text1"/>
                <w:sz w:val="24"/>
                <w:szCs w:val="24"/>
                <w:highlight w:val="none"/>
                <w14:textFill>
                  <w14:solidFill>
                    <w14:schemeClr w14:val="tx1"/>
                  </w14:solidFill>
                </w14:textFill>
              </w:rPr>
            </w:pPr>
            <w:r>
              <w:rPr>
                <w:rFonts w:ascii="Times New Roman" w:hAnsi="Times New Roman" w:cs="Times New Roman"/>
                <w:color w:val="000000" w:themeColor="text1"/>
                <w:sz w:val="24"/>
                <w:szCs w:val="24"/>
                <w:highlight w:val="none"/>
                <w14:textFill>
                  <w14:solidFill>
                    <w14:schemeClr w14:val="tx1"/>
                  </w14:solidFill>
                </w14:textFill>
              </w:rPr>
              <w:t>由上表可知</w:t>
            </w:r>
            <w:r>
              <w:rPr>
                <w:rFonts w:hint="eastAsia" w:ascii="Times New Roman" w:hAnsi="Times New Roman" w:cs="Times New Roman"/>
                <w:bCs/>
                <w:color w:val="000000" w:themeColor="text1"/>
                <w:sz w:val="24"/>
                <w:szCs w:val="24"/>
                <w:highlight w:val="none"/>
                <w14:textFill>
                  <w14:solidFill>
                    <w14:schemeClr w14:val="tx1"/>
                  </w14:solidFill>
                </w14:textFill>
              </w:rPr>
              <w:t>运营期厂界</w:t>
            </w:r>
            <w:r>
              <w:rPr>
                <w:rFonts w:hint="eastAsia" w:ascii="Times New Roman" w:hAnsi="Times New Roman" w:cs="Times New Roman"/>
                <w:bCs/>
                <w:color w:val="000000" w:themeColor="text1"/>
                <w:sz w:val="24"/>
                <w:szCs w:val="24"/>
                <w:highlight w:val="none"/>
                <w:lang w:val="en-US"/>
                <w14:textFill>
                  <w14:solidFill>
                    <w14:schemeClr w14:val="tx1"/>
                  </w14:solidFill>
                </w14:textFill>
              </w:rPr>
              <w:t>东</w:t>
            </w:r>
            <w:r>
              <w:rPr>
                <w:rFonts w:hint="eastAsia" w:ascii="Times New Roman" w:hAnsi="Times New Roman" w:cs="Times New Roman"/>
                <w:bCs/>
                <w:color w:val="000000" w:themeColor="text1"/>
                <w:sz w:val="24"/>
                <w:szCs w:val="24"/>
                <w:highlight w:val="none"/>
                <w:lang w:val="en-US" w:eastAsia="zh-CN"/>
                <w14:textFill>
                  <w14:solidFill>
                    <w14:schemeClr w14:val="tx1"/>
                  </w14:solidFill>
                </w14:textFill>
              </w:rPr>
              <w:t>侧</w:t>
            </w:r>
            <w:r>
              <w:rPr>
                <w:rFonts w:hint="eastAsia" w:ascii="Times New Roman" w:hAnsi="Times New Roman" w:cs="Times New Roman"/>
                <w:bCs/>
                <w:color w:val="000000" w:themeColor="text1"/>
                <w:sz w:val="24"/>
                <w:szCs w:val="24"/>
                <w:highlight w:val="none"/>
                <w14:textFill>
                  <w14:solidFill>
                    <w14:schemeClr w14:val="tx1"/>
                  </w14:solidFill>
                </w14:textFill>
              </w:rPr>
              <w:t>噪声</w:t>
            </w:r>
            <w:r>
              <w:rPr>
                <w:rFonts w:hint="eastAsia" w:ascii="Times New Roman" w:hAnsi="Times New Roman" w:cs="Times New Roman"/>
                <w:bCs/>
                <w:color w:val="000000" w:themeColor="text1"/>
                <w:sz w:val="24"/>
                <w:szCs w:val="24"/>
                <w:highlight w:val="none"/>
                <w:lang w:val="en-US"/>
                <w14:textFill>
                  <w14:solidFill>
                    <w14:schemeClr w14:val="tx1"/>
                  </w14:solidFill>
                </w14:textFill>
              </w:rPr>
              <w:t>满足</w:t>
            </w:r>
            <w:r>
              <w:rPr>
                <w:rFonts w:hint="eastAsia" w:ascii="Times New Roman" w:hAnsi="Times New Roman" w:cs="Times New Roman"/>
                <w:bCs/>
                <w:color w:val="000000" w:themeColor="text1"/>
                <w:sz w:val="24"/>
                <w:szCs w:val="24"/>
                <w:highlight w:val="none"/>
                <w14:textFill>
                  <w14:solidFill>
                    <w14:schemeClr w14:val="tx1"/>
                  </w14:solidFill>
                </w14:textFill>
              </w:rPr>
              <w:t>《工业企业厂界环境噪声排放标准》（GB12348-2008）中</w:t>
            </w:r>
            <w:r>
              <w:rPr>
                <w:rFonts w:hint="eastAsia" w:ascii="Times New Roman" w:hAnsi="Times New Roman" w:cs="Times New Roman"/>
                <w:bCs/>
                <w:color w:val="000000" w:themeColor="text1"/>
                <w:sz w:val="24"/>
                <w:szCs w:val="24"/>
                <w:highlight w:val="none"/>
                <w:lang w:val="en-US" w:eastAsia="zh-CN"/>
                <w14:textFill>
                  <w14:solidFill>
                    <w14:schemeClr w14:val="tx1"/>
                  </w14:solidFill>
                </w14:textFill>
              </w:rPr>
              <w:t>4</w:t>
            </w:r>
            <w:r>
              <w:rPr>
                <w:rFonts w:hint="eastAsia" w:ascii="Times New Roman" w:hAnsi="Times New Roman" w:cs="Times New Roman"/>
                <w:bCs/>
                <w:color w:val="000000" w:themeColor="text1"/>
                <w:sz w:val="24"/>
                <w:szCs w:val="24"/>
                <w:highlight w:val="none"/>
                <w14:textFill>
                  <w14:solidFill>
                    <w14:schemeClr w14:val="tx1"/>
                  </w14:solidFill>
                </w14:textFill>
              </w:rPr>
              <w:t>类标准限</w:t>
            </w:r>
            <w:r>
              <w:rPr>
                <w:rFonts w:hint="eastAsia" w:ascii="Times New Roman" w:hAnsi="Times New Roman" w:cs="Times New Roman"/>
                <w:bCs/>
                <w:color w:val="000000" w:themeColor="text1"/>
                <w:sz w:val="24"/>
                <w:szCs w:val="24"/>
                <w:highlight w:val="none"/>
                <w:lang w:val="en-US"/>
                <w14:textFill>
                  <w14:solidFill>
                    <w14:schemeClr w14:val="tx1"/>
                  </w14:solidFill>
                </w14:textFill>
              </w:rPr>
              <w:t>值，</w:t>
            </w:r>
            <w:r>
              <w:rPr>
                <w:rFonts w:hint="eastAsia" w:ascii="Times New Roman" w:hAnsi="Times New Roman" w:cs="Times New Roman"/>
                <w:bCs/>
                <w:color w:val="000000" w:themeColor="text1"/>
                <w:sz w:val="24"/>
                <w:szCs w:val="24"/>
                <w:highlight w:val="none"/>
                <w14:textFill>
                  <w14:solidFill>
                    <w14:schemeClr w14:val="tx1"/>
                  </w14:solidFill>
                </w14:textFill>
              </w:rPr>
              <w:t>厂界</w:t>
            </w:r>
            <w:r>
              <w:rPr>
                <w:rFonts w:hint="eastAsia" w:ascii="Times New Roman" w:hAnsi="Times New Roman" w:cs="Times New Roman"/>
                <w:bCs/>
                <w:color w:val="000000" w:themeColor="text1"/>
                <w:sz w:val="24"/>
                <w:szCs w:val="24"/>
                <w:highlight w:val="none"/>
                <w:lang w:val="en-US"/>
                <w14:textFill>
                  <w14:solidFill>
                    <w14:schemeClr w14:val="tx1"/>
                  </w14:solidFill>
                </w14:textFill>
              </w:rPr>
              <w:t>西、</w:t>
            </w:r>
            <w:r>
              <w:rPr>
                <w:rFonts w:hint="eastAsia" w:ascii="Times New Roman" w:hAnsi="Times New Roman" w:cs="Times New Roman"/>
                <w:bCs/>
                <w:color w:val="000000" w:themeColor="text1"/>
                <w:sz w:val="24"/>
                <w:szCs w:val="24"/>
                <w:highlight w:val="none"/>
                <w:lang w:val="en-US" w:eastAsia="zh-CN"/>
                <w14:textFill>
                  <w14:solidFill>
                    <w14:schemeClr w14:val="tx1"/>
                  </w14:solidFill>
                </w14:textFill>
              </w:rPr>
              <w:t>南、北</w:t>
            </w:r>
            <w:r>
              <w:rPr>
                <w:rFonts w:hint="eastAsia" w:ascii="Times New Roman" w:hAnsi="Times New Roman" w:cs="Times New Roman"/>
                <w:bCs/>
                <w:color w:val="000000" w:themeColor="text1"/>
                <w:sz w:val="24"/>
                <w:szCs w:val="24"/>
                <w:highlight w:val="none"/>
                <w:lang w:val="en-US"/>
                <w14:textFill>
                  <w14:solidFill>
                    <w14:schemeClr w14:val="tx1"/>
                  </w14:solidFill>
                </w14:textFill>
              </w:rPr>
              <w:t>侧</w:t>
            </w:r>
            <w:r>
              <w:rPr>
                <w:rFonts w:hint="eastAsia" w:ascii="Times New Roman" w:hAnsi="Times New Roman" w:cs="Times New Roman"/>
                <w:bCs/>
                <w:color w:val="000000" w:themeColor="text1"/>
                <w:sz w:val="24"/>
                <w:szCs w:val="24"/>
                <w:highlight w:val="none"/>
                <w14:textFill>
                  <w14:solidFill>
                    <w14:schemeClr w14:val="tx1"/>
                  </w14:solidFill>
                </w14:textFill>
              </w:rPr>
              <w:t>噪声</w:t>
            </w:r>
            <w:r>
              <w:rPr>
                <w:rFonts w:hint="eastAsia" w:ascii="Times New Roman" w:hAnsi="Times New Roman" w:cs="Times New Roman"/>
                <w:bCs/>
                <w:color w:val="000000" w:themeColor="text1"/>
                <w:sz w:val="24"/>
                <w:szCs w:val="24"/>
                <w:highlight w:val="none"/>
                <w:lang w:val="en-US"/>
                <w14:textFill>
                  <w14:solidFill>
                    <w14:schemeClr w14:val="tx1"/>
                  </w14:solidFill>
                </w14:textFill>
              </w:rPr>
              <w:t>满足</w:t>
            </w:r>
            <w:r>
              <w:rPr>
                <w:rFonts w:hint="eastAsia" w:ascii="Times New Roman" w:hAnsi="Times New Roman" w:cs="Times New Roman"/>
                <w:bCs/>
                <w:color w:val="000000" w:themeColor="text1"/>
                <w:sz w:val="24"/>
                <w:szCs w:val="24"/>
                <w:highlight w:val="none"/>
                <w14:textFill>
                  <w14:solidFill>
                    <w14:schemeClr w14:val="tx1"/>
                  </w14:solidFill>
                </w14:textFill>
              </w:rPr>
              <w:t>《工业企业厂界环境噪声排放标准》（GB12348-2008）中</w:t>
            </w:r>
            <w:r>
              <w:rPr>
                <w:rFonts w:hint="eastAsia" w:ascii="Times New Roman" w:hAnsi="Times New Roman" w:cs="Times New Roman"/>
                <w:bCs/>
                <w:color w:val="000000" w:themeColor="text1"/>
                <w:sz w:val="24"/>
                <w:szCs w:val="24"/>
                <w:highlight w:val="none"/>
                <w:lang w:val="en-US" w:eastAsia="zh-CN"/>
                <w14:textFill>
                  <w14:solidFill>
                    <w14:schemeClr w14:val="tx1"/>
                  </w14:solidFill>
                </w14:textFill>
              </w:rPr>
              <w:t>3类</w:t>
            </w:r>
            <w:r>
              <w:rPr>
                <w:rFonts w:hint="eastAsia" w:ascii="Times New Roman" w:hAnsi="Times New Roman" w:cs="Times New Roman"/>
                <w:bCs/>
                <w:color w:val="000000" w:themeColor="text1"/>
                <w:sz w:val="24"/>
                <w:szCs w:val="24"/>
                <w:highlight w:val="none"/>
                <w14:textFill>
                  <w14:solidFill>
                    <w14:schemeClr w14:val="tx1"/>
                  </w14:solidFill>
                </w14:textFill>
              </w:rPr>
              <w:t>标准限</w:t>
            </w:r>
            <w:r>
              <w:rPr>
                <w:rFonts w:hint="eastAsia" w:ascii="Times New Roman" w:hAnsi="Times New Roman" w:cs="Times New Roman"/>
                <w:bCs/>
                <w:color w:val="000000" w:themeColor="text1"/>
                <w:sz w:val="24"/>
                <w:szCs w:val="24"/>
                <w:highlight w:val="none"/>
                <w:lang w:val="en-US"/>
                <w14:textFill>
                  <w14:solidFill>
                    <w14:schemeClr w14:val="tx1"/>
                  </w14:solidFill>
                </w14:textFill>
              </w:rPr>
              <w:t>值，</w:t>
            </w:r>
            <w:r>
              <w:rPr>
                <w:rFonts w:ascii="Times New Roman" w:hAnsi="Times New Roman" w:cs="Times New Roman"/>
                <w:color w:val="000000" w:themeColor="text1"/>
                <w:sz w:val="24"/>
                <w:szCs w:val="24"/>
                <w:highlight w:val="none"/>
                <w14:textFill>
                  <w14:solidFill>
                    <w14:schemeClr w14:val="tx1"/>
                  </w14:solidFill>
                </w14:textFill>
              </w:rPr>
              <w:t xml:space="preserve">对周围声环境影响较小。 </w:t>
            </w:r>
          </w:p>
          <w:p>
            <w:pPr>
              <w:autoSpaceDE/>
              <w:autoSpaceDN/>
              <w:spacing w:line="360" w:lineRule="auto"/>
              <w:ind w:firstLine="482" w:firstLineChars="200"/>
              <w:jc w:val="both"/>
              <w:rPr>
                <w:rFonts w:ascii="Times New Roman" w:hAnsi="Times New Roman" w:cs="Times New Roman"/>
                <w:b/>
                <w:color w:val="000000" w:themeColor="text1"/>
                <w:sz w:val="24"/>
                <w:szCs w:val="24"/>
                <w:highlight w:val="none"/>
                <w:lang w:val="en-US"/>
                <w14:textFill>
                  <w14:solidFill>
                    <w14:schemeClr w14:val="tx1"/>
                  </w14:solidFill>
                </w14:textFill>
              </w:rPr>
            </w:pPr>
            <w:r>
              <w:rPr>
                <w:rFonts w:hint="eastAsia" w:ascii="Times New Roman" w:hAnsi="Times New Roman" w:cs="Times New Roman"/>
                <w:b/>
                <w:color w:val="000000" w:themeColor="text1"/>
                <w:sz w:val="24"/>
                <w:szCs w:val="24"/>
                <w:highlight w:val="none"/>
                <w:lang w:val="en-US"/>
                <w14:textFill>
                  <w14:solidFill>
                    <w14:schemeClr w14:val="tx1"/>
                  </w14:solidFill>
                </w14:textFill>
              </w:rPr>
              <w:t>2、噪声环境</w:t>
            </w:r>
            <w:r>
              <w:rPr>
                <w:rFonts w:ascii="Times New Roman" w:hAnsi="Times New Roman" w:cs="Times New Roman"/>
                <w:b/>
                <w:color w:val="000000" w:themeColor="text1"/>
                <w:sz w:val="24"/>
                <w:szCs w:val="24"/>
                <w:highlight w:val="none"/>
                <w:lang w:val="en-US"/>
                <w14:textFill>
                  <w14:solidFill>
                    <w14:schemeClr w14:val="tx1"/>
                  </w14:solidFill>
                </w14:textFill>
              </w:rPr>
              <w:t>治理措施</w:t>
            </w:r>
          </w:p>
          <w:p>
            <w:pPr>
              <w:autoSpaceDE/>
              <w:autoSpaceDN/>
              <w:spacing w:line="360" w:lineRule="auto"/>
              <w:ind w:firstLine="480" w:firstLineChars="200"/>
              <w:jc w:val="both"/>
              <w:rPr>
                <w:rFonts w:ascii="Times New Roman" w:hAnsi="Times New Roman" w:cs="Times New Roman"/>
                <w:color w:val="000000" w:themeColor="text1"/>
                <w:sz w:val="24"/>
                <w:szCs w:val="24"/>
                <w:highlight w:val="none"/>
                <w14:textFill>
                  <w14:solidFill>
                    <w14:schemeClr w14:val="tx1"/>
                  </w14:solidFill>
                </w14:textFill>
              </w:rPr>
            </w:pPr>
            <w:r>
              <w:rPr>
                <w:rFonts w:ascii="Times New Roman" w:hAnsi="Times New Roman" w:cs="Times New Roman"/>
                <w:color w:val="000000" w:themeColor="text1"/>
                <w:sz w:val="24"/>
                <w:szCs w:val="24"/>
                <w:highlight w:val="none"/>
                <w14:textFill>
                  <w14:solidFill>
                    <w14:schemeClr w14:val="tx1"/>
                  </w14:solidFill>
                </w14:textFill>
              </w:rPr>
              <w:t>为减轻拟建项目噪声对周边环境的影响，提出以下防治措施：</w:t>
            </w:r>
          </w:p>
          <w:p>
            <w:pPr>
              <w:autoSpaceDE/>
              <w:autoSpaceDN/>
              <w:spacing w:line="360" w:lineRule="auto"/>
              <w:ind w:firstLine="480" w:firstLineChars="200"/>
              <w:jc w:val="both"/>
              <w:rPr>
                <w:rFonts w:ascii="Times New Roman" w:hAnsi="Times New Roman" w:cs="Times New Roman"/>
                <w:color w:val="000000" w:themeColor="text1"/>
                <w:sz w:val="24"/>
                <w:szCs w:val="24"/>
                <w:highlight w:val="none"/>
                <w14:textFill>
                  <w14:solidFill>
                    <w14:schemeClr w14:val="tx1"/>
                  </w14:solidFill>
                </w14:textFill>
              </w:rPr>
            </w:pPr>
            <w:r>
              <w:rPr>
                <w:rFonts w:ascii="Times New Roman" w:hAnsi="Times New Roman" w:cs="Times New Roman"/>
                <w:color w:val="000000" w:themeColor="text1"/>
                <w:sz w:val="24"/>
                <w:szCs w:val="24"/>
                <w:highlight w:val="none"/>
                <w14:textFill>
                  <w14:solidFill>
                    <w14:schemeClr w14:val="tx1"/>
                  </w14:solidFill>
                </w14:textFill>
              </w:rPr>
              <w:t xml:space="preserve">①建议项目购买低噪声、高效的生产设备，安装时采取垫减震片等从源头上降低设备运转过程中产生的噪声； </w:t>
            </w:r>
          </w:p>
          <w:p>
            <w:pPr>
              <w:autoSpaceDE/>
              <w:autoSpaceDN/>
              <w:spacing w:line="360" w:lineRule="auto"/>
              <w:ind w:firstLine="480" w:firstLineChars="200"/>
              <w:jc w:val="both"/>
              <w:rPr>
                <w:rFonts w:ascii="Times New Roman" w:hAnsi="Times New Roman" w:cs="Times New Roman"/>
                <w:color w:val="000000" w:themeColor="text1"/>
                <w:sz w:val="24"/>
                <w:szCs w:val="24"/>
                <w:highlight w:val="none"/>
                <w14:textFill>
                  <w14:solidFill>
                    <w14:schemeClr w14:val="tx1"/>
                  </w14:solidFill>
                </w14:textFill>
              </w:rPr>
            </w:pPr>
            <w:r>
              <w:rPr>
                <w:rFonts w:ascii="Times New Roman" w:hAnsi="Times New Roman" w:cs="Times New Roman"/>
                <w:color w:val="000000" w:themeColor="text1"/>
                <w:sz w:val="24"/>
                <w:szCs w:val="24"/>
                <w:highlight w:val="none"/>
                <w14:textFill>
                  <w14:solidFill>
                    <w14:schemeClr w14:val="tx1"/>
                  </w14:solidFill>
                </w14:textFill>
              </w:rPr>
              <w:t xml:space="preserve">②合理布置声源，将产噪高的设备集中在一个设备间内，同时设备间墙体采用密闭、隔声的方式； </w:t>
            </w:r>
          </w:p>
          <w:p>
            <w:pPr>
              <w:autoSpaceDE/>
              <w:autoSpaceDN/>
              <w:spacing w:line="360" w:lineRule="auto"/>
              <w:ind w:firstLine="480" w:firstLineChars="200"/>
              <w:jc w:val="both"/>
              <w:rPr>
                <w:rFonts w:ascii="Times New Roman" w:hAnsi="Times New Roman" w:cs="Times New Roman"/>
                <w:color w:val="000000" w:themeColor="text1"/>
                <w:sz w:val="24"/>
                <w:szCs w:val="24"/>
                <w:highlight w:val="none"/>
                <w14:textFill>
                  <w14:solidFill>
                    <w14:schemeClr w14:val="tx1"/>
                  </w14:solidFill>
                </w14:textFill>
              </w:rPr>
            </w:pPr>
            <w:r>
              <w:rPr>
                <w:rFonts w:ascii="Times New Roman" w:hAnsi="Times New Roman" w:cs="Times New Roman"/>
                <w:color w:val="000000" w:themeColor="text1"/>
                <w:sz w:val="24"/>
                <w:szCs w:val="24"/>
                <w:highlight w:val="none"/>
                <w14:textFill>
                  <w14:solidFill>
                    <w14:schemeClr w14:val="tx1"/>
                  </w14:solidFill>
                </w14:textFill>
              </w:rPr>
              <w:t>③加强对设备间设备的保养与维护，加强对工作人员职业技能及环保意识的培训，以降低项目噪声的排放。</w:t>
            </w:r>
          </w:p>
          <w:p>
            <w:pPr>
              <w:pStyle w:val="2"/>
              <w:spacing w:after="0"/>
              <w:ind w:left="0" w:leftChars="0" w:firstLine="482" w:firstLineChars="200"/>
              <w:rPr>
                <w:b/>
                <w:bCs/>
                <w:color w:val="000000" w:themeColor="text1"/>
                <w:highlight w:val="none"/>
                <w:lang w:val="en-US"/>
                <w14:textFill>
                  <w14:solidFill>
                    <w14:schemeClr w14:val="tx1"/>
                  </w14:solidFill>
                </w14:textFill>
              </w:rPr>
            </w:pPr>
            <w:r>
              <w:rPr>
                <w:rFonts w:hint="eastAsia"/>
                <w:b/>
                <w:bCs/>
                <w:color w:val="000000" w:themeColor="text1"/>
                <w:highlight w:val="none"/>
                <w:lang w:val="en-US"/>
                <w14:textFill>
                  <w14:solidFill>
                    <w14:schemeClr w14:val="tx1"/>
                  </w14:solidFill>
                </w14:textFill>
              </w:rPr>
              <w:t>3、噪声监测</w:t>
            </w:r>
          </w:p>
          <w:p>
            <w:pPr>
              <w:autoSpaceDE/>
              <w:autoSpaceDN/>
              <w:adjustRightInd w:val="0"/>
              <w:snapToGrid w:val="0"/>
              <w:spacing w:line="360" w:lineRule="auto"/>
              <w:ind w:firstLine="480" w:firstLineChars="200"/>
              <w:jc w:val="both"/>
              <w:rPr>
                <w:rFonts w:ascii="Times New Roman" w:hAnsi="Times New Roman" w:cs="Times New Roman"/>
                <w:color w:val="000000" w:themeColor="text1"/>
                <w:sz w:val="24"/>
                <w:szCs w:val="24"/>
                <w:highlight w:val="none"/>
                <w14:textFill>
                  <w14:solidFill>
                    <w14:schemeClr w14:val="tx1"/>
                  </w14:solidFill>
                </w14:textFill>
              </w:rPr>
            </w:pPr>
            <w:r>
              <w:rPr>
                <w:rFonts w:ascii="Times New Roman" w:hAnsi="Times New Roman" w:cs="Times New Roman"/>
                <w:color w:val="000000" w:themeColor="text1"/>
                <w:sz w:val="24"/>
                <w:szCs w:val="24"/>
                <w:highlight w:val="none"/>
                <w14:textFill>
                  <w14:solidFill>
                    <w14:schemeClr w14:val="tx1"/>
                  </w14:solidFill>
                </w14:textFill>
              </w:rPr>
              <w:t>根据《排污单位自行监测技术指南 总则》（HJ819-2017）</w:t>
            </w:r>
            <w:r>
              <w:rPr>
                <w:rFonts w:hint="eastAsia" w:ascii="Times New Roman" w:hAnsi="Times New Roman" w:cs="Times New Roman"/>
                <w:color w:val="000000" w:themeColor="text1"/>
                <w:sz w:val="24"/>
                <w:szCs w:val="24"/>
                <w:highlight w:val="none"/>
                <w:lang w:eastAsia="zh-CN"/>
                <w14:textFill>
                  <w14:solidFill>
                    <w14:schemeClr w14:val="tx1"/>
                  </w14:solidFill>
                </w14:textFill>
              </w:rPr>
              <w:t>及</w:t>
            </w:r>
            <w:r>
              <w:rPr>
                <w:rFonts w:hint="eastAsia" w:ascii="Times New Roman" w:hAnsi="Times New Roman" w:eastAsia="宋体" w:cs="Times New Roman"/>
                <w:color w:val="000000" w:themeColor="text1"/>
                <w:sz w:val="24"/>
                <w:szCs w:val="24"/>
                <w:highlight w:val="none"/>
                <w:lang w:val="en-US" w:eastAsia="en-US" w:bidi="en-US"/>
                <w14:textFill>
                  <w14:solidFill>
                    <w14:schemeClr w14:val="tx1"/>
                  </w14:solidFill>
                </w14:textFill>
              </w:rPr>
              <w:t>《排污单位自行监测技术指南</w:t>
            </w:r>
            <w:r>
              <w:rPr>
                <w:rFonts w:hint="default" w:ascii="Times New Roman" w:hAnsi="Times New Roman" w:eastAsia="宋体" w:cs="Times New Roman"/>
                <w:color w:val="000000" w:themeColor="text1"/>
                <w:sz w:val="24"/>
                <w:szCs w:val="24"/>
                <w:highlight w:val="none"/>
                <w:lang w:val="en-US" w:eastAsia="zh-CN" w:bidi="en-US"/>
                <w14:textFill>
                  <w14:solidFill>
                    <w14:schemeClr w14:val="tx1"/>
                  </w14:solidFill>
                </w14:textFill>
              </w:rPr>
              <w:t xml:space="preserve"> </w:t>
            </w:r>
            <w:r>
              <w:rPr>
                <w:rFonts w:hint="eastAsia" w:ascii="Times New Roman" w:hAnsi="Times New Roman" w:eastAsia="宋体" w:cs="Times New Roman"/>
                <w:color w:val="000000" w:themeColor="text1"/>
                <w:sz w:val="24"/>
                <w:szCs w:val="24"/>
                <w:highlight w:val="none"/>
                <w:lang w:val="en-US" w:eastAsia="en-US" w:bidi="en-US"/>
                <w14:textFill>
                  <w14:solidFill>
                    <w14:schemeClr w14:val="tx1"/>
                  </w14:solidFill>
                </w14:textFill>
              </w:rPr>
              <w:t>火力发电及锅炉》</w:t>
            </w:r>
            <w:r>
              <w:rPr>
                <w:rFonts w:hint="eastAsia" w:ascii="Times New Roman" w:hAnsi="Times New Roman" w:eastAsia="宋体" w:cs="Times New Roman"/>
                <w:color w:val="000000" w:themeColor="text1"/>
                <w:sz w:val="24"/>
                <w:szCs w:val="24"/>
                <w:highlight w:val="none"/>
                <w:lang w:val="en-US" w:eastAsia="zh-CN" w:bidi="en-US"/>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en-US" w:bidi="en-US"/>
                <w14:textFill>
                  <w14:solidFill>
                    <w14:schemeClr w14:val="tx1"/>
                  </w14:solidFill>
                </w14:textFill>
              </w:rPr>
              <w:t>HJ 820-2017</w:t>
            </w:r>
            <w:r>
              <w:rPr>
                <w:rFonts w:hint="eastAsia" w:ascii="Times New Roman" w:hAnsi="Times New Roman" w:eastAsia="宋体" w:cs="Times New Roman"/>
                <w:color w:val="000000" w:themeColor="text1"/>
                <w:sz w:val="24"/>
                <w:szCs w:val="24"/>
                <w:highlight w:val="none"/>
                <w:lang w:val="en-US" w:eastAsia="zh-CN" w:bidi="en-US"/>
                <w14:textFill>
                  <w14:solidFill>
                    <w14:schemeClr w14:val="tx1"/>
                  </w14:solidFill>
                </w14:textFill>
              </w:rPr>
              <w:t>）</w:t>
            </w:r>
            <w:r>
              <w:rPr>
                <w:rFonts w:hint="eastAsia" w:ascii="Times New Roman" w:hAnsi="Times New Roman" w:cs="Times New Roman"/>
                <w:color w:val="000000" w:themeColor="text1"/>
                <w:sz w:val="24"/>
                <w:szCs w:val="24"/>
                <w:highlight w:val="none"/>
                <w:lang w:val="en-US" w:eastAsia="zh-CN" w:bidi="en-US"/>
                <w14:textFill>
                  <w14:solidFill>
                    <w14:schemeClr w14:val="tx1"/>
                  </w14:solidFill>
                </w14:textFill>
              </w:rPr>
              <w:t>、</w:t>
            </w:r>
            <w:r>
              <w:rPr>
                <w:rFonts w:hint="eastAsia" w:ascii="Times New Roman" w:hAnsi="Times New Roman" w:eastAsia="宋体" w:cs="宋体"/>
                <w:color w:val="000000" w:themeColor="text1"/>
                <w:sz w:val="24"/>
                <w:szCs w:val="24"/>
                <w:highlight w:val="none"/>
                <w:lang w:val="en-US" w:eastAsia="zh-CN"/>
                <w14:textFill>
                  <w14:solidFill>
                    <w14:schemeClr w14:val="tx1"/>
                  </w14:solidFill>
                </w14:textFill>
              </w:rPr>
              <w:t>《排污许可证申请与核发技术规范农副食品加工工业—屠宰及肉类加工工业》（</w:t>
            </w:r>
            <w:r>
              <w:rPr>
                <w:rFonts w:hint="default" w:ascii="Times New Roman" w:hAnsi="Times New Roman" w:eastAsia="宋体" w:cs="宋体"/>
                <w:color w:val="000000" w:themeColor="text1"/>
                <w:sz w:val="24"/>
                <w:szCs w:val="24"/>
                <w:highlight w:val="none"/>
                <w:lang w:val="en-US" w:eastAsia="zh-CN"/>
                <w14:textFill>
                  <w14:solidFill>
                    <w14:schemeClr w14:val="tx1"/>
                  </w14:solidFill>
                </w14:textFill>
              </w:rPr>
              <w:t>HJ 860.3—2018</w:t>
            </w:r>
            <w:r>
              <w:rPr>
                <w:rFonts w:hint="eastAsia" w:ascii="Times New Roman" w:hAnsi="Times New Roman" w:eastAsia="宋体" w:cs="宋体"/>
                <w:color w:val="000000" w:themeColor="text1"/>
                <w:sz w:val="24"/>
                <w:szCs w:val="24"/>
                <w:highlight w:val="none"/>
                <w:lang w:val="en-US" w:eastAsia="zh-CN"/>
                <w14:textFill>
                  <w14:solidFill>
                    <w14:schemeClr w14:val="tx1"/>
                  </w14:solidFill>
                </w14:textFill>
              </w:rPr>
              <w:t>）</w:t>
            </w:r>
            <w:r>
              <w:rPr>
                <w:rFonts w:ascii="Times New Roman" w:hAnsi="Times New Roman" w:cs="Times New Roman"/>
                <w:color w:val="000000" w:themeColor="text1"/>
                <w:sz w:val="24"/>
                <w:szCs w:val="24"/>
                <w:highlight w:val="none"/>
                <w14:textFill>
                  <w14:solidFill>
                    <w14:schemeClr w14:val="tx1"/>
                  </w14:solidFill>
                </w14:textFill>
              </w:rPr>
              <w:t>，结合本项目的自身特点，确定环境监测的主要工作内容如下：</w:t>
            </w:r>
          </w:p>
          <w:p>
            <w:pPr>
              <w:autoSpaceDE/>
              <w:autoSpaceDN/>
              <w:spacing w:line="360" w:lineRule="auto"/>
              <w:ind w:firstLine="480" w:firstLineChars="200"/>
              <w:jc w:val="both"/>
              <w:rPr>
                <w:rFonts w:ascii="Times New Roman" w:hAnsi="Times New Roman" w:cs="Times New Roman"/>
                <w:color w:val="000000" w:themeColor="text1"/>
                <w:sz w:val="24"/>
                <w:szCs w:val="24"/>
                <w:highlight w:val="none"/>
                <w14:textFill>
                  <w14:solidFill>
                    <w14:schemeClr w14:val="tx1"/>
                  </w14:solidFill>
                </w14:textFill>
              </w:rPr>
            </w:pPr>
            <w:r>
              <w:rPr>
                <w:rFonts w:ascii="Times New Roman" w:hAnsi="Times New Roman" w:cs="Times New Roman"/>
                <w:color w:val="000000" w:themeColor="text1"/>
                <w:sz w:val="24"/>
                <w:szCs w:val="24"/>
                <w:highlight w:val="none"/>
                <w14:textFill>
                  <w14:solidFill>
                    <w14:schemeClr w14:val="tx1"/>
                  </w14:solidFill>
                </w14:textFill>
              </w:rPr>
              <w:t>监测布点的基本原则：监测点的布设要能够准确反映企业的污染物排放情况、企业附近地区的环境质量情况及污染物危害情况。根据本项目实际情况布设监测点。</w:t>
            </w:r>
          </w:p>
          <w:p>
            <w:pPr>
              <w:spacing w:line="360" w:lineRule="auto"/>
              <w:ind w:firstLine="480" w:firstLineChars="200"/>
              <w:jc w:val="both"/>
              <w:rPr>
                <w:rFonts w:ascii="Times New Roman" w:hAnsi="Times New Roman" w:cs="Times New Roman"/>
                <w:color w:val="000000" w:themeColor="text1"/>
                <w:sz w:val="24"/>
                <w:szCs w:val="24"/>
                <w:highlight w:val="none"/>
                <w:lang w:val="en-US"/>
                <w14:textFill>
                  <w14:solidFill>
                    <w14:schemeClr w14:val="tx1"/>
                  </w14:solidFill>
                </w14:textFill>
              </w:rPr>
            </w:pPr>
            <w:r>
              <w:rPr>
                <w:rFonts w:ascii="Times New Roman" w:hAnsi="Times New Roman" w:cs="Times New Roman"/>
                <w:color w:val="000000" w:themeColor="text1"/>
                <w:sz w:val="24"/>
                <w:szCs w:val="24"/>
                <w:highlight w:val="none"/>
                <w14:textFill>
                  <w14:solidFill>
                    <w14:schemeClr w14:val="tx1"/>
                  </w14:solidFill>
                </w14:textFill>
              </w:rPr>
              <w:t>根据项目生产特征和污染物的排放特征，按照国家颁布的环境质量标准、污染物排放标准及地方环保部门的要求，依据《排污单位自行监测技术指南 总则》（HJ819-2017）</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及</w:t>
            </w:r>
            <w:r>
              <w:rPr>
                <w:rFonts w:hint="eastAsia" w:ascii="Times New Roman" w:hAnsi="Times New Roman" w:eastAsia="宋体" w:cs="Times New Roman"/>
                <w:color w:val="000000" w:themeColor="text1"/>
                <w:sz w:val="24"/>
                <w:szCs w:val="24"/>
                <w:highlight w:val="none"/>
                <w:lang w:val="en-US" w:eastAsia="en-US" w:bidi="en-US"/>
                <w14:textFill>
                  <w14:solidFill>
                    <w14:schemeClr w14:val="tx1"/>
                  </w14:solidFill>
                </w14:textFill>
              </w:rPr>
              <w:t>《排污单位自行监测技术指南</w:t>
            </w:r>
            <w:r>
              <w:rPr>
                <w:rFonts w:hint="default" w:ascii="Times New Roman" w:hAnsi="Times New Roman" w:eastAsia="宋体" w:cs="Times New Roman"/>
                <w:color w:val="000000" w:themeColor="text1"/>
                <w:sz w:val="24"/>
                <w:szCs w:val="24"/>
                <w:highlight w:val="none"/>
                <w:lang w:val="en-US" w:eastAsia="zh-CN" w:bidi="en-US"/>
                <w14:textFill>
                  <w14:solidFill>
                    <w14:schemeClr w14:val="tx1"/>
                  </w14:solidFill>
                </w14:textFill>
              </w:rPr>
              <w:t xml:space="preserve"> </w:t>
            </w:r>
            <w:r>
              <w:rPr>
                <w:rFonts w:hint="eastAsia" w:ascii="Times New Roman" w:hAnsi="Times New Roman" w:eastAsia="宋体" w:cs="Times New Roman"/>
                <w:color w:val="000000" w:themeColor="text1"/>
                <w:sz w:val="24"/>
                <w:szCs w:val="24"/>
                <w:highlight w:val="none"/>
                <w:lang w:val="en-US" w:eastAsia="en-US" w:bidi="en-US"/>
                <w14:textFill>
                  <w14:solidFill>
                    <w14:schemeClr w14:val="tx1"/>
                  </w14:solidFill>
                </w14:textFill>
              </w:rPr>
              <w:t>火力发电及锅炉》</w:t>
            </w:r>
            <w:r>
              <w:rPr>
                <w:rFonts w:hint="eastAsia" w:ascii="Times New Roman" w:hAnsi="Times New Roman" w:eastAsia="宋体" w:cs="Times New Roman"/>
                <w:color w:val="000000" w:themeColor="text1"/>
                <w:sz w:val="24"/>
                <w:szCs w:val="24"/>
                <w:highlight w:val="none"/>
                <w:lang w:val="en-US" w:eastAsia="zh-CN" w:bidi="en-US"/>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en-US" w:bidi="en-US"/>
                <w14:textFill>
                  <w14:solidFill>
                    <w14:schemeClr w14:val="tx1"/>
                  </w14:solidFill>
                </w14:textFill>
              </w:rPr>
              <w:t>HJ 820-2017</w:t>
            </w:r>
            <w:r>
              <w:rPr>
                <w:rFonts w:hint="eastAsia" w:ascii="Times New Roman" w:hAnsi="Times New Roman" w:eastAsia="宋体" w:cs="Times New Roman"/>
                <w:color w:val="000000" w:themeColor="text1"/>
                <w:sz w:val="24"/>
                <w:szCs w:val="24"/>
                <w:highlight w:val="none"/>
                <w:lang w:val="en-US" w:eastAsia="zh-CN" w:bidi="en-US"/>
                <w14:textFill>
                  <w14:solidFill>
                    <w14:schemeClr w14:val="tx1"/>
                  </w14:solidFill>
                </w14:textFill>
              </w:rPr>
              <w:t>）</w:t>
            </w:r>
            <w:r>
              <w:rPr>
                <w:rFonts w:hint="eastAsia" w:ascii="Times New Roman" w:hAnsi="Times New Roman" w:cs="Times New Roman"/>
                <w:color w:val="000000" w:themeColor="text1"/>
                <w:sz w:val="24"/>
                <w:szCs w:val="24"/>
                <w:highlight w:val="none"/>
                <w:lang w:val="en-US" w:eastAsia="zh-CN" w:bidi="en-US"/>
                <w14:textFill>
                  <w14:solidFill>
                    <w14:schemeClr w14:val="tx1"/>
                  </w14:solidFill>
                </w14:textFill>
              </w:rPr>
              <w:t>、</w:t>
            </w:r>
            <w:r>
              <w:rPr>
                <w:rFonts w:hint="eastAsia" w:ascii="Times New Roman" w:hAnsi="Times New Roman" w:eastAsia="宋体" w:cs="宋体"/>
                <w:color w:val="000000" w:themeColor="text1"/>
                <w:sz w:val="24"/>
                <w:szCs w:val="24"/>
                <w:highlight w:val="none"/>
                <w:lang w:val="en-US" w:eastAsia="zh-CN"/>
                <w14:textFill>
                  <w14:solidFill>
                    <w14:schemeClr w14:val="tx1"/>
                  </w14:solidFill>
                </w14:textFill>
              </w:rPr>
              <w:t>《排污许可证申请与核发技术规范农副食品加工工业—屠宰及肉类加工工业》（</w:t>
            </w:r>
            <w:r>
              <w:rPr>
                <w:rFonts w:hint="default" w:ascii="Times New Roman" w:hAnsi="Times New Roman" w:eastAsia="宋体" w:cs="宋体"/>
                <w:color w:val="000000" w:themeColor="text1"/>
                <w:sz w:val="24"/>
                <w:szCs w:val="24"/>
                <w:highlight w:val="none"/>
                <w:lang w:val="en-US" w:eastAsia="zh-CN"/>
                <w14:textFill>
                  <w14:solidFill>
                    <w14:schemeClr w14:val="tx1"/>
                  </w14:solidFill>
                </w14:textFill>
              </w:rPr>
              <w:t>HJ 860.3—2018</w:t>
            </w:r>
            <w:r>
              <w:rPr>
                <w:rFonts w:hint="eastAsia" w:ascii="Times New Roman" w:hAnsi="Times New Roman" w:eastAsia="宋体" w:cs="宋体"/>
                <w:color w:val="000000" w:themeColor="text1"/>
                <w:sz w:val="24"/>
                <w:szCs w:val="24"/>
                <w:highlight w:val="none"/>
                <w:lang w:val="en-US" w:eastAsia="zh-CN"/>
                <w14:textFill>
                  <w14:solidFill>
                    <w14:schemeClr w14:val="tx1"/>
                  </w14:solidFill>
                </w14:textFill>
              </w:rPr>
              <w:t>）</w:t>
            </w:r>
            <w:r>
              <w:rPr>
                <w:rFonts w:ascii="Times New Roman" w:hAnsi="Times New Roman" w:cs="Times New Roman"/>
                <w:color w:val="000000" w:themeColor="text1"/>
                <w:sz w:val="24"/>
                <w:szCs w:val="24"/>
                <w:highlight w:val="none"/>
                <w14:textFill>
                  <w14:solidFill>
                    <w14:schemeClr w14:val="tx1"/>
                  </w14:solidFill>
                </w14:textFill>
              </w:rPr>
              <w:t>要求。确定环境监测的内容</w:t>
            </w:r>
            <w:r>
              <w:rPr>
                <w:rFonts w:hint="eastAsia" w:ascii="Times New Roman" w:hAnsi="Times New Roman" w:cs="Times New Roman"/>
                <w:color w:val="000000" w:themeColor="text1"/>
                <w:sz w:val="24"/>
                <w:szCs w:val="24"/>
                <w:highlight w:val="none"/>
                <w14:textFill>
                  <w14:solidFill>
                    <w14:schemeClr w14:val="tx1"/>
                  </w14:solidFill>
                </w14:textFill>
              </w:rPr>
              <w:t>，</w:t>
            </w:r>
            <w:r>
              <w:rPr>
                <w:rFonts w:ascii="Times New Roman" w:hAnsi="Times New Roman" w:cs="Times New Roman"/>
                <w:color w:val="000000" w:themeColor="text1"/>
                <w:sz w:val="24"/>
                <w:szCs w:val="24"/>
                <w:highlight w:val="none"/>
                <w14:textFill>
                  <w14:solidFill>
                    <w14:schemeClr w14:val="tx1"/>
                  </w14:solidFill>
                </w14:textFill>
              </w:rPr>
              <w:t>主要</w:t>
            </w:r>
            <w:r>
              <w:rPr>
                <w:rFonts w:hint="eastAsia" w:ascii="Times New Roman" w:hAnsi="Times New Roman" w:cs="Times New Roman"/>
                <w:color w:val="000000" w:themeColor="text1"/>
                <w:sz w:val="24"/>
                <w:szCs w:val="24"/>
                <w:highlight w:val="none"/>
                <w14:textFill>
                  <w14:solidFill>
                    <w14:schemeClr w14:val="tx1"/>
                  </w14:solidFill>
                </w14:textFill>
              </w:rPr>
              <w:t>噪声</w:t>
            </w:r>
            <w:r>
              <w:rPr>
                <w:rFonts w:ascii="Times New Roman" w:hAnsi="Times New Roman" w:cs="Times New Roman"/>
                <w:color w:val="000000" w:themeColor="text1"/>
                <w:sz w:val="24"/>
                <w:szCs w:val="24"/>
                <w:highlight w:val="none"/>
                <w14:textFill>
                  <w14:solidFill>
                    <w14:schemeClr w14:val="tx1"/>
                  </w14:solidFill>
                </w14:textFill>
              </w:rPr>
              <w:t>监测的监测项目、频率、点位见下</w:t>
            </w:r>
            <w:r>
              <w:rPr>
                <w:rFonts w:hint="eastAsia" w:ascii="Times New Roman" w:hAnsi="Times New Roman" w:cs="Times New Roman"/>
                <w:color w:val="000000" w:themeColor="text1"/>
                <w:sz w:val="24"/>
                <w:szCs w:val="24"/>
                <w:highlight w:val="none"/>
                <w14:textFill>
                  <w14:solidFill>
                    <w14:schemeClr w14:val="tx1"/>
                  </w14:solidFill>
                </w14:textFill>
              </w:rPr>
              <w:t>表</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4-3</w:t>
            </w:r>
            <w:r>
              <w:rPr>
                <w:rFonts w:hint="eastAsia" w:ascii="Times New Roman" w:hAnsi="Times New Roman" w:cs="Times New Roman"/>
                <w:color w:val="000000" w:themeColor="text1"/>
                <w:sz w:val="24"/>
                <w:szCs w:val="24"/>
                <w:highlight w:val="none"/>
                <w14:textFill>
                  <w14:solidFill>
                    <w14:schemeClr w14:val="tx1"/>
                  </w14:solidFill>
                </w14:textFill>
              </w:rPr>
              <w:t>。</w:t>
            </w:r>
          </w:p>
          <w:p>
            <w:pPr>
              <w:pStyle w:val="41"/>
              <w:spacing w:before="72"/>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表</w:t>
            </w:r>
            <w:r>
              <w:rPr>
                <w:rFonts w:hint="eastAsia" w:ascii="Times New Roman" w:hAnsi="Times New Roman" w:cs="Times New Roman"/>
                <w:color w:val="000000" w:themeColor="text1"/>
                <w:sz w:val="21"/>
                <w:szCs w:val="21"/>
                <w:highlight w:val="none"/>
                <w:lang w:val="en-US"/>
                <w14:textFill>
                  <w14:solidFill>
                    <w14:schemeClr w14:val="tx1"/>
                  </w14:solidFill>
                </w14:textFill>
              </w:rPr>
              <w:t>4-</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13</w:t>
            </w:r>
            <w:r>
              <w:rPr>
                <w:rFonts w:hint="eastAsia" w:ascii="Times New Roman" w:hAnsi="Times New Roman" w:cs="Times New Roman"/>
                <w:color w:val="000000" w:themeColor="text1"/>
                <w:sz w:val="21"/>
                <w:szCs w:val="21"/>
                <w:highlight w:val="none"/>
                <w:lang w:val="en-US"/>
                <w14:textFill>
                  <w14:solidFill>
                    <w14:schemeClr w14:val="tx1"/>
                  </w14:solidFill>
                </w14:textFill>
              </w:rPr>
              <w:t xml:space="preserve"> </w:t>
            </w:r>
            <w:r>
              <w:rPr>
                <w:rFonts w:ascii="Times New Roman" w:hAnsi="Times New Roman" w:cs="Times New Roman"/>
                <w:color w:val="000000" w:themeColor="text1"/>
                <w:sz w:val="21"/>
                <w:szCs w:val="21"/>
                <w:highlight w:val="none"/>
                <w14:textFill>
                  <w14:solidFill>
                    <w14:schemeClr w14:val="tx1"/>
                  </w14:solidFill>
                </w14:textFill>
              </w:rPr>
              <w:t>噪声监测要求一览表</w:t>
            </w:r>
          </w:p>
          <w:tbl>
            <w:tblPr>
              <w:tblStyle w:val="26"/>
              <w:tblW w:w="4997"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30"/>
              <w:gridCol w:w="2561"/>
              <w:gridCol w:w="1497"/>
              <w:gridCol w:w="1550"/>
              <w:gridCol w:w="2420"/>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9" w:type="pct"/>
                  <w:tcBorders>
                    <w:top w:val="single" w:color="auto" w:sz="12" w:space="0"/>
                  </w:tcBorders>
                  <w:vAlign w:val="center"/>
                </w:tcPr>
                <w:p>
                  <w:pPr>
                    <w:pStyle w:val="42"/>
                    <w:rPr>
                      <w:rFonts w:ascii="Times New Roman" w:hAnsi="Times New Roman" w:cs="Times New Roman"/>
                      <w:color w:val="000000" w:themeColor="text1"/>
                      <w:highlight w:val="none"/>
                      <w14:textFill>
                        <w14:solidFill>
                          <w14:schemeClr w14:val="tx1"/>
                        </w14:solidFill>
                      </w14:textFill>
                    </w:rPr>
                  </w:pPr>
                  <w:r>
                    <w:rPr>
                      <w:rFonts w:ascii="Times New Roman" w:hAnsi="Times New Roman" w:cs="Times New Roman"/>
                      <w:color w:val="000000" w:themeColor="text1"/>
                      <w:highlight w:val="none"/>
                      <w14:textFill>
                        <w14:solidFill>
                          <w14:schemeClr w14:val="tx1"/>
                        </w14:solidFill>
                      </w14:textFill>
                    </w:rPr>
                    <w:t>分类</w:t>
                  </w:r>
                </w:p>
              </w:tc>
              <w:tc>
                <w:tcPr>
                  <w:tcW w:w="1429" w:type="pct"/>
                  <w:tcBorders>
                    <w:top w:val="single" w:color="auto" w:sz="12" w:space="0"/>
                  </w:tcBorders>
                  <w:vAlign w:val="center"/>
                </w:tcPr>
                <w:p>
                  <w:pPr>
                    <w:pStyle w:val="42"/>
                    <w:rPr>
                      <w:rFonts w:ascii="Times New Roman" w:hAnsi="Times New Roman" w:cs="Times New Roman"/>
                      <w:color w:val="000000" w:themeColor="text1"/>
                      <w:highlight w:val="none"/>
                      <w14:textFill>
                        <w14:solidFill>
                          <w14:schemeClr w14:val="tx1"/>
                        </w14:solidFill>
                      </w14:textFill>
                    </w:rPr>
                  </w:pPr>
                  <w:r>
                    <w:rPr>
                      <w:rFonts w:ascii="Times New Roman" w:hAnsi="Times New Roman" w:cs="Times New Roman"/>
                      <w:color w:val="000000" w:themeColor="text1"/>
                      <w:highlight w:val="none"/>
                      <w14:textFill>
                        <w14:solidFill>
                          <w14:schemeClr w14:val="tx1"/>
                        </w14:solidFill>
                      </w14:textFill>
                    </w:rPr>
                    <w:t>监测点</w:t>
                  </w:r>
                </w:p>
              </w:tc>
              <w:tc>
                <w:tcPr>
                  <w:tcW w:w="835" w:type="pct"/>
                  <w:tcBorders>
                    <w:top w:val="single" w:color="auto" w:sz="12" w:space="0"/>
                  </w:tcBorders>
                  <w:vAlign w:val="center"/>
                </w:tcPr>
                <w:p>
                  <w:pPr>
                    <w:pStyle w:val="42"/>
                    <w:rPr>
                      <w:rFonts w:ascii="Times New Roman" w:hAnsi="Times New Roman" w:cs="Times New Roman"/>
                      <w:color w:val="000000" w:themeColor="text1"/>
                      <w:highlight w:val="none"/>
                      <w14:textFill>
                        <w14:solidFill>
                          <w14:schemeClr w14:val="tx1"/>
                        </w14:solidFill>
                      </w14:textFill>
                    </w:rPr>
                  </w:pPr>
                  <w:r>
                    <w:rPr>
                      <w:rFonts w:ascii="Times New Roman" w:hAnsi="Times New Roman" w:cs="Times New Roman"/>
                      <w:color w:val="000000" w:themeColor="text1"/>
                      <w:highlight w:val="none"/>
                      <w14:textFill>
                        <w14:solidFill>
                          <w14:schemeClr w14:val="tx1"/>
                        </w14:solidFill>
                      </w14:textFill>
                    </w:rPr>
                    <w:t>监测项目</w:t>
                  </w:r>
                </w:p>
              </w:tc>
              <w:tc>
                <w:tcPr>
                  <w:tcW w:w="865" w:type="pct"/>
                  <w:tcBorders>
                    <w:top w:val="single" w:color="auto" w:sz="12" w:space="0"/>
                  </w:tcBorders>
                  <w:vAlign w:val="center"/>
                </w:tcPr>
                <w:p>
                  <w:pPr>
                    <w:pStyle w:val="42"/>
                    <w:rPr>
                      <w:rFonts w:ascii="Times New Roman" w:hAnsi="Times New Roman" w:cs="Times New Roman"/>
                      <w:color w:val="000000" w:themeColor="text1"/>
                      <w:highlight w:val="none"/>
                      <w14:textFill>
                        <w14:solidFill>
                          <w14:schemeClr w14:val="tx1"/>
                        </w14:solidFill>
                      </w14:textFill>
                    </w:rPr>
                  </w:pPr>
                  <w:r>
                    <w:rPr>
                      <w:rFonts w:ascii="Times New Roman" w:hAnsi="Times New Roman" w:cs="Times New Roman"/>
                      <w:color w:val="000000" w:themeColor="text1"/>
                      <w:highlight w:val="none"/>
                      <w14:textFill>
                        <w14:solidFill>
                          <w14:schemeClr w14:val="tx1"/>
                        </w14:solidFill>
                      </w14:textFill>
                    </w:rPr>
                    <w:t>监测频率</w:t>
                  </w:r>
                </w:p>
              </w:tc>
              <w:tc>
                <w:tcPr>
                  <w:tcW w:w="1350" w:type="pct"/>
                  <w:tcBorders>
                    <w:top w:val="single" w:color="auto" w:sz="12" w:space="0"/>
                  </w:tcBorders>
                  <w:vAlign w:val="center"/>
                </w:tcPr>
                <w:p>
                  <w:pPr>
                    <w:pStyle w:val="42"/>
                    <w:rPr>
                      <w:rFonts w:ascii="Times New Roman" w:hAnsi="Times New Roman" w:cs="Times New Roman"/>
                      <w:color w:val="000000" w:themeColor="text1"/>
                      <w:highlight w:val="none"/>
                      <w14:textFill>
                        <w14:solidFill>
                          <w14:schemeClr w14:val="tx1"/>
                        </w14:solidFill>
                      </w14:textFill>
                    </w:rPr>
                  </w:pPr>
                  <w:r>
                    <w:rPr>
                      <w:rFonts w:ascii="Times New Roman" w:hAnsi="Times New Roman" w:cs="Times New Roman"/>
                      <w:color w:val="000000" w:themeColor="text1"/>
                      <w:highlight w:val="none"/>
                      <w14:textFill>
                        <w14:solidFill>
                          <w14:schemeClr w14:val="tx1"/>
                        </w14:solidFill>
                      </w14:textFill>
                    </w:rPr>
                    <w:t>执行标准</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9" w:type="pct"/>
                  <w:tcBorders>
                    <w:bottom w:val="single" w:color="auto" w:sz="12" w:space="0"/>
                  </w:tcBorders>
                  <w:vAlign w:val="center"/>
                </w:tcPr>
                <w:p>
                  <w:pPr>
                    <w:pStyle w:val="42"/>
                    <w:rPr>
                      <w:rFonts w:ascii="Times New Roman" w:hAnsi="Times New Roman" w:cs="Times New Roman"/>
                      <w:color w:val="000000" w:themeColor="text1"/>
                      <w:highlight w:val="none"/>
                      <w14:textFill>
                        <w14:solidFill>
                          <w14:schemeClr w14:val="tx1"/>
                        </w14:solidFill>
                      </w14:textFill>
                    </w:rPr>
                  </w:pPr>
                  <w:r>
                    <w:rPr>
                      <w:rFonts w:ascii="Times New Roman" w:hAnsi="Times New Roman" w:cs="Times New Roman"/>
                      <w:color w:val="000000" w:themeColor="text1"/>
                      <w:highlight w:val="none"/>
                      <w14:textFill>
                        <w14:solidFill>
                          <w14:schemeClr w14:val="tx1"/>
                        </w14:solidFill>
                      </w14:textFill>
                    </w:rPr>
                    <w:t>噪声</w:t>
                  </w:r>
                </w:p>
              </w:tc>
              <w:tc>
                <w:tcPr>
                  <w:tcW w:w="1429" w:type="pct"/>
                  <w:tcBorders>
                    <w:bottom w:val="single" w:color="auto" w:sz="12" w:space="0"/>
                  </w:tcBorders>
                  <w:vAlign w:val="center"/>
                </w:tcPr>
                <w:p>
                  <w:pPr>
                    <w:pStyle w:val="42"/>
                    <w:rPr>
                      <w:rFonts w:ascii="Times New Roman" w:hAnsi="Times New Roman" w:cs="Times New Roman"/>
                      <w:color w:val="000000" w:themeColor="text1"/>
                      <w:highlight w:val="none"/>
                      <w14:textFill>
                        <w14:solidFill>
                          <w14:schemeClr w14:val="tx1"/>
                        </w14:solidFill>
                      </w14:textFill>
                    </w:rPr>
                  </w:pPr>
                  <w:r>
                    <w:rPr>
                      <w:rFonts w:ascii="Times New Roman" w:hAnsi="Times New Roman" w:cs="Times New Roman"/>
                      <w:color w:val="000000" w:themeColor="text1"/>
                      <w:highlight w:val="none"/>
                      <w14:textFill>
                        <w14:solidFill>
                          <w14:schemeClr w14:val="tx1"/>
                        </w14:solidFill>
                      </w14:textFill>
                    </w:rPr>
                    <w:t>厂界外四周1m处</w:t>
                  </w:r>
                  <w:r>
                    <w:rPr>
                      <w:rFonts w:hint="eastAsia" w:ascii="Times New Roman" w:hAnsi="Times New Roman" w:cs="Times New Roman"/>
                      <w:color w:val="000000" w:themeColor="text1"/>
                      <w:highlight w:val="none"/>
                      <w:lang w:eastAsia="zh-CN"/>
                      <w14:textFill>
                        <w14:solidFill>
                          <w14:schemeClr w14:val="tx1"/>
                        </w14:solidFill>
                      </w14:textFill>
                    </w:rPr>
                    <w:t>、最近敏感点</w:t>
                  </w:r>
                  <w:r>
                    <w:rPr>
                      <w:rFonts w:ascii="Times New Roman" w:hAnsi="Times New Roman" w:cs="Times New Roman"/>
                      <w:color w:val="000000" w:themeColor="text1"/>
                      <w:highlight w:val="none"/>
                      <w14:textFill>
                        <w14:solidFill>
                          <w14:schemeClr w14:val="tx1"/>
                        </w14:solidFill>
                      </w14:textFill>
                    </w:rPr>
                    <w:t>各设一个点位</w:t>
                  </w:r>
                </w:p>
              </w:tc>
              <w:tc>
                <w:tcPr>
                  <w:tcW w:w="835" w:type="pct"/>
                  <w:tcBorders>
                    <w:bottom w:val="single" w:color="auto" w:sz="12" w:space="0"/>
                  </w:tcBorders>
                  <w:vAlign w:val="center"/>
                </w:tcPr>
                <w:p>
                  <w:pPr>
                    <w:pStyle w:val="42"/>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等效连续A声级</w:t>
                  </w:r>
                </w:p>
              </w:tc>
              <w:tc>
                <w:tcPr>
                  <w:tcW w:w="865" w:type="pct"/>
                  <w:tcBorders>
                    <w:bottom w:val="single" w:color="auto" w:sz="12" w:space="0"/>
                  </w:tcBorders>
                  <w:vAlign w:val="center"/>
                </w:tcPr>
                <w:p>
                  <w:pPr>
                    <w:pStyle w:val="42"/>
                    <w:rPr>
                      <w:rFonts w:ascii="Times New Roman" w:hAnsi="Times New Roman" w:cs="Times New Roman"/>
                      <w:color w:val="000000" w:themeColor="text1"/>
                      <w:sz w:val="21"/>
                      <w:szCs w:val="21"/>
                      <w:highlight w:val="none"/>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次/季度</w:t>
                  </w:r>
                </w:p>
              </w:tc>
              <w:tc>
                <w:tcPr>
                  <w:tcW w:w="1350" w:type="pct"/>
                  <w:tcBorders>
                    <w:bottom w:val="single" w:color="auto" w:sz="12" w:space="0"/>
                  </w:tcBorders>
                  <w:vAlign w:val="center"/>
                </w:tcPr>
                <w:p>
                  <w:pPr>
                    <w:pStyle w:val="42"/>
                    <w:rPr>
                      <w:rFonts w:ascii="Times New Roman" w:hAnsi="Times New Roman" w:cs="Times New Roman"/>
                      <w:color w:val="000000" w:themeColor="text1"/>
                      <w:sz w:val="21"/>
                      <w:szCs w:val="21"/>
                      <w:highlight w:val="none"/>
                      <w14:textFill>
                        <w14:solidFill>
                          <w14:schemeClr w14:val="tx1"/>
                        </w14:solidFill>
                      </w14:textFill>
                    </w:rPr>
                  </w:pPr>
                  <w:r>
                    <w:rPr>
                      <w:rFonts w:hint="eastAsia" w:ascii="Times New Roman" w:hAnsi="Times New Roman" w:cs="Times New Roman"/>
                      <w:bCs/>
                      <w:color w:val="000000" w:themeColor="text1"/>
                      <w:sz w:val="21"/>
                      <w:szCs w:val="21"/>
                      <w:highlight w:val="none"/>
                      <w:lang w:val="en-US" w:eastAsia="zh-CN"/>
                      <w14:textFill>
                        <w14:solidFill>
                          <w14:schemeClr w14:val="tx1"/>
                        </w14:solidFill>
                      </w14:textFill>
                    </w:rPr>
                    <w:t>北</w:t>
                  </w:r>
                  <w:r>
                    <w:rPr>
                      <w:rFonts w:hint="eastAsia" w:ascii="Times New Roman" w:hAnsi="Times New Roman" w:cs="Times New Roman"/>
                      <w:bCs/>
                      <w:color w:val="000000" w:themeColor="text1"/>
                      <w:sz w:val="21"/>
                      <w:szCs w:val="21"/>
                      <w:highlight w:val="none"/>
                      <w:lang w:val="en-US"/>
                      <w14:textFill>
                        <w14:solidFill>
                          <w14:schemeClr w14:val="tx1"/>
                        </w14:solidFill>
                      </w14:textFill>
                    </w:rPr>
                    <w:t>、西、</w:t>
                  </w:r>
                  <w:r>
                    <w:rPr>
                      <w:rFonts w:hint="eastAsia" w:ascii="Times New Roman" w:hAnsi="Times New Roman" w:cs="Times New Roman"/>
                      <w:bCs/>
                      <w:color w:val="000000" w:themeColor="text1"/>
                      <w:sz w:val="21"/>
                      <w:szCs w:val="21"/>
                      <w:highlight w:val="none"/>
                      <w:lang w:val="en-US" w:eastAsia="zh-CN"/>
                      <w14:textFill>
                        <w14:solidFill>
                          <w14:schemeClr w14:val="tx1"/>
                        </w14:solidFill>
                      </w14:textFill>
                    </w:rPr>
                    <w:t>南</w:t>
                  </w:r>
                  <w:r>
                    <w:rPr>
                      <w:rFonts w:hint="eastAsia" w:ascii="Times New Roman" w:hAnsi="Times New Roman" w:cs="Times New Roman"/>
                      <w:bCs/>
                      <w:color w:val="000000" w:themeColor="text1"/>
                      <w:sz w:val="21"/>
                      <w:szCs w:val="21"/>
                      <w:highlight w:val="none"/>
                      <w:lang w:val="en-US"/>
                      <w14:textFill>
                        <w14:solidFill>
                          <w14:schemeClr w14:val="tx1"/>
                        </w14:solidFill>
                      </w14:textFill>
                    </w:rPr>
                    <w:t>侧</w:t>
                  </w:r>
                  <w:r>
                    <w:rPr>
                      <w:rFonts w:hint="eastAsia" w:ascii="Times New Roman" w:hAnsi="Times New Roman" w:cs="Times New Roman"/>
                      <w:bCs/>
                      <w:color w:val="000000" w:themeColor="text1"/>
                      <w:sz w:val="21"/>
                      <w:szCs w:val="21"/>
                      <w:highlight w:val="none"/>
                      <w14:textFill>
                        <w14:solidFill>
                          <w14:schemeClr w14:val="tx1"/>
                        </w14:solidFill>
                      </w14:textFill>
                    </w:rPr>
                    <w:t>噪声</w:t>
                  </w:r>
                  <w:r>
                    <w:rPr>
                      <w:rFonts w:hint="eastAsia" w:ascii="Times New Roman" w:hAnsi="Times New Roman" w:cs="Times New Roman"/>
                      <w:bCs/>
                      <w:color w:val="000000" w:themeColor="text1"/>
                      <w:sz w:val="21"/>
                      <w:szCs w:val="21"/>
                      <w:highlight w:val="none"/>
                      <w:lang w:val="en-US" w:eastAsia="zh-CN"/>
                      <w14:textFill>
                        <w14:solidFill>
                          <w14:schemeClr w14:val="tx1"/>
                        </w14:solidFill>
                      </w14:textFill>
                    </w:rPr>
                    <w:t>执行</w:t>
                  </w:r>
                  <w:r>
                    <w:rPr>
                      <w:rFonts w:hint="eastAsia" w:ascii="Times New Roman" w:hAnsi="Times New Roman" w:cs="Times New Roman"/>
                      <w:bCs/>
                      <w:color w:val="000000" w:themeColor="text1"/>
                      <w:sz w:val="21"/>
                      <w:szCs w:val="21"/>
                      <w:highlight w:val="none"/>
                      <w14:textFill>
                        <w14:solidFill>
                          <w14:schemeClr w14:val="tx1"/>
                        </w14:solidFill>
                      </w14:textFill>
                    </w:rPr>
                    <w:t>《工业企业厂界环境噪声排放标准》（GB12348-2008）中</w:t>
                  </w:r>
                  <w:r>
                    <w:rPr>
                      <w:rFonts w:hint="eastAsia" w:ascii="Times New Roman" w:hAnsi="Times New Roman" w:cs="Times New Roman"/>
                      <w:bCs/>
                      <w:color w:val="000000" w:themeColor="text1"/>
                      <w:sz w:val="21"/>
                      <w:szCs w:val="21"/>
                      <w:highlight w:val="none"/>
                      <w:lang w:val="en-US" w:eastAsia="zh-CN"/>
                      <w14:textFill>
                        <w14:solidFill>
                          <w14:schemeClr w14:val="tx1"/>
                        </w14:solidFill>
                      </w14:textFill>
                    </w:rPr>
                    <w:t>3</w:t>
                  </w:r>
                  <w:r>
                    <w:rPr>
                      <w:rFonts w:hint="eastAsia" w:ascii="Times New Roman" w:hAnsi="Times New Roman" w:cs="Times New Roman"/>
                      <w:bCs/>
                      <w:color w:val="000000" w:themeColor="text1"/>
                      <w:sz w:val="21"/>
                      <w:szCs w:val="21"/>
                      <w:highlight w:val="none"/>
                      <w14:textFill>
                        <w14:solidFill>
                          <w14:schemeClr w14:val="tx1"/>
                        </w14:solidFill>
                      </w14:textFill>
                    </w:rPr>
                    <w:t>类标准限</w:t>
                  </w:r>
                  <w:r>
                    <w:rPr>
                      <w:rFonts w:hint="eastAsia" w:ascii="Times New Roman" w:hAnsi="Times New Roman" w:cs="Times New Roman"/>
                      <w:bCs/>
                      <w:color w:val="000000" w:themeColor="text1"/>
                      <w:sz w:val="21"/>
                      <w:szCs w:val="21"/>
                      <w:highlight w:val="none"/>
                      <w:lang w:val="en-US"/>
                      <w14:textFill>
                        <w14:solidFill>
                          <w14:schemeClr w14:val="tx1"/>
                        </w14:solidFill>
                      </w14:textFill>
                    </w:rPr>
                    <w:t>值，</w:t>
                  </w:r>
                  <w:r>
                    <w:rPr>
                      <w:rFonts w:hint="eastAsia" w:ascii="Times New Roman" w:hAnsi="Times New Roman" w:cs="Times New Roman"/>
                      <w:bCs/>
                      <w:color w:val="000000" w:themeColor="text1"/>
                      <w:sz w:val="21"/>
                      <w:szCs w:val="21"/>
                      <w:highlight w:val="none"/>
                      <w14:textFill>
                        <w14:solidFill>
                          <w14:schemeClr w14:val="tx1"/>
                        </w14:solidFill>
                      </w14:textFill>
                    </w:rPr>
                    <w:t>厂界</w:t>
                  </w:r>
                  <w:r>
                    <w:rPr>
                      <w:rFonts w:hint="eastAsia" w:ascii="Times New Roman" w:hAnsi="Times New Roman" w:cs="Times New Roman"/>
                      <w:bCs/>
                      <w:color w:val="000000" w:themeColor="text1"/>
                      <w:sz w:val="21"/>
                      <w:szCs w:val="21"/>
                      <w:highlight w:val="none"/>
                      <w:lang w:val="en-US"/>
                      <w14:textFill>
                        <w14:solidFill>
                          <w14:schemeClr w14:val="tx1"/>
                        </w14:solidFill>
                      </w14:textFill>
                    </w:rPr>
                    <w:t>东侧</w:t>
                  </w:r>
                  <w:r>
                    <w:rPr>
                      <w:rFonts w:hint="eastAsia" w:ascii="Times New Roman" w:hAnsi="Times New Roman" w:cs="Times New Roman"/>
                      <w:bCs/>
                      <w:color w:val="000000" w:themeColor="text1"/>
                      <w:sz w:val="21"/>
                      <w:szCs w:val="21"/>
                      <w:highlight w:val="none"/>
                      <w14:textFill>
                        <w14:solidFill>
                          <w14:schemeClr w14:val="tx1"/>
                        </w14:solidFill>
                      </w14:textFill>
                    </w:rPr>
                    <w:t>噪声</w:t>
                  </w:r>
                  <w:r>
                    <w:rPr>
                      <w:rFonts w:hint="eastAsia" w:ascii="Times New Roman" w:hAnsi="Times New Roman" w:cs="Times New Roman"/>
                      <w:bCs/>
                      <w:color w:val="000000" w:themeColor="text1"/>
                      <w:sz w:val="21"/>
                      <w:szCs w:val="21"/>
                      <w:highlight w:val="none"/>
                      <w:lang w:val="en-US" w:eastAsia="zh-CN"/>
                      <w14:textFill>
                        <w14:solidFill>
                          <w14:schemeClr w14:val="tx1"/>
                        </w14:solidFill>
                      </w14:textFill>
                    </w:rPr>
                    <w:t>执行</w:t>
                  </w:r>
                  <w:r>
                    <w:rPr>
                      <w:rFonts w:hint="eastAsia" w:ascii="Times New Roman" w:hAnsi="Times New Roman" w:cs="Times New Roman"/>
                      <w:bCs/>
                      <w:color w:val="000000" w:themeColor="text1"/>
                      <w:sz w:val="21"/>
                      <w:szCs w:val="21"/>
                      <w:highlight w:val="none"/>
                      <w14:textFill>
                        <w14:solidFill>
                          <w14:schemeClr w14:val="tx1"/>
                        </w14:solidFill>
                      </w14:textFill>
                    </w:rPr>
                    <w:t>《工业企业厂界环境噪声排放标准》（GB12348-2008）中</w:t>
                  </w:r>
                  <w:r>
                    <w:rPr>
                      <w:rFonts w:hint="eastAsia" w:ascii="Times New Roman" w:hAnsi="Times New Roman" w:cs="Times New Roman"/>
                      <w:bCs/>
                      <w:color w:val="000000" w:themeColor="text1"/>
                      <w:sz w:val="21"/>
                      <w:szCs w:val="21"/>
                      <w:highlight w:val="none"/>
                      <w:lang w:val="en-US" w:eastAsia="zh-CN"/>
                      <w14:textFill>
                        <w14:solidFill>
                          <w14:schemeClr w14:val="tx1"/>
                        </w14:solidFill>
                      </w14:textFill>
                    </w:rPr>
                    <w:t>4</w:t>
                  </w:r>
                  <w:r>
                    <w:rPr>
                      <w:rFonts w:hint="eastAsia" w:ascii="Times New Roman" w:hAnsi="Times New Roman" w:cs="Times New Roman"/>
                      <w:bCs/>
                      <w:color w:val="000000" w:themeColor="text1"/>
                      <w:sz w:val="21"/>
                      <w:szCs w:val="21"/>
                      <w:highlight w:val="none"/>
                      <w14:textFill>
                        <w14:solidFill>
                          <w14:schemeClr w14:val="tx1"/>
                        </w14:solidFill>
                      </w14:textFill>
                    </w:rPr>
                    <w:t>类标准限</w:t>
                  </w:r>
                  <w:r>
                    <w:rPr>
                      <w:rFonts w:hint="eastAsia" w:ascii="Times New Roman" w:hAnsi="Times New Roman" w:cs="Times New Roman"/>
                      <w:bCs/>
                      <w:color w:val="000000" w:themeColor="text1"/>
                      <w:sz w:val="21"/>
                      <w:szCs w:val="21"/>
                      <w:highlight w:val="none"/>
                      <w:lang w:val="en-US"/>
                      <w14:textFill>
                        <w14:solidFill>
                          <w14:schemeClr w14:val="tx1"/>
                        </w14:solidFill>
                      </w14:textFill>
                    </w:rPr>
                    <w:t>值</w:t>
                  </w:r>
                </w:p>
              </w:tc>
            </w:tr>
          </w:tbl>
          <w:p>
            <w:pPr>
              <w:spacing w:line="360" w:lineRule="auto"/>
              <w:ind w:firstLine="482" w:firstLineChars="200"/>
              <w:jc w:val="both"/>
              <w:rPr>
                <w:b/>
                <w:bCs/>
                <w:color w:val="000000" w:themeColor="text1"/>
                <w:sz w:val="24"/>
                <w:szCs w:val="24"/>
                <w:highlight w:val="none"/>
                <w:lang w:val="en-US"/>
                <w14:textFill>
                  <w14:solidFill>
                    <w14:schemeClr w14:val="tx1"/>
                  </w14:solidFill>
                </w14:textFill>
              </w:rPr>
            </w:pPr>
            <w:r>
              <w:rPr>
                <w:rFonts w:hint="eastAsia"/>
                <w:b/>
                <w:bCs/>
                <w:color w:val="000000" w:themeColor="text1"/>
                <w:sz w:val="24"/>
                <w:szCs w:val="24"/>
                <w:highlight w:val="none"/>
                <w:lang w:val="en-US"/>
                <w14:textFill>
                  <w14:solidFill>
                    <w14:schemeClr w14:val="tx1"/>
                  </w14:solidFill>
                </w14:textFill>
              </w:rPr>
              <w:t>三、固体废物</w:t>
            </w:r>
          </w:p>
          <w:p>
            <w:pPr>
              <w:spacing w:line="360" w:lineRule="auto"/>
              <w:ind w:firstLine="482" w:firstLineChars="200"/>
              <w:jc w:val="both"/>
              <w:rPr>
                <w:rFonts w:ascii="Times New Roman" w:hAnsi="Times New Roman" w:cs="Times New Roman"/>
                <w:b/>
                <w:bCs/>
                <w:color w:val="000000" w:themeColor="text1"/>
                <w:sz w:val="24"/>
                <w:szCs w:val="24"/>
                <w:highlight w:val="none"/>
                <w:lang w:val="en-US"/>
                <w14:textFill>
                  <w14:solidFill>
                    <w14:schemeClr w14:val="tx1"/>
                  </w14:solidFill>
                </w14:textFill>
              </w:rPr>
            </w:pPr>
            <w:r>
              <w:rPr>
                <w:rFonts w:ascii="Times New Roman" w:hAnsi="Times New Roman" w:cs="Times New Roman"/>
                <w:b/>
                <w:bCs/>
                <w:color w:val="000000" w:themeColor="text1"/>
                <w:sz w:val="24"/>
                <w:szCs w:val="24"/>
                <w:highlight w:val="none"/>
                <w:lang w:val="en-US"/>
                <w14:textFill>
                  <w14:solidFill>
                    <w14:schemeClr w14:val="tx1"/>
                  </w14:solidFill>
                </w14:textFill>
              </w:rPr>
              <w:t>1、固体废物产生环节</w:t>
            </w:r>
          </w:p>
          <w:p>
            <w:pPr>
              <w:spacing w:line="360" w:lineRule="auto"/>
              <w:ind w:firstLine="480" w:firstLineChars="200"/>
              <w:jc w:val="both"/>
              <w:rPr>
                <w:rFonts w:hint="default" w:ascii="Times New Roman" w:hAnsi="Times New Roman" w:cs="Times New Roman"/>
                <w:color w:val="000000" w:themeColor="text1"/>
                <w:sz w:val="24"/>
                <w:szCs w:val="24"/>
                <w:highlight w:val="none"/>
                <w:lang w:val="en-US"/>
                <w14:textFill>
                  <w14:solidFill>
                    <w14:schemeClr w14:val="tx1"/>
                  </w14:solidFill>
                </w14:textFill>
              </w:rPr>
            </w:pPr>
            <w:r>
              <w:rPr>
                <w:rFonts w:ascii="Times New Roman" w:hAnsi="Times New Roman" w:cs="Times New Roman"/>
                <w:color w:val="000000" w:themeColor="text1"/>
                <w:sz w:val="24"/>
                <w:szCs w:val="24"/>
                <w:highlight w:val="none"/>
                <w14:textFill>
                  <w14:solidFill>
                    <w14:schemeClr w14:val="tx1"/>
                  </w14:solidFill>
                </w14:textFill>
              </w:rPr>
              <w:t>本</w:t>
            </w:r>
            <w:r>
              <w:rPr>
                <w:rFonts w:hint="default" w:ascii="Times New Roman" w:hAnsi="Times New Roman" w:cs="Times New Roman"/>
                <w:color w:val="000000" w:themeColor="text1"/>
                <w:sz w:val="24"/>
                <w:szCs w:val="24"/>
                <w:highlight w:val="none"/>
                <w14:textFill>
                  <w14:solidFill>
                    <w14:schemeClr w14:val="tx1"/>
                  </w14:solidFill>
                </w14:textFill>
              </w:rPr>
              <w:t>项目</w:t>
            </w:r>
            <w:r>
              <w:rPr>
                <w:rFonts w:hint="eastAsia" w:ascii="Times New Roman" w:hAnsi="Times New Roman" w:cs="Times New Roman"/>
                <w:color w:val="000000" w:themeColor="text1"/>
                <w:sz w:val="24"/>
                <w:szCs w:val="24"/>
                <w:highlight w:val="none"/>
                <w:lang w:eastAsia="zh-CN"/>
                <w14:textFill>
                  <w14:solidFill>
                    <w14:schemeClr w14:val="tx1"/>
                  </w14:solidFill>
                </w14:textFill>
              </w:rPr>
              <w:t>变更后</w:t>
            </w:r>
            <w:r>
              <w:rPr>
                <w:rFonts w:hint="default" w:ascii="Times New Roman" w:hAnsi="Times New Roman" w:cs="Times New Roman"/>
                <w:color w:val="000000" w:themeColor="text1"/>
                <w:sz w:val="24"/>
                <w:szCs w:val="24"/>
                <w:highlight w:val="none"/>
                <w14:textFill>
                  <w14:solidFill>
                    <w14:schemeClr w14:val="tx1"/>
                  </w14:solidFill>
                </w14:textFill>
              </w:rPr>
              <w:t>运营期</w:t>
            </w:r>
            <w:r>
              <w:rPr>
                <w:rFonts w:hint="eastAsia" w:ascii="Times New Roman" w:hAnsi="Times New Roman" w:cs="Times New Roman"/>
                <w:color w:val="000000" w:themeColor="text1"/>
                <w:sz w:val="24"/>
                <w:szCs w:val="24"/>
                <w:highlight w:val="none"/>
                <w:lang w:eastAsia="zh-CN"/>
                <w14:textFill>
                  <w14:solidFill>
                    <w14:schemeClr w14:val="tx1"/>
                  </w14:solidFill>
                </w14:textFill>
              </w:rPr>
              <w:t>全厂</w:t>
            </w:r>
            <w:r>
              <w:rPr>
                <w:rFonts w:hint="default" w:ascii="Times New Roman" w:hAnsi="Times New Roman" w:cs="Times New Roman"/>
                <w:color w:val="000000" w:themeColor="text1"/>
                <w:sz w:val="24"/>
                <w:szCs w:val="24"/>
                <w:highlight w:val="none"/>
                <w14:textFill>
                  <w14:solidFill>
                    <w14:schemeClr w14:val="tx1"/>
                  </w14:solidFill>
                </w14:textFill>
              </w:rPr>
              <w:t>固体废物主要为</w:t>
            </w:r>
            <w:r>
              <w:rPr>
                <w:rFonts w:hint="eastAsia" w:ascii="Times New Roman" w:hAnsi="Times New Roman" w:cs="Times New Roman"/>
                <w:color w:val="000000" w:themeColor="text1"/>
                <w:sz w:val="24"/>
                <w:szCs w:val="24"/>
                <w:highlight w:val="none"/>
                <w:lang w:eastAsia="zh-CN"/>
                <w14:textFill>
                  <w14:solidFill>
                    <w14:schemeClr w14:val="tx1"/>
                  </w14:solidFill>
                </w14:textFill>
              </w:rPr>
              <w:t>废离子交换树脂、生物质锅炉炉渣、除尘器除尘灰、生物质废包装袋、</w:t>
            </w:r>
            <w:r>
              <w:rPr>
                <w:rFonts w:hint="default" w:ascii="Times New Roman" w:hAnsi="Times New Roman" w:cs="Times New Roman"/>
                <w:color w:val="000000" w:themeColor="text1"/>
                <w:sz w:val="24"/>
                <w:szCs w:val="24"/>
                <w:highlight w:val="none"/>
                <w14:textFill>
                  <w14:solidFill>
                    <w14:schemeClr w14:val="tx1"/>
                  </w14:solidFill>
                </w14:textFill>
              </w:rPr>
              <w:t>破损肠衣</w:t>
            </w:r>
            <w:r>
              <w:rPr>
                <w:rFonts w:hint="eastAsia" w:ascii="Times New Roman" w:hAnsi="Times New Roman" w:cs="Times New Roman"/>
                <w:color w:val="000000" w:themeColor="text1"/>
                <w:sz w:val="24"/>
                <w:szCs w:val="24"/>
                <w:highlight w:val="none"/>
                <w:lang w:eastAsia="zh-CN"/>
                <w14:textFill>
                  <w14:solidFill>
                    <w14:schemeClr w14:val="tx1"/>
                  </w14:solidFill>
                </w14:textFill>
              </w:rPr>
              <w:t>、</w:t>
            </w:r>
            <w:r>
              <w:rPr>
                <w:rFonts w:hint="default" w:ascii="Times New Roman" w:hAnsi="Times New Roman" w:cs="Times New Roman"/>
                <w:color w:val="000000" w:themeColor="text1"/>
                <w:sz w:val="24"/>
                <w:szCs w:val="24"/>
                <w:highlight w:val="none"/>
                <w14:textFill>
                  <w14:solidFill>
                    <w14:schemeClr w14:val="tx1"/>
                  </w14:solidFill>
                </w14:textFill>
              </w:rPr>
              <w:t>废塑料桶</w:t>
            </w:r>
            <w:r>
              <w:rPr>
                <w:rFonts w:hint="eastAsia" w:ascii="Times New Roman" w:hAnsi="Times New Roman" w:cs="Times New Roman"/>
                <w:color w:val="000000" w:themeColor="text1"/>
                <w:sz w:val="24"/>
                <w:szCs w:val="24"/>
                <w:highlight w:val="none"/>
                <w:lang w:eastAsia="zh-CN"/>
                <w14:textFill>
                  <w14:solidFill>
                    <w14:schemeClr w14:val="tx1"/>
                  </w14:solidFill>
                </w14:textFill>
              </w:rPr>
              <w:t>、</w:t>
            </w:r>
            <w:r>
              <w:rPr>
                <w:rFonts w:hint="default" w:ascii="Times New Roman" w:hAnsi="Times New Roman" w:cs="Times New Roman"/>
                <w:color w:val="000000" w:themeColor="text1"/>
                <w:sz w:val="24"/>
                <w:szCs w:val="24"/>
                <w:highlight w:val="none"/>
                <w14:textFill>
                  <w14:solidFill>
                    <w14:schemeClr w14:val="tx1"/>
                  </w14:solidFill>
                </w14:textFill>
              </w:rPr>
              <w:t>污水站污泥</w:t>
            </w:r>
            <w:r>
              <w:rPr>
                <w:rFonts w:hint="eastAsia" w:ascii="Times New Roman" w:hAnsi="Times New Roman" w:cs="Times New Roman"/>
                <w:color w:val="000000" w:themeColor="text1"/>
                <w:sz w:val="24"/>
                <w:szCs w:val="24"/>
                <w:highlight w:val="none"/>
                <w:lang w:eastAsia="zh-CN"/>
                <w14:textFill>
                  <w14:solidFill>
                    <w14:schemeClr w14:val="tx1"/>
                  </w14:solidFill>
                </w14:textFill>
              </w:rPr>
              <w:t>、</w:t>
            </w:r>
            <w:r>
              <w:rPr>
                <w:rFonts w:hint="default" w:ascii="Times New Roman" w:hAnsi="Times New Roman" w:cs="Times New Roman"/>
                <w:color w:val="000000" w:themeColor="text1"/>
                <w:sz w:val="24"/>
                <w:szCs w:val="24"/>
                <w:highlight w:val="none"/>
                <w14:textFill>
                  <w14:solidFill>
                    <w14:schemeClr w14:val="tx1"/>
                  </w14:solidFill>
                </w14:textFill>
              </w:rPr>
              <w:t>生活垃圾</w:t>
            </w:r>
            <w:r>
              <w:rPr>
                <w:rFonts w:hint="eastAsia" w:ascii="Times New Roman" w:hAnsi="Times New Roman" w:cs="Times New Roman"/>
                <w:color w:val="000000" w:themeColor="text1"/>
                <w:sz w:val="24"/>
                <w:szCs w:val="24"/>
                <w:highlight w:val="none"/>
                <w:lang w:eastAsia="zh-CN"/>
                <w14:textFill>
                  <w14:solidFill>
                    <w14:schemeClr w14:val="tx1"/>
                  </w14:solidFill>
                </w14:textFill>
              </w:rPr>
              <w:t>、废布袋</w:t>
            </w:r>
            <w:r>
              <w:rPr>
                <w:rFonts w:hint="default" w:ascii="Times New Roman" w:hAnsi="Times New Roman" w:cs="Times New Roman"/>
                <w:color w:val="000000" w:themeColor="text1"/>
                <w:sz w:val="24"/>
                <w:szCs w:val="24"/>
                <w:highlight w:val="none"/>
                <w:lang w:val="en-US"/>
                <w14:textFill>
                  <w14:solidFill>
                    <w14:schemeClr w14:val="tx1"/>
                  </w14:solidFill>
                </w14:textFill>
              </w:rPr>
              <w:t>。</w:t>
            </w:r>
          </w:p>
          <w:p>
            <w:pPr>
              <w:pStyle w:val="2"/>
              <w:keepNext w:val="0"/>
              <w:keepLines w:val="0"/>
              <w:pageBreakBefore w:val="0"/>
              <w:widowControl w:val="0"/>
              <w:kinsoku/>
              <w:wordWrap/>
              <w:overflowPunct/>
              <w:topLinePunct w:val="0"/>
              <w:bidi w:val="0"/>
              <w:adjustRightInd/>
              <w:snapToGrid/>
              <w:spacing w:after="0" w:line="360" w:lineRule="auto"/>
              <w:ind w:left="0" w:leftChars="0" w:firstLine="480" w:firstLineChars="200"/>
              <w:jc w:val="both"/>
              <w:textAlignment w:val="auto"/>
              <w:rPr>
                <w:rFonts w:hint="default" w:ascii="Times New Roman" w:hAnsi="Times New Roman" w:cs="Times New Roman" w:eastAsiaTheme="minorEastAsia"/>
                <w:color w:val="000000" w:themeColor="text1"/>
                <w:sz w:val="24"/>
                <w:szCs w:val="24"/>
                <w:highlight w:val="none"/>
                <w:lang w:val="en-US" w:eastAsia="zh-CN" w:bidi="zh-CN"/>
                <w14:textFill>
                  <w14:solidFill>
                    <w14:schemeClr w14:val="tx1"/>
                  </w14:solidFill>
                </w14:textFill>
              </w:rPr>
            </w:pPr>
            <w:r>
              <w:rPr>
                <w:rFonts w:hint="default" w:ascii="Times New Roman" w:hAnsi="Times New Roman" w:cs="Times New Roman" w:eastAsiaTheme="minorEastAsia"/>
                <w:color w:val="000000" w:themeColor="text1"/>
                <w:sz w:val="24"/>
                <w:szCs w:val="24"/>
                <w:highlight w:val="none"/>
                <w:lang w:val="en-US" w:eastAsia="zh-CN" w:bidi="zh-CN"/>
                <w14:textFill>
                  <w14:solidFill>
                    <w14:schemeClr w14:val="tx1"/>
                  </w14:solidFill>
                </w14:textFill>
              </w:rPr>
              <w:t>（</w:t>
            </w:r>
            <w:r>
              <w:rPr>
                <w:rFonts w:hint="eastAsia" w:ascii="Times New Roman" w:hAnsi="Times New Roman" w:cs="Times New Roman" w:eastAsiaTheme="minorEastAsia"/>
                <w:color w:val="000000" w:themeColor="text1"/>
                <w:sz w:val="24"/>
                <w:szCs w:val="24"/>
                <w:highlight w:val="none"/>
                <w:lang w:val="en-US" w:eastAsia="zh-CN" w:bidi="zh-CN"/>
                <w14:textFill>
                  <w14:solidFill>
                    <w14:schemeClr w14:val="tx1"/>
                  </w14:solidFill>
                </w14:textFill>
              </w:rPr>
              <w:t>1</w:t>
            </w:r>
            <w:r>
              <w:rPr>
                <w:rFonts w:hint="default" w:ascii="Times New Roman" w:hAnsi="Times New Roman" w:cs="Times New Roman" w:eastAsiaTheme="minorEastAsia"/>
                <w:color w:val="000000" w:themeColor="text1"/>
                <w:sz w:val="24"/>
                <w:szCs w:val="24"/>
                <w:highlight w:val="none"/>
                <w:lang w:val="en-US" w:eastAsia="zh-CN" w:bidi="zh-CN"/>
                <w14:textFill>
                  <w14:solidFill>
                    <w14:schemeClr w14:val="tx1"/>
                  </w14:solidFill>
                </w14:textFill>
              </w:rPr>
              <w:t>）生物质锅炉除尘灰</w:t>
            </w:r>
          </w:p>
          <w:p>
            <w:pPr>
              <w:keepNext w:val="0"/>
              <w:keepLines w:val="0"/>
              <w:pageBreakBefore w:val="0"/>
              <w:widowControl w:val="0"/>
              <w:kinsoku/>
              <w:wordWrap/>
              <w:overflowPunct/>
              <w:topLinePunct w:val="0"/>
              <w:bidi w:val="0"/>
              <w:adjustRightInd/>
              <w:snapToGrid/>
              <w:spacing w:line="360" w:lineRule="auto"/>
              <w:ind w:left="0" w:leftChars="0" w:firstLine="480" w:firstLineChars="200"/>
              <w:jc w:val="both"/>
              <w:textAlignment w:val="auto"/>
              <w:rPr>
                <w:rFonts w:hint="default" w:ascii="Times New Roman" w:hAnsi="Times New Roman"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t>本项</w:t>
            </w:r>
            <w:r>
              <w:rPr>
                <w:rFonts w:hint="default" w:ascii="Times New Roman" w:hAnsi="Times New Roman" w:cs="Times New Roman"/>
                <w:color w:val="000000" w:themeColor="text1"/>
                <w:sz w:val="24"/>
                <w:szCs w:val="24"/>
                <w:highlight w:val="none"/>
                <w:lang w:eastAsia="zh-CN"/>
                <w14:textFill>
                  <w14:solidFill>
                    <w14:schemeClr w14:val="tx1"/>
                  </w14:solidFill>
                </w14:textFill>
              </w:rPr>
              <w:t>目</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旋风除尘器+布袋除尘器</w:t>
            </w:r>
            <w:r>
              <w:rPr>
                <w:rFonts w:hint="default" w:ascii="Times New Roman" w:hAnsi="Times New Roman" w:cs="Times New Roman"/>
                <w:color w:val="000000" w:themeColor="text1"/>
                <w:sz w:val="24"/>
                <w:szCs w:val="24"/>
                <w:highlight w:val="none"/>
                <w:lang w:eastAsia="zh-CN"/>
                <w14:textFill>
                  <w14:solidFill>
                    <w14:schemeClr w14:val="tx1"/>
                  </w14:solidFill>
                </w14:textFill>
              </w:rPr>
              <w:t>收集的粉尘为一般固废，</w:t>
            </w:r>
            <w:r>
              <w:rPr>
                <w:rFonts w:hint="eastAsia" w:ascii="Times New Roman" w:hAnsi="Times New Roman" w:cs="Times New Roman"/>
                <w:color w:val="000000" w:themeColor="text1"/>
                <w:sz w:val="24"/>
                <w:szCs w:val="24"/>
                <w:highlight w:val="none"/>
                <w:lang w:eastAsia="zh-CN"/>
                <w14:textFill>
                  <w14:solidFill>
                    <w14:schemeClr w14:val="tx1"/>
                  </w14:solidFill>
                </w14:textFill>
              </w:rPr>
              <w:t>暂存于锅炉房内，</w:t>
            </w:r>
            <w:r>
              <w:rPr>
                <w:rFonts w:hint="eastAsia" w:ascii="Times New Roman" w:hAnsi="Times New Roman" w:eastAsia="宋体" w:cs="Times New Roman"/>
                <w:color w:val="000000" w:themeColor="text1"/>
                <w:sz w:val="24"/>
                <w:szCs w:val="24"/>
                <w:highlight w:val="none"/>
                <w:lang w:eastAsia="zh-CN"/>
                <w14:textFill>
                  <w14:solidFill>
                    <w14:schemeClr w14:val="tx1"/>
                  </w14:solidFill>
                </w14:textFill>
              </w:rPr>
              <w:t>外售</w:t>
            </w:r>
            <w:r>
              <w:rPr>
                <w:rFonts w:hint="eastAsia" w:ascii="Times New Roman" w:hAnsi="Times New Roman" w:cs="Times New Roman"/>
                <w:color w:val="000000" w:themeColor="text1"/>
                <w:sz w:val="24"/>
                <w:szCs w:val="24"/>
                <w:highlight w:val="none"/>
                <w:lang w:val="en-US" w:eastAsia="zh-CN" w:bidi="ar"/>
                <w14:textFill>
                  <w14:solidFill>
                    <w14:schemeClr w14:val="tx1"/>
                  </w14:solidFill>
                </w14:textFill>
              </w:rPr>
              <w:t>综合利用</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，根据废气源强分析，产生量为</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31.185</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t/a</w:t>
            </w:r>
            <w:r>
              <w:rPr>
                <w:rFonts w:hint="default" w:ascii="Times New Roman" w:hAnsi="Times New Roman" w:cs="Times New Roman"/>
                <w:color w:val="000000" w:themeColor="text1"/>
                <w:sz w:val="24"/>
                <w:szCs w:val="24"/>
                <w:highlight w:val="none"/>
                <w:lang w:val="en-US"/>
                <w14:textFill>
                  <w14:solidFill>
                    <w14:schemeClr w14:val="tx1"/>
                  </w14:solidFill>
                </w14:textFill>
              </w:rPr>
              <w:t>。</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对照</w:t>
            </w:r>
            <w:r>
              <w:rPr>
                <w:rFonts w:hint="default" w:ascii="Times New Roman" w:hAnsi="Times New Roman" w:cs="Times New Roman" w:eastAsiaTheme="minorEastAsia"/>
                <w:color w:val="000000" w:themeColor="text1"/>
                <w:sz w:val="24"/>
                <w:szCs w:val="24"/>
                <w:highlight w:val="none"/>
                <w:lang w:val="en-US" w:eastAsia="zh-CN" w:bidi="zh-CN"/>
                <w14:textFill>
                  <w14:solidFill>
                    <w14:schemeClr w14:val="tx1"/>
                  </w14:solidFill>
                </w14:textFill>
              </w:rPr>
              <w:t>《一般固体废物分类与代码》（GB/T 39198-2020），本项目一般固废代码为</w:t>
            </w:r>
            <w:r>
              <w:rPr>
                <w:rFonts w:hint="eastAsia" w:ascii="Times New Roman" w:hAnsi="Times New Roman" w:cs="Times New Roman" w:eastAsiaTheme="minorEastAsia"/>
                <w:color w:val="000000" w:themeColor="text1"/>
                <w:sz w:val="24"/>
                <w:szCs w:val="24"/>
                <w:highlight w:val="none"/>
                <w:lang w:val="en-US" w:eastAsia="zh-CN" w:bidi="zh-CN"/>
                <w14:textFill>
                  <w14:solidFill>
                    <w14:schemeClr w14:val="tx1"/>
                  </w14:solidFill>
                </w14:textFill>
              </w:rPr>
              <w:t>430</w:t>
            </w:r>
            <w:r>
              <w:rPr>
                <w:rFonts w:hint="default" w:ascii="Times New Roman" w:hAnsi="Times New Roman" w:cs="Times New Roman" w:eastAsiaTheme="minorEastAsia"/>
                <w:color w:val="000000" w:themeColor="text1"/>
                <w:sz w:val="24"/>
                <w:szCs w:val="24"/>
                <w:highlight w:val="none"/>
                <w:lang w:val="en-US" w:eastAsia="zh-CN" w:bidi="zh-CN"/>
                <w14:textFill>
                  <w14:solidFill>
                    <w14:schemeClr w14:val="tx1"/>
                  </w14:solidFill>
                </w14:textFill>
              </w:rPr>
              <w:t>-</w:t>
            </w:r>
            <w:r>
              <w:rPr>
                <w:rFonts w:hint="eastAsia" w:ascii="Times New Roman" w:hAnsi="Times New Roman" w:cs="Times New Roman" w:eastAsiaTheme="minorEastAsia"/>
                <w:color w:val="000000" w:themeColor="text1"/>
                <w:sz w:val="24"/>
                <w:szCs w:val="24"/>
                <w:highlight w:val="none"/>
                <w:lang w:val="en-US" w:eastAsia="zh-CN" w:bidi="zh-CN"/>
                <w14:textFill>
                  <w14:solidFill>
                    <w14:schemeClr w14:val="tx1"/>
                  </w14:solidFill>
                </w14:textFill>
              </w:rPr>
              <w:t>001</w:t>
            </w:r>
            <w:r>
              <w:rPr>
                <w:rFonts w:hint="default" w:ascii="Times New Roman" w:hAnsi="Times New Roman" w:cs="Times New Roman" w:eastAsiaTheme="minorEastAsia"/>
                <w:color w:val="000000" w:themeColor="text1"/>
                <w:sz w:val="24"/>
                <w:szCs w:val="24"/>
                <w:highlight w:val="none"/>
                <w:lang w:val="en-US" w:eastAsia="zh-CN" w:bidi="zh-CN"/>
                <w14:textFill>
                  <w14:solidFill>
                    <w14:schemeClr w14:val="tx1"/>
                  </w14:solidFill>
                </w14:textFill>
              </w:rPr>
              <w:t>-66。</w:t>
            </w:r>
          </w:p>
          <w:p>
            <w:pPr>
              <w:keepNext w:val="0"/>
              <w:keepLines w:val="0"/>
              <w:pageBreakBefore w:val="0"/>
              <w:widowControl w:val="0"/>
              <w:kinsoku/>
              <w:wordWrap/>
              <w:overflowPunct/>
              <w:topLinePunct w:val="0"/>
              <w:bidi w:val="0"/>
              <w:adjustRightInd/>
              <w:snapToGrid/>
              <w:spacing w:line="360" w:lineRule="auto"/>
              <w:ind w:left="0" w:leftChars="0" w:firstLine="480" w:firstLineChars="200"/>
              <w:jc w:val="both"/>
              <w:textAlignment w:val="auto"/>
              <w:rPr>
                <w:rFonts w:hint="default" w:ascii="Times New Roman" w:hAnsi="Times New Roman"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2</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）生物质锅炉灰渣</w:t>
            </w:r>
          </w:p>
          <w:p>
            <w:pPr>
              <w:keepNext w:val="0"/>
              <w:keepLines w:val="0"/>
              <w:pageBreakBefore w:val="0"/>
              <w:widowControl w:val="0"/>
              <w:kinsoku/>
              <w:wordWrap/>
              <w:overflowPunct/>
              <w:topLinePunct w:val="0"/>
              <w:autoSpaceDE/>
              <w:autoSpaceDN/>
              <w:bidi w:val="0"/>
              <w:adjustRightInd/>
              <w:snapToGrid/>
              <w:spacing w:line="360" w:lineRule="auto"/>
              <w:ind w:right="0"/>
              <w:jc w:val="center"/>
              <w:textAlignment w:val="auto"/>
              <w:rPr>
                <w:rFonts w:hint="default" w:ascii="Times New Roman" w:hAnsi="Times New Roman" w:eastAsia="宋体" w:cs="Times New Roman"/>
                <w:color w:val="000000" w:themeColor="text1"/>
                <w:kern w:val="2"/>
                <w:sz w:val="24"/>
                <w:szCs w:val="24"/>
                <w:highlight w:val="none"/>
                <w:lang w:val="zh-CN" w:eastAsia="zh-CN" w:bidi="zh-CN"/>
                <w14:textFill>
                  <w14:solidFill>
                    <w14:schemeClr w14:val="tx1"/>
                  </w14:solidFill>
                </w14:textFill>
              </w:rPr>
            </w:pPr>
            <w:r>
              <w:rPr>
                <w:rFonts w:hint="default" w:ascii="Times New Roman" w:hAnsi="Times New Roman" w:eastAsia="宋体" w:cs="Times New Roman"/>
                <w:color w:val="000000" w:themeColor="text1"/>
                <w:kern w:val="2"/>
                <w:sz w:val="24"/>
                <w:szCs w:val="24"/>
                <w:highlight w:val="none"/>
                <w:lang w:val="zh-CN" w:eastAsia="zh-CN" w:bidi="zh-CN"/>
                <w14:textFill>
                  <w14:solidFill>
                    <w14:schemeClr w14:val="tx1"/>
                  </w14:solidFill>
                </w14:textFill>
              </w:rPr>
              <w:drawing>
                <wp:inline distT="0" distB="0" distL="114935" distR="114935">
                  <wp:extent cx="2076450" cy="563245"/>
                  <wp:effectExtent l="0" t="0" r="0" b="8255"/>
                  <wp:docPr id="3" name="图片 899" descr="15658698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899" descr="1565869839(1)"/>
                          <pic:cNvPicPr>
                            <a:picLocks noChangeAspect="1"/>
                          </pic:cNvPicPr>
                        </pic:nvPicPr>
                        <pic:blipFill>
                          <a:blip r:embed="rId43"/>
                          <a:stretch>
                            <a:fillRect/>
                          </a:stretch>
                        </pic:blipFill>
                        <pic:spPr>
                          <a:xfrm>
                            <a:off x="0" y="0"/>
                            <a:ext cx="2076450" cy="56324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left="0" w:leftChars="0" w:right="0" w:firstLine="480" w:firstLineChars="200"/>
              <w:jc w:val="both"/>
              <w:textAlignment w:val="auto"/>
              <w:rPr>
                <w:rFonts w:hint="default" w:ascii="Times New Roman" w:hAnsi="Times New Roman" w:cs="Times New Roman"/>
                <w:bCs/>
                <w:color w:val="000000" w:themeColor="text1"/>
                <w:kern w:val="0"/>
                <w:sz w:val="24"/>
                <w:szCs w:val="24"/>
                <w:highlight w:val="none"/>
                <w14:textFill>
                  <w14:solidFill>
                    <w14:schemeClr w14:val="tx1"/>
                  </w14:solidFill>
                </w14:textFill>
              </w:rPr>
            </w:pPr>
            <w:r>
              <w:rPr>
                <w:rFonts w:hint="default" w:ascii="Times New Roman" w:hAnsi="Times New Roman" w:eastAsia="宋体" w:cs="Times New Roman"/>
                <w:color w:val="000000" w:themeColor="text1"/>
                <w:kern w:val="2"/>
                <w:sz w:val="24"/>
                <w:szCs w:val="24"/>
                <w:highlight w:val="none"/>
                <w:lang w:val="zh-CN" w:eastAsia="zh-CN" w:bidi="zh-CN"/>
                <w14:textFill>
                  <w14:solidFill>
                    <w14:schemeClr w14:val="tx1"/>
                  </w14:solidFill>
                </w14:textFill>
              </w:rPr>
              <w:t>根据《污染源源强核算技术指南锅炉》（HJ991-2018）中固体废物源强核算方法，计算公式如下：</w:t>
            </w:r>
          </w:p>
          <w:p>
            <w:pPr>
              <w:keepNext w:val="0"/>
              <w:keepLines w:val="0"/>
              <w:pageBreakBefore w:val="0"/>
              <w:widowControl w:val="0"/>
              <w:kinsoku/>
              <w:wordWrap/>
              <w:overflowPunct/>
              <w:topLinePunct w:val="0"/>
              <w:autoSpaceDE/>
              <w:autoSpaceDN/>
              <w:bidi w:val="0"/>
              <w:adjustRightInd/>
              <w:snapToGrid/>
              <w:spacing w:line="360" w:lineRule="auto"/>
              <w:ind w:left="0" w:leftChars="0" w:right="0" w:firstLine="480" w:firstLineChars="200"/>
              <w:jc w:val="both"/>
              <w:textAlignment w:val="auto"/>
              <w:rPr>
                <w:rFonts w:hint="default" w:ascii="Times New Roman" w:hAnsi="Times New Roman" w:cs="Times New Roman"/>
                <w:bCs/>
                <w:color w:val="000000" w:themeColor="text1"/>
                <w:kern w:val="0"/>
                <w:sz w:val="24"/>
                <w:szCs w:val="24"/>
                <w:highlight w:val="none"/>
                <w14:textFill>
                  <w14:solidFill>
                    <w14:schemeClr w14:val="tx1"/>
                  </w14:solidFill>
                </w14:textFill>
              </w:rPr>
            </w:pPr>
            <w:r>
              <w:rPr>
                <w:rFonts w:hint="default" w:ascii="Times New Roman" w:hAnsi="Times New Roman" w:cs="Times New Roman"/>
                <w:bCs/>
                <w:color w:val="000000" w:themeColor="text1"/>
                <w:kern w:val="0"/>
                <w:sz w:val="24"/>
                <w:szCs w:val="24"/>
                <w:highlight w:val="none"/>
                <w14:textFill>
                  <w14:solidFill>
                    <w14:schemeClr w14:val="tx1"/>
                  </w14:solidFill>
                </w14:textFill>
              </w:rPr>
              <w:t>式中：E</w:t>
            </w:r>
            <w:r>
              <w:rPr>
                <w:rFonts w:hint="default" w:ascii="Times New Roman" w:hAnsi="Times New Roman" w:cs="Times New Roman"/>
                <w:bCs/>
                <w:color w:val="000000" w:themeColor="text1"/>
                <w:kern w:val="0"/>
                <w:sz w:val="24"/>
                <w:szCs w:val="24"/>
                <w:highlight w:val="none"/>
                <w:vertAlign w:val="subscript"/>
                <w14:textFill>
                  <w14:solidFill>
                    <w14:schemeClr w14:val="tx1"/>
                  </w14:solidFill>
                </w14:textFill>
              </w:rPr>
              <w:t>hz</w:t>
            </w:r>
            <w:r>
              <w:rPr>
                <w:rFonts w:hint="default" w:ascii="Times New Roman" w:hAnsi="Times New Roman" w:cs="Times New Roman"/>
                <w:bCs/>
                <w:color w:val="000000" w:themeColor="text1"/>
                <w:kern w:val="0"/>
                <w:sz w:val="24"/>
                <w:szCs w:val="24"/>
                <w:highlight w:val="none"/>
                <w14:textFill>
                  <w14:solidFill>
                    <w14:schemeClr w14:val="tx1"/>
                  </w14:solidFill>
                </w14:textFill>
              </w:rPr>
              <w:t>——核算时段内灰渣产生量，t；</w:t>
            </w:r>
          </w:p>
          <w:p>
            <w:pPr>
              <w:keepNext w:val="0"/>
              <w:keepLines w:val="0"/>
              <w:pageBreakBefore w:val="0"/>
              <w:widowControl w:val="0"/>
              <w:kinsoku/>
              <w:wordWrap/>
              <w:overflowPunct/>
              <w:topLinePunct w:val="0"/>
              <w:autoSpaceDE/>
              <w:autoSpaceDN/>
              <w:bidi w:val="0"/>
              <w:adjustRightInd/>
              <w:snapToGrid/>
              <w:spacing w:line="360" w:lineRule="auto"/>
              <w:ind w:left="0" w:leftChars="0" w:right="0" w:firstLine="480" w:firstLineChars="200"/>
              <w:jc w:val="both"/>
              <w:textAlignment w:val="auto"/>
              <w:rPr>
                <w:rFonts w:hint="default" w:ascii="Times New Roman" w:hAnsi="Times New Roman" w:cs="Times New Roman"/>
                <w:bCs/>
                <w:color w:val="000000" w:themeColor="text1"/>
                <w:kern w:val="0"/>
                <w:sz w:val="24"/>
                <w:szCs w:val="24"/>
                <w:highlight w:val="none"/>
                <w14:textFill>
                  <w14:solidFill>
                    <w14:schemeClr w14:val="tx1"/>
                  </w14:solidFill>
                </w14:textFill>
              </w:rPr>
            </w:pPr>
            <w:r>
              <w:rPr>
                <w:rFonts w:hint="default" w:ascii="Times New Roman" w:hAnsi="Times New Roman" w:cs="Times New Roman"/>
                <w:bCs/>
                <w:color w:val="000000" w:themeColor="text1"/>
                <w:kern w:val="0"/>
                <w:sz w:val="24"/>
                <w:szCs w:val="24"/>
                <w:highlight w:val="none"/>
                <w14:textFill>
                  <w14:solidFill>
                    <w14:schemeClr w14:val="tx1"/>
                  </w14:solidFill>
                </w14:textFill>
              </w:rPr>
              <w:t xml:space="preserve">      R——核算时段内锅炉燃料耗量，t，取</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2880</w:t>
            </w:r>
            <w:r>
              <w:rPr>
                <w:rFonts w:hint="default" w:ascii="Times New Roman" w:hAnsi="Times New Roman" w:cs="Times New Roman"/>
                <w:bCs/>
                <w:color w:val="000000" w:themeColor="text1"/>
                <w:kern w:val="0"/>
                <w:sz w:val="24"/>
                <w:szCs w:val="24"/>
                <w:highlight w:val="none"/>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snapToGrid/>
              <w:spacing w:line="360" w:lineRule="auto"/>
              <w:ind w:left="0" w:leftChars="0" w:right="0" w:firstLine="480" w:firstLineChars="200"/>
              <w:jc w:val="both"/>
              <w:textAlignment w:val="auto"/>
              <w:rPr>
                <w:rFonts w:hint="default" w:ascii="Times New Roman" w:hAnsi="Times New Roman" w:cs="Times New Roman"/>
                <w:bCs/>
                <w:color w:val="000000" w:themeColor="text1"/>
                <w:kern w:val="0"/>
                <w:sz w:val="24"/>
                <w:szCs w:val="24"/>
                <w:highlight w:val="none"/>
                <w14:textFill>
                  <w14:solidFill>
                    <w14:schemeClr w14:val="tx1"/>
                  </w14:solidFill>
                </w14:textFill>
              </w:rPr>
            </w:pPr>
            <w:r>
              <w:rPr>
                <w:rFonts w:hint="default" w:ascii="Times New Roman" w:hAnsi="Times New Roman" w:cs="Times New Roman"/>
                <w:bCs/>
                <w:color w:val="000000" w:themeColor="text1"/>
                <w:kern w:val="0"/>
                <w:sz w:val="24"/>
                <w:szCs w:val="24"/>
                <w:highlight w:val="none"/>
                <w14:textFill>
                  <w14:solidFill>
                    <w14:schemeClr w14:val="tx1"/>
                  </w14:solidFill>
                </w14:textFill>
              </w:rPr>
              <w:t xml:space="preserve">      Aar——收到基灰分的质量分数，%，取</w:t>
            </w:r>
            <w:r>
              <w:rPr>
                <w:rFonts w:hint="default" w:ascii="Times New Roman" w:hAnsi="Times New Roman" w:cs="Times New Roman"/>
                <w:bCs/>
                <w:color w:val="000000" w:themeColor="text1"/>
                <w:kern w:val="0"/>
                <w:sz w:val="24"/>
                <w:szCs w:val="24"/>
                <w:highlight w:val="none"/>
                <w:lang w:val="en-US" w:eastAsia="zh-CN"/>
                <w14:textFill>
                  <w14:solidFill>
                    <w14:schemeClr w14:val="tx1"/>
                  </w14:solidFill>
                </w14:textFill>
              </w:rPr>
              <w:t>1.86</w:t>
            </w:r>
            <w:r>
              <w:rPr>
                <w:rFonts w:hint="default" w:ascii="Times New Roman" w:hAnsi="Times New Roman" w:cs="Times New Roman"/>
                <w:bCs/>
                <w:color w:val="000000" w:themeColor="text1"/>
                <w:kern w:val="0"/>
                <w:sz w:val="24"/>
                <w:szCs w:val="24"/>
                <w:highlight w:val="none"/>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snapToGrid/>
              <w:spacing w:line="360" w:lineRule="auto"/>
              <w:ind w:left="0" w:leftChars="0" w:right="0" w:firstLine="480" w:firstLineChars="200"/>
              <w:jc w:val="both"/>
              <w:textAlignment w:val="auto"/>
              <w:rPr>
                <w:rFonts w:hint="default" w:ascii="Times New Roman" w:hAnsi="Times New Roman" w:cs="Times New Roman"/>
                <w:bCs/>
                <w:color w:val="000000" w:themeColor="text1"/>
                <w:kern w:val="0"/>
                <w:sz w:val="24"/>
                <w:szCs w:val="24"/>
                <w:highlight w:val="none"/>
                <w14:textFill>
                  <w14:solidFill>
                    <w14:schemeClr w14:val="tx1"/>
                  </w14:solidFill>
                </w14:textFill>
              </w:rPr>
            </w:pPr>
            <w:r>
              <w:rPr>
                <w:rFonts w:hint="default" w:ascii="Times New Roman" w:hAnsi="Times New Roman" w:cs="Times New Roman"/>
                <w:bCs/>
                <w:color w:val="000000" w:themeColor="text1"/>
                <w:kern w:val="0"/>
                <w:sz w:val="24"/>
                <w:szCs w:val="24"/>
                <w:highlight w:val="none"/>
                <w14:textFill>
                  <w14:solidFill>
                    <w14:schemeClr w14:val="tx1"/>
                  </w14:solidFill>
                </w14:textFill>
              </w:rPr>
              <w:t xml:space="preserve">      q</w:t>
            </w:r>
            <w:r>
              <w:rPr>
                <w:rFonts w:hint="default" w:ascii="Times New Roman" w:hAnsi="Times New Roman" w:cs="Times New Roman"/>
                <w:bCs/>
                <w:color w:val="000000" w:themeColor="text1"/>
                <w:kern w:val="0"/>
                <w:sz w:val="24"/>
                <w:szCs w:val="24"/>
                <w:highlight w:val="none"/>
                <w:vertAlign w:val="subscript"/>
                <w14:textFill>
                  <w14:solidFill>
                    <w14:schemeClr w14:val="tx1"/>
                  </w14:solidFill>
                </w14:textFill>
              </w:rPr>
              <w:t>4</w:t>
            </w:r>
            <w:r>
              <w:rPr>
                <w:rFonts w:hint="default" w:ascii="Times New Roman" w:hAnsi="Times New Roman" w:cs="Times New Roman"/>
                <w:bCs/>
                <w:color w:val="000000" w:themeColor="text1"/>
                <w:kern w:val="0"/>
                <w:sz w:val="24"/>
                <w:szCs w:val="24"/>
                <w:highlight w:val="none"/>
                <w14:textFill>
                  <w14:solidFill>
                    <w14:schemeClr w14:val="tx1"/>
                  </w14:solidFill>
                </w14:textFill>
              </w:rPr>
              <w:t>——锅炉机械不完全燃烧热损失，%。取2；</w:t>
            </w:r>
          </w:p>
          <w:p>
            <w:pPr>
              <w:keepNext w:val="0"/>
              <w:keepLines w:val="0"/>
              <w:pageBreakBefore w:val="0"/>
              <w:widowControl w:val="0"/>
              <w:kinsoku/>
              <w:wordWrap/>
              <w:overflowPunct/>
              <w:topLinePunct w:val="0"/>
              <w:autoSpaceDE/>
              <w:autoSpaceDN/>
              <w:bidi w:val="0"/>
              <w:adjustRightInd/>
              <w:snapToGrid/>
              <w:spacing w:line="360" w:lineRule="auto"/>
              <w:ind w:left="0" w:leftChars="0" w:right="0" w:firstLine="480" w:firstLineChars="200"/>
              <w:jc w:val="both"/>
              <w:textAlignment w:val="auto"/>
              <w:rPr>
                <w:rFonts w:hint="default" w:ascii="Times New Roman" w:hAnsi="Times New Roman" w:cs="Times New Roman"/>
                <w:color w:val="000000" w:themeColor="text1"/>
                <w:kern w:val="0"/>
                <w:sz w:val="24"/>
                <w:szCs w:val="24"/>
                <w:highlight w:val="none"/>
                <w14:textFill>
                  <w14:solidFill>
                    <w14:schemeClr w14:val="tx1"/>
                  </w14:solidFill>
                </w14:textFill>
              </w:rPr>
            </w:pPr>
            <w:r>
              <w:rPr>
                <w:rFonts w:hint="default" w:ascii="Times New Roman" w:hAnsi="Times New Roman" w:cs="Times New Roman"/>
                <w:bCs/>
                <w:color w:val="000000" w:themeColor="text1"/>
                <w:kern w:val="0"/>
                <w:sz w:val="24"/>
                <w:szCs w:val="24"/>
                <w:highlight w:val="none"/>
                <w14:textFill>
                  <w14:solidFill>
                    <w14:schemeClr w14:val="tx1"/>
                  </w14:solidFill>
                </w14:textFill>
              </w:rPr>
              <w:t xml:space="preserve">      Qnet,ar</w:t>
            </w:r>
            <w:r>
              <w:rPr>
                <w:rFonts w:hint="default" w:ascii="Times New Roman" w:hAnsi="Times New Roman" w:cs="Times New Roman"/>
                <w:color w:val="000000" w:themeColor="text1"/>
                <w:kern w:val="0"/>
                <w:sz w:val="24"/>
                <w:szCs w:val="24"/>
                <w:highlight w:val="none"/>
                <w14:textFill>
                  <w14:solidFill>
                    <w14:schemeClr w14:val="tx1"/>
                  </w14:solidFill>
                </w14:textFill>
              </w:rPr>
              <w:t>——收到基低位发热量，kJ/kg，取</w:t>
            </w:r>
            <w:r>
              <w:rPr>
                <w:rFonts w:hint="default" w:ascii="Times New Roman" w:hAnsi="Times New Roman" w:cs="Times New Roman"/>
                <w:color w:val="000000" w:themeColor="text1"/>
                <w:kern w:val="0"/>
                <w:sz w:val="24"/>
                <w:szCs w:val="24"/>
                <w:highlight w:val="none"/>
                <w:lang w:val="en-US" w:eastAsia="zh-CN"/>
                <w14:textFill>
                  <w14:solidFill>
                    <w14:schemeClr w14:val="tx1"/>
                  </w14:solidFill>
                </w14:textFill>
              </w:rPr>
              <w:t>17090</w:t>
            </w:r>
          </w:p>
          <w:p>
            <w:pPr>
              <w:keepNext w:val="0"/>
              <w:keepLines w:val="0"/>
              <w:pageBreakBefore w:val="0"/>
              <w:widowControl w:val="0"/>
              <w:kinsoku/>
              <w:wordWrap/>
              <w:overflowPunct/>
              <w:topLinePunct w:val="0"/>
              <w:autoSpaceDE/>
              <w:autoSpaceDN/>
              <w:bidi w:val="0"/>
              <w:adjustRightInd/>
              <w:snapToGrid/>
              <w:spacing w:line="360" w:lineRule="auto"/>
              <w:ind w:left="0" w:leftChars="0" w:right="0" w:firstLine="480" w:firstLineChars="200"/>
              <w:jc w:val="both"/>
              <w:textAlignment w:val="auto"/>
              <w:rPr>
                <w:rFonts w:hint="default" w:ascii="Times New Roman" w:hAnsi="Times New Roman" w:cs="Times New Roman" w:eastAsiaTheme="minorEastAsia"/>
                <w:color w:val="000000" w:themeColor="text1"/>
                <w:sz w:val="24"/>
                <w:szCs w:val="24"/>
                <w:highlight w:val="none"/>
                <w:lang w:val="en-US" w:eastAsia="zh-CN" w:bidi="zh-CN"/>
                <w14:textFill>
                  <w14:solidFill>
                    <w14:schemeClr w14:val="tx1"/>
                  </w14:solidFill>
                </w14:textFill>
              </w:rPr>
            </w:pPr>
            <w:r>
              <w:rPr>
                <w:rFonts w:hint="default" w:ascii="Times New Roman" w:hAnsi="Times New Roman" w:cs="Times New Roman"/>
                <w:bCs/>
                <w:color w:val="000000" w:themeColor="text1"/>
                <w:kern w:val="0"/>
                <w:sz w:val="24"/>
                <w:szCs w:val="24"/>
                <w:highlight w:val="none"/>
                <w14:textFill>
                  <w14:solidFill>
                    <w14:schemeClr w14:val="tx1"/>
                  </w14:solidFill>
                </w14:textFill>
              </w:rPr>
              <w:t>经计算得生物质锅炉灰渣产生量为</w:t>
            </w:r>
            <w:r>
              <w:rPr>
                <w:rFonts w:hint="eastAsia" w:ascii="Times New Roman" w:hAnsi="Times New Roman" w:cs="Times New Roman"/>
                <w:bCs/>
                <w:color w:val="000000" w:themeColor="text1"/>
                <w:kern w:val="0"/>
                <w:sz w:val="24"/>
                <w:szCs w:val="24"/>
                <w:highlight w:val="none"/>
                <w:lang w:val="en-US" w:eastAsia="zh-CN"/>
                <w14:textFill>
                  <w14:solidFill>
                    <w14:schemeClr w14:val="tx1"/>
                  </w14:solidFill>
                </w14:textFill>
              </w:rPr>
              <w:t>82.63</w:t>
            </w:r>
            <w:r>
              <w:rPr>
                <w:rFonts w:hint="default" w:ascii="Times New Roman" w:hAnsi="Times New Roman" w:cs="Times New Roman"/>
                <w:bCs/>
                <w:color w:val="000000" w:themeColor="text1"/>
                <w:kern w:val="0"/>
                <w:sz w:val="24"/>
                <w:szCs w:val="24"/>
                <w:highlight w:val="none"/>
                <w14:textFill>
                  <w14:solidFill>
                    <w14:schemeClr w14:val="tx1"/>
                  </w14:solidFill>
                </w14:textFill>
              </w:rPr>
              <w:t>t/a，</w:t>
            </w:r>
            <w:r>
              <w:rPr>
                <w:rFonts w:hint="eastAsia" w:ascii="Times New Roman" w:hAnsi="Times New Roman" w:cs="Times New Roman"/>
                <w:color w:val="000000" w:themeColor="text1"/>
                <w:sz w:val="24"/>
                <w:szCs w:val="24"/>
                <w:highlight w:val="none"/>
                <w:lang w:eastAsia="zh-CN"/>
                <w14:textFill>
                  <w14:solidFill>
                    <w14:schemeClr w14:val="tx1"/>
                  </w14:solidFill>
                </w14:textFill>
              </w:rPr>
              <w:t>暂存于锅炉房内，</w:t>
            </w:r>
            <w:r>
              <w:rPr>
                <w:rFonts w:hint="eastAsia" w:ascii="Times New Roman" w:hAnsi="Times New Roman" w:eastAsia="宋体" w:cs="Times New Roman"/>
                <w:color w:val="000000" w:themeColor="text1"/>
                <w:sz w:val="24"/>
                <w:szCs w:val="24"/>
                <w:highlight w:val="none"/>
                <w:lang w:eastAsia="zh-CN"/>
                <w14:textFill>
                  <w14:solidFill>
                    <w14:schemeClr w14:val="tx1"/>
                  </w14:solidFill>
                </w14:textFill>
              </w:rPr>
              <w:t>外售</w:t>
            </w:r>
            <w:r>
              <w:rPr>
                <w:rFonts w:hint="eastAsia" w:ascii="Times New Roman" w:hAnsi="Times New Roman" w:cs="Times New Roman"/>
                <w:color w:val="000000" w:themeColor="text1"/>
                <w:sz w:val="24"/>
                <w:szCs w:val="24"/>
                <w:highlight w:val="none"/>
                <w:lang w:val="en-US" w:eastAsia="zh-CN" w:bidi="ar"/>
                <w14:textFill>
                  <w14:solidFill>
                    <w14:schemeClr w14:val="tx1"/>
                  </w14:solidFill>
                </w14:textFill>
              </w:rPr>
              <w:t>综合利用</w:t>
            </w:r>
            <w:r>
              <w:rPr>
                <w:rFonts w:hint="default" w:ascii="Times New Roman" w:hAnsi="Times New Roman" w:cs="Times New Roman"/>
                <w:color w:val="000000" w:themeColor="text1"/>
                <w:sz w:val="24"/>
                <w:szCs w:val="24"/>
                <w:highlight w:val="none"/>
                <w14:textFill>
                  <w14:solidFill>
                    <w14:schemeClr w14:val="tx1"/>
                  </w14:solidFill>
                </w14:textFill>
              </w:rPr>
              <w:t>。</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对照</w:t>
            </w:r>
            <w:r>
              <w:rPr>
                <w:rFonts w:hint="default" w:ascii="Times New Roman" w:hAnsi="Times New Roman" w:cs="Times New Roman" w:eastAsiaTheme="minorEastAsia"/>
                <w:color w:val="000000" w:themeColor="text1"/>
                <w:sz w:val="24"/>
                <w:szCs w:val="24"/>
                <w:highlight w:val="none"/>
                <w:lang w:val="en-US" w:eastAsia="zh-CN" w:bidi="zh-CN"/>
                <w14:textFill>
                  <w14:solidFill>
                    <w14:schemeClr w14:val="tx1"/>
                  </w14:solidFill>
                </w14:textFill>
              </w:rPr>
              <w:t>《一般固体废物分类与代码》（GB/T 39198-2020），本项目一般固废代码为</w:t>
            </w:r>
            <w:r>
              <w:rPr>
                <w:rFonts w:hint="eastAsia" w:ascii="Times New Roman" w:hAnsi="Times New Roman" w:cs="Times New Roman" w:eastAsiaTheme="minorEastAsia"/>
                <w:color w:val="000000" w:themeColor="text1"/>
                <w:sz w:val="24"/>
                <w:szCs w:val="24"/>
                <w:highlight w:val="none"/>
                <w:lang w:val="en-US" w:eastAsia="zh-CN" w:bidi="zh-CN"/>
                <w14:textFill>
                  <w14:solidFill>
                    <w14:schemeClr w14:val="tx1"/>
                  </w14:solidFill>
                </w14:textFill>
              </w:rPr>
              <w:t>4</w:t>
            </w:r>
            <w:r>
              <w:rPr>
                <w:rFonts w:hint="default" w:ascii="Times New Roman" w:hAnsi="Times New Roman" w:cs="Times New Roman" w:eastAsiaTheme="minorEastAsia"/>
                <w:color w:val="000000" w:themeColor="text1"/>
                <w:sz w:val="24"/>
                <w:szCs w:val="24"/>
                <w:highlight w:val="none"/>
                <w:lang w:val="en-US" w:eastAsia="zh-CN" w:bidi="zh-CN"/>
                <w14:textFill>
                  <w14:solidFill>
                    <w14:schemeClr w14:val="tx1"/>
                  </w14:solidFill>
                </w14:textFill>
              </w:rPr>
              <w:t>30-002-64。</w:t>
            </w:r>
          </w:p>
          <w:p>
            <w:pPr>
              <w:keepNext w:val="0"/>
              <w:keepLines w:val="0"/>
              <w:pageBreakBefore w:val="0"/>
              <w:widowControl w:val="0"/>
              <w:kinsoku/>
              <w:wordWrap/>
              <w:overflowPunct/>
              <w:topLinePunct w:val="0"/>
              <w:bidi w:val="0"/>
              <w:adjustRightInd/>
              <w:snapToGrid/>
              <w:spacing w:line="360" w:lineRule="auto"/>
              <w:ind w:firstLine="480" w:firstLineChars="200"/>
              <w:jc w:val="both"/>
              <w:textAlignment w:val="auto"/>
              <w:rPr>
                <w:rFonts w:hint="default" w:ascii="Times New Roman" w:hAnsi="Times New Roman" w:cs="Times New Roman"/>
                <w:color w:val="000000" w:themeColor="text1"/>
                <w:sz w:val="24"/>
                <w:szCs w:val="24"/>
                <w:highlight w:val="none"/>
                <w:lang w:eastAsia="zh-CN"/>
                <w14:textFill>
                  <w14:solidFill>
                    <w14:schemeClr w14:val="tx1"/>
                  </w14:solidFill>
                </w14:textFill>
              </w:rPr>
            </w:pP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（3）</w:t>
            </w:r>
            <w:r>
              <w:rPr>
                <w:rFonts w:hint="default" w:ascii="Times New Roman" w:hAnsi="Times New Roman" w:cs="Times New Roman"/>
                <w:color w:val="000000" w:themeColor="text1"/>
                <w:sz w:val="24"/>
                <w:szCs w:val="24"/>
                <w:highlight w:val="none"/>
                <w:lang w:eastAsia="zh-CN"/>
                <w14:textFill>
                  <w14:solidFill>
                    <w14:schemeClr w14:val="tx1"/>
                  </w14:solidFill>
                </w14:textFill>
              </w:rPr>
              <w:t>废离子交换树脂</w:t>
            </w:r>
          </w:p>
          <w:p>
            <w:pPr>
              <w:pStyle w:val="6"/>
              <w:keepNext w:val="0"/>
              <w:keepLines w:val="0"/>
              <w:pageBreakBefore w:val="0"/>
              <w:widowControl w:val="0"/>
              <w:kinsoku/>
              <w:wordWrap/>
              <w:overflowPunct/>
              <w:topLinePunct w:val="0"/>
              <w:bidi w:val="0"/>
              <w:adjustRightInd/>
              <w:snapToGrid/>
              <w:spacing w:line="360" w:lineRule="auto"/>
              <w:ind w:firstLine="480" w:firstLineChars="200"/>
              <w:jc w:val="both"/>
              <w:textAlignment w:val="auto"/>
              <w:rPr>
                <w:rFonts w:hint="default" w:ascii="Times New Roman" w:hAnsi="Times New Roman"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本项目软化水装置产生废离子交换树脂，由厂家更换后直接带走，产生量为0.05t/a。对照</w:t>
            </w:r>
            <w:r>
              <w:rPr>
                <w:rFonts w:hint="default" w:ascii="Times New Roman" w:hAnsi="Times New Roman" w:cs="Times New Roman" w:eastAsiaTheme="minorEastAsia"/>
                <w:color w:val="000000" w:themeColor="text1"/>
                <w:sz w:val="24"/>
                <w:szCs w:val="24"/>
                <w:highlight w:val="none"/>
                <w:lang w:val="en-US" w:eastAsia="zh-CN" w:bidi="zh-CN"/>
                <w14:textFill>
                  <w14:solidFill>
                    <w14:schemeClr w14:val="tx1"/>
                  </w14:solidFill>
                </w14:textFill>
              </w:rPr>
              <w:t>《一般固体废物分类与代</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码》（GB/T 39198-2020），本项目一般固废代码为</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4</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30-00</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3</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99</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w:t>
            </w:r>
          </w:p>
          <w:p>
            <w:pPr>
              <w:pStyle w:val="6"/>
              <w:keepNext w:val="0"/>
              <w:keepLines w:val="0"/>
              <w:pageBreakBefore w:val="0"/>
              <w:widowControl w:val="0"/>
              <w:kinsoku/>
              <w:wordWrap/>
              <w:overflowPunct/>
              <w:topLinePunct w:val="0"/>
              <w:bidi w:val="0"/>
              <w:adjustRightInd/>
              <w:snapToGrid/>
              <w:spacing w:line="360" w:lineRule="auto"/>
              <w:ind w:firstLine="480" w:firstLineChars="200"/>
              <w:jc w:val="both"/>
              <w:textAlignment w:val="auto"/>
              <w:rPr>
                <w:rFonts w:hint="eastAsia" w:ascii="Times New Roman" w:hAnsi="Times New Roman"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（4）生物质废包装袋</w:t>
            </w:r>
          </w:p>
          <w:p>
            <w:pPr>
              <w:pStyle w:val="6"/>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生物质解</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包过程中产生废生物质废包装袋，本项目年产生量为0.025t/a，经收集后，外售于废品收购站。对照《一般固体废物分类与代码》（GB/T 39198-2020），本项目一般固废代码为430-004-07。</w:t>
            </w:r>
          </w:p>
          <w:p>
            <w:pPr>
              <w:pStyle w:val="6"/>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（5）破损肠衣</w:t>
            </w:r>
          </w:p>
          <w:p>
            <w:pPr>
              <w:pStyle w:val="6"/>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肠衣生产过程中，产生破损肠衣，产生量约为</w:t>
            </w:r>
            <w:r>
              <w:rPr>
                <w:rFonts w:hint="default" w:ascii="Times New Roman" w:hAnsi="Times New Roman" w:cs="Times New Roman"/>
                <w:bCs/>
                <w:color w:val="000000" w:themeColor="text1"/>
                <w:sz w:val="24"/>
                <w:szCs w:val="24"/>
                <w:highlight w:val="none"/>
                <w14:textFill>
                  <w14:solidFill>
                    <w14:schemeClr w14:val="tx1"/>
                  </w14:solidFill>
                </w14:textFill>
              </w:rPr>
              <w:t>75t/a，指定单位回收利用</w:t>
            </w:r>
            <w:r>
              <w:rPr>
                <w:rFonts w:hint="default" w:ascii="Times New Roman" w:hAnsi="Times New Roman" w:cs="Times New Roman"/>
                <w:bCs/>
                <w:color w:val="000000" w:themeColor="text1"/>
                <w:sz w:val="24"/>
                <w:szCs w:val="24"/>
                <w:highlight w:val="none"/>
                <w:lang w:eastAsia="zh-CN"/>
                <w14:textFill>
                  <w14:solidFill>
                    <w14:schemeClr w14:val="tx1"/>
                  </w14:solidFill>
                </w14:textFill>
              </w:rPr>
              <w:t>。</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对照《一般固体废物分类与代码》（GB/T 39198-2020），本项目一般固废代码为430-005-39。</w:t>
            </w:r>
          </w:p>
          <w:p>
            <w:pPr>
              <w:pStyle w:val="6"/>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（6）废塑料桶</w:t>
            </w:r>
          </w:p>
          <w:p>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cs="Times New Roman"/>
                <w:snapToGrid w:val="0"/>
                <w:color w:val="000000" w:themeColor="text1"/>
                <w:kern w:val="0"/>
                <w:sz w:val="24"/>
                <w:szCs w:val="24"/>
                <w:highlight w:val="none"/>
                <w:lang w:val="en-US" w:eastAsia="zh-CN"/>
                <w14:textFill>
                  <w14:solidFill>
                    <w14:schemeClr w14:val="tx1"/>
                  </w14:solidFill>
                </w14:textFill>
              </w:rPr>
              <w:t>包装过程中产生</w:t>
            </w:r>
            <w:r>
              <w:rPr>
                <w:rFonts w:hint="default" w:ascii="Times New Roman" w:hAnsi="Times New Roman" w:cs="Times New Roman"/>
                <w:snapToGrid w:val="0"/>
                <w:color w:val="000000" w:themeColor="text1"/>
                <w:kern w:val="0"/>
                <w:sz w:val="24"/>
                <w:szCs w:val="24"/>
                <w:highlight w:val="none"/>
                <w14:textFill>
                  <w14:solidFill>
                    <w14:schemeClr w14:val="tx1"/>
                  </w14:solidFill>
                </w14:textFill>
              </w:rPr>
              <w:t>废塑料桶12000个/a，外售综合利用</w:t>
            </w:r>
            <w:r>
              <w:rPr>
                <w:rFonts w:hint="default" w:ascii="Times New Roman" w:hAnsi="Times New Roman" w:cs="Times New Roman"/>
                <w:snapToGrid w:val="0"/>
                <w:color w:val="000000" w:themeColor="text1"/>
                <w:kern w:val="0"/>
                <w:sz w:val="24"/>
                <w:szCs w:val="24"/>
                <w:highlight w:val="none"/>
                <w:lang w:eastAsia="zh-CN"/>
                <w14:textFill>
                  <w14:solidFill>
                    <w14:schemeClr w14:val="tx1"/>
                  </w14:solidFill>
                </w14:textFill>
              </w:rPr>
              <w:t>。</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对照《一般固体废物分类与代码》（GB/T 39198-2020），本项目一般固废代码为430-006-99。</w:t>
            </w:r>
          </w:p>
          <w:p>
            <w:pPr>
              <w:pStyle w:val="6"/>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（7</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污水站污泥</w:t>
            </w:r>
          </w:p>
          <w:p>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cs="Times New Roman"/>
                <w:bCs/>
                <w:color w:val="000000" w:themeColor="text1"/>
                <w:sz w:val="24"/>
                <w:szCs w:val="24"/>
                <w:highlight w:val="none"/>
                <w:lang w:eastAsia="zh-CN"/>
                <w14:textFill>
                  <w14:solidFill>
                    <w14:schemeClr w14:val="tx1"/>
                  </w14:solidFill>
                </w14:textFill>
              </w:rPr>
              <w:t>污水</w:t>
            </w:r>
            <w:r>
              <w:rPr>
                <w:rFonts w:hint="default" w:ascii="Times New Roman" w:hAnsi="Times New Roman" w:cs="Times New Roman"/>
                <w:bCs/>
                <w:color w:val="000000" w:themeColor="text1"/>
                <w:sz w:val="24"/>
                <w:szCs w:val="24"/>
                <w:highlight w:val="none"/>
                <w:lang w:val="en-US" w:eastAsia="zh-CN"/>
                <w14:textFill>
                  <w14:solidFill>
                    <w14:schemeClr w14:val="tx1"/>
                  </w14:solidFill>
                </w14:textFill>
              </w:rPr>
              <w:t>处理站</w:t>
            </w:r>
            <w:r>
              <w:rPr>
                <w:rFonts w:hint="default" w:ascii="Times New Roman" w:hAnsi="Times New Roman" w:cs="Times New Roman"/>
                <w:bCs/>
                <w:color w:val="000000" w:themeColor="text1"/>
                <w:sz w:val="24"/>
                <w:szCs w:val="24"/>
                <w:highlight w:val="none"/>
                <w14:textFill>
                  <w14:solidFill>
                    <w14:schemeClr w14:val="tx1"/>
                  </w14:solidFill>
                </w14:textFill>
              </w:rPr>
              <w:t>污水站污泥脱水后产生量28.56t/a，属于一般工业固废，由环卫部门统一清运。</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对照《一般固体废物分类与代码》（GB/T 39198-2020），本项目一般固废代码为430-00</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7</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-61。</w:t>
            </w:r>
          </w:p>
          <w:p>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（8）生活垃圾</w:t>
            </w:r>
          </w:p>
          <w:p>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cs="Times New Roman"/>
                <w:snapToGrid w:val="0"/>
                <w:color w:val="000000" w:themeColor="text1"/>
                <w:kern w:val="0"/>
                <w:sz w:val="24"/>
                <w:szCs w:val="24"/>
                <w:highlight w:val="none"/>
                <w14:textFill>
                  <w14:solidFill>
                    <w14:schemeClr w14:val="tx1"/>
                  </w14:solidFill>
                </w14:textFill>
              </w:rPr>
              <w:t>生</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活垃圾按0.5kg/人·d计，职工人数为400人，年工作280天，则生活垃圾产生量56t/a，生活垃圾由环卫部门统一清运。</w:t>
            </w:r>
          </w:p>
          <w:p>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（9）</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废布袋</w:t>
            </w:r>
          </w:p>
          <w:p>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本项目变更后全厂生物质锅炉产生废布袋，</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废布袋外售综合利用</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，产生量为4个/2a。</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对照《一般固体废物分类与代码》（GB/T 39198-2020），本项目一般固废代码为430-00</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8</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99</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w:t>
            </w:r>
          </w:p>
          <w:p>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jc w:val="both"/>
              <w:textAlignment w:val="auto"/>
              <w:rPr>
                <w:rFonts w:ascii="Times New Roman" w:hAnsi="Times New Roman" w:cs="Times New Roman"/>
                <w:color w:val="000000" w:themeColor="text1"/>
                <w:sz w:val="24"/>
                <w:szCs w:val="24"/>
                <w:highlight w:val="none"/>
                <w14:textFill>
                  <w14:solidFill>
                    <w14:schemeClr w14:val="tx1"/>
                  </w14:solidFill>
                </w14:textFill>
              </w:rPr>
            </w:pP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固体废物</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产生</w:t>
            </w:r>
            <w:r>
              <w:rPr>
                <w:rFonts w:ascii="Times New Roman" w:hAnsi="Times New Roman" w:cs="Times New Roman"/>
                <w:color w:val="000000" w:themeColor="text1"/>
                <w:sz w:val="24"/>
                <w:szCs w:val="24"/>
                <w:highlight w:val="none"/>
                <w14:textFill>
                  <w14:solidFill>
                    <w14:schemeClr w14:val="tx1"/>
                  </w14:solidFill>
                </w14:textFill>
              </w:rPr>
              <w:t>环节见下表</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4-14</w:t>
            </w:r>
            <w:r>
              <w:rPr>
                <w:rFonts w:ascii="Times New Roman" w:hAnsi="Times New Roman" w:cs="Times New Roman"/>
                <w:color w:val="000000" w:themeColor="text1"/>
                <w:sz w:val="24"/>
                <w:szCs w:val="24"/>
                <w:highlight w:val="none"/>
                <w14:textFill>
                  <w14:solidFill>
                    <w14:schemeClr w14:val="tx1"/>
                  </w14:solidFill>
                </w14:textFill>
              </w:rPr>
              <w:t>。</w:t>
            </w:r>
          </w:p>
          <w:p>
            <w:pPr>
              <w:pStyle w:val="41"/>
              <w:spacing w:before="0" w:beforeLines="0"/>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表</w:t>
            </w:r>
            <w:r>
              <w:rPr>
                <w:rFonts w:hint="eastAsia" w:ascii="Times New Roman" w:hAnsi="Times New Roman" w:cs="Times New Roman"/>
                <w:color w:val="000000" w:themeColor="text1"/>
                <w:sz w:val="21"/>
                <w:szCs w:val="21"/>
                <w:highlight w:val="none"/>
                <w:lang w:val="en-US"/>
                <w14:textFill>
                  <w14:solidFill>
                    <w14:schemeClr w14:val="tx1"/>
                  </w14:solidFill>
                </w14:textFill>
              </w:rPr>
              <w:t>4-1</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4</w:t>
            </w:r>
            <w:r>
              <w:rPr>
                <w:rFonts w:ascii="Times New Roman" w:hAnsi="Times New Roman" w:cs="Times New Roman"/>
                <w:color w:val="000000" w:themeColor="text1"/>
                <w:sz w:val="21"/>
                <w:szCs w:val="21"/>
                <w:highlight w:val="none"/>
                <w14:textFill>
                  <w14:solidFill>
                    <w14:schemeClr w14:val="tx1"/>
                  </w14:solidFill>
                </w14:textFill>
              </w:rPr>
              <w:t xml:space="preserve"> 固体废物产生情况一览表</w:t>
            </w:r>
          </w:p>
          <w:tbl>
            <w:tblPr>
              <w:tblStyle w:val="26"/>
              <w:tblW w:w="4998"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84"/>
              <w:gridCol w:w="1486"/>
              <w:gridCol w:w="1336"/>
              <w:gridCol w:w="884"/>
              <w:gridCol w:w="1490"/>
              <w:gridCol w:w="887"/>
              <w:gridCol w:w="1246"/>
              <w:gridCol w:w="1046"/>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6" w:type="pct"/>
                  <w:tcBorders>
                    <w:top w:val="single" w:color="auto" w:sz="12" w:space="0"/>
                  </w:tcBorders>
                  <w:vAlign w:val="center"/>
                </w:tcPr>
                <w:p>
                  <w:pPr>
                    <w:pStyle w:val="42"/>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14:textFill>
                        <w14:solidFill>
                          <w14:schemeClr w14:val="tx1"/>
                        </w14:solidFill>
                      </w14:textFill>
                    </w:rPr>
                    <w:t>序号</w:t>
                  </w:r>
                </w:p>
              </w:tc>
              <w:tc>
                <w:tcPr>
                  <w:tcW w:w="829" w:type="pct"/>
                  <w:tcBorders>
                    <w:top w:val="single" w:color="auto" w:sz="12" w:space="0"/>
                  </w:tcBorders>
                  <w:vAlign w:val="center"/>
                </w:tcPr>
                <w:p>
                  <w:pPr>
                    <w:pStyle w:val="42"/>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14:textFill>
                        <w14:solidFill>
                          <w14:schemeClr w14:val="tx1"/>
                        </w14:solidFill>
                      </w14:textFill>
                    </w:rPr>
                    <w:t>名称</w:t>
                  </w:r>
                </w:p>
              </w:tc>
              <w:tc>
                <w:tcPr>
                  <w:tcW w:w="745" w:type="pct"/>
                  <w:tcBorders>
                    <w:top w:val="single" w:color="auto" w:sz="12" w:space="0"/>
                  </w:tcBorders>
                  <w:vAlign w:val="center"/>
                </w:tcPr>
                <w:p>
                  <w:pPr>
                    <w:pStyle w:val="42"/>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14:textFill>
                        <w14:solidFill>
                          <w14:schemeClr w14:val="tx1"/>
                        </w14:solidFill>
                      </w14:textFill>
                    </w:rPr>
                    <w:t>产生环节</w:t>
                  </w:r>
                </w:p>
              </w:tc>
              <w:tc>
                <w:tcPr>
                  <w:tcW w:w="493" w:type="pct"/>
                  <w:tcBorders>
                    <w:top w:val="single" w:color="auto" w:sz="12" w:space="0"/>
                  </w:tcBorders>
                  <w:vAlign w:val="center"/>
                </w:tcPr>
                <w:p>
                  <w:pPr>
                    <w:pStyle w:val="42"/>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14:textFill>
                        <w14:solidFill>
                          <w14:schemeClr w14:val="tx1"/>
                        </w14:solidFill>
                      </w14:textFill>
                    </w:rPr>
                    <w:t>属性</w:t>
                  </w:r>
                </w:p>
              </w:tc>
              <w:tc>
                <w:tcPr>
                  <w:tcW w:w="831" w:type="pct"/>
                  <w:tcBorders>
                    <w:top w:val="single" w:color="auto" w:sz="12" w:space="0"/>
                  </w:tcBorders>
                  <w:vAlign w:val="center"/>
                </w:tcPr>
                <w:p>
                  <w:pPr>
                    <w:pStyle w:val="42"/>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14:textFill>
                        <w14:solidFill>
                          <w14:schemeClr w14:val="tx1"/>
                        </w14:solidFill>
                      </w14:textFill>
                    </w:rPr>
                    <w:t>主要有毒有害物质</w:t>
                  </w:r>
                </w:p>
              </w:tc>
              <w:tc>
                <w:tcPr>
                  <w:tcW w:w="495" w:type="pct"/>
                  <w:tcBorders>
                    <w:top w:val="single" w:color="auto" w:sz="12" w:space="0"/>
                  </w:tcBorders>
                  <w:vAlign w:val="center"/>
                </w:tcPr>
                <w:p>
                  <w:pPr>
                    <w:pStyle w:val="42"/>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14:textFill>
                        <w14:solidFill>
                          <w14:schemeClr w14:val="tx1"/>
                        </w14:solidFill>
                      </w14:textFill>
                    </w:rPr>
                    <w:t>物理性状</w:t>
                  </w:r>
                </w:p>
              </w:tc>
              <w:tc>
                <w:tcPr>
                  <w:tcW w:w="695" w:type="pct"/>
                  <w:tcBorders>
                    <w:top w:val="single" w:color="auto" w:sz="12" w:space="0"/>
                  </w:tcBorders>
                  <w:vAlign w:val="center"/>
                </w:tcPr>
                <w:p>
                  <w:pPr>
                    <w:pStyle w:val="42"/>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14:textFill>
                        <w14:solidFill>
                          <w14:schemeClr w14:val="tx1"/>
                        </w14:solidFill>
                      </w14:textFill>
                    </w:rPr>
                    <w:t>环境危险特性</w:t>
                  </w:r>
                </w:p>
              </w:tc>
              <w:tc>
                <w:tcPr>
                  <w:tcW w:w="583" w:type="pct"/>
                  <w:tcBorders>
                    <w:top w:val="single" w:color="auto" w:sz="12" w:space="0"/>
                  </w:tcBorders>
                  <w:vAlign w:val="center"/>
                </w:tcPr>
                <w:p>
                  <w:pPr>
                    <w:pStyle w:val="42"/>
                    <w:jc w:val="center"/>
                    <w:rPr>
                      <w:rFonts w:ascii="Times New Roman" w:hAnsi="Times New Roman" w:cs="Times New Roman"/>
                      <w:b/>
                      <w:bCs/>
                      <w:color w:val="000000" w:themeColor="text1"/>
                      <w:sz w:val="21"/>
                      <w:szCs w:val="21"/>
                      <w:highlight w:val="none"/>
                      <w14:textFill>
                        <w14:solidFill>
                          <w14:schemeClr w14:val="tx1"/>
                        </w14:solidFill>
                      </w14:textFill>
                    </w:rPr>
                  </w:pPr>
                  <w:r>
                    <w:rPr>
                      <w:rFonts w:ascii="Times New Roman" w:hAnsi="Times New Roman" w:cs="Times New Roman"/>
                      <w:b/>
                      <w:bCs/>
                      <w:color w:val="000000" w:themeColor="text1"/>
                      <w:sz w:val="21"/>
                      <w:szCs w:val="21"/>
                      <w:highlight w:val="none"/>
                      <w14:textFill>
                        <w14:solidFill>
                          <w14:schemeClr w14:val="tx1"/>
                        </w14:solidFill>
                      </w14:textFill>
                    </w:rPr>
                    <w:t>产生量t/a</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6" w:type="pct"/>
                  <w:vAlign w:val="center"/>
                </w:tcPr>
                <w:p>
                  <w:pPr>
                    <w:pStyle w:val="42"/>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hint="eastAsia" w:ascii="Times New Roman" w:hAnsi="Times New Roman" w:cs="Times New Roman"/>
                      <w:color w:val="000000" w:themeColor="text1"/>
                      <w:sz w:val="21"/>
                      <w:szCs w:val="21"/>
                      <w:highlight w:val="none"/>
                      <w:lang w:val="en-US"/>
                      <w14:textFill>
                        <w14:solidFill>
                          <w14:schemeClr w14:val="tx1"/>
                        </w14:solidFill>
                      </w14:textFill>
                    </w:rPr>
                    <w:t>1</w:t>
                  </w:r>
                </w:p>
              </w:tc>
              <w:tc>
                <w:tcPr>
                  <w:tcW w:w="829" w:type="pct"/>
                  <w:vAlign w:val="center"/>
                </w:tcPr>
                <w:p>
                  <w:pPr>
                    <w:pStyle w:val="42"/>
                    <w:jc w:val="center"/>
                    <w:rPr>
                      <w:rFonts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bidi="zh-CN"/>
                      <w14:textFill>
                        <w14:solidFill>
                          <w14:schemeClr w14:val="tx1"/>
                        </w14:solidFill>
                      </w14:textFill>
                    </w:rPr>
                    <w:t>生物质锅炉除尘灰</w:t>
                  </w:r>
                </w:p>
              </w:tc>
              <w:tc>
                <w:tcPr>
                  <w:tcW w:w="745" w:type="pct"/>
                  <w:vAlign w:val="center"/>
                </w:tcPr>
                <w:p>
                  <w:pPr>
                    <w:pStyle w:val="42"/>
                    <w:jc w:val="center"/>
                    <w:rPr>
                      <w:rFonts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bidi="zh-CN"/>
                      <w14:textFill>
                        <w14:solidFill>
                          <w14:schemeClr w14:val="tx1"/>
                        </w14:solidFill>
                      </w14:textFill>
                    </w:rPr>
                    <w:t>生物质锅炉</w:t>
                  </w:r>
                  <w:r>
                    <w:rPr>
                      <w:rFonts w:hint="eastAsia" w:ascii="Times New Roman" w:hAnsi="Times New Roman" w:cs="Times New Roman" w:eastAsiaTheme="minorEastAsia"/>
                      <w:color w:val="000000" w:themeColor="text1"/>
                      <w:sz w:val="21"/>
                      <w:szCs w:val="21"/>
                      <w:highlight w:val="none"/>
                      <w:lang w:val="en-US" w:eastAsia="zh-CN" w:bidi="zh-CN"/>
                      <w14:textFill>
                        <w14:solidFill>
                          <w14:schemeClr w14:val="tx1"/>
                        </w14:solidFill>
                      </w14:textFill>
                    </w:rPr>
                    <w:t>除尘器</w:t>
                  </w:r>
                </w:p>
              </w:tc>
              <w:tc>
                <w:tcPr>
                  <w:tcW w:w="493" w:type="pct"/>
                  <w:vAlign w:val="center"/>
                </w:tcPr>
                <w:p>
                  <w:pPr>
                    <w:jc w:val="center"/>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eastAsia" w:ascii="Times New Roman" w:hAnsi="Times New Roman" w:cs="Times New Roman"/>
                      <w:color w:val="000000" w:themeColor="text1"/>
                      <w:sz w:val="21"/>
                      <w:szCs w:val="21"/>
                      <w:highlight w:val="none"/>
                      <w14:textFill>
                        <w14:solidFill>
                          <w14:schemeClr w14:val="tx1"/>
                        </w14:solidFill>
                      </w14:textFill>
                    </w:rPr>
                    <w:t>一般固废</w:t>
                  </w:r>
                </w:p>
              </w:tc>
              <w:tc>
                <w:tcPr>
                  <w:tcW w:w="831" w:type="pct"/>
                  <w:vAlign w:val="center"/>
                </w:tcPr>
                <w:p>
                  <w:pPr>
                    <w:pStyle w:val="42"/>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hint="eastAsia" w:ascii="Times New Roman" w:hAnsi="Times New Roman" w:cs="Times New Roman"/>
                      <w:color w:val="000000" w:themeColor="text1"/>
                      <w:sz w:val="21"/>
                      <w:szCs w:val="21"/>
                      <w:highlight w:val="none"/>
                      <w:lang w:val="en-US"/>
                      <w14:textFill>
                        <w14:solidFill>
                          <w14:schemeClr w14:val="tx1"/>
                        </w14:solidFill>
                      </w14:textFill>
                    </w:rPr>
                    <w:t>/</w:t>
                  </w:r>
                </w:p>
              </w:tc>
              <w:tc>
                <w:tcPr>
                  <w:tcW w:w="495" w:type="pct"/>
                  <w:vAlign w:val="center"/>
                </w:tcPr>
                <w:p>
                  <w:pPr>
                    <w:pStyle w:val="42"/>
                    <w:jc w:val="center"/>
                    <w:rPr>
                      <w:rFonts w:ascii="Times New Roman" w:hAnsi="Times New Roman" w:cs="Times New Roman"/>
                      <w:color w:val="000000" w:themeColor="text1"/>
                      <w:sz w:val="21"/>
                      <w:szCs w:val="21"/>
                      <w:highlight w:val="none"/>
                      <w14:textFill>
                        <w14:solidFill>
                          <w14:schemeClr w14:val="tx1"/>
                        </w14:solidFill>
                      </w14:textFill>
                    </w:rPr>
                  </w:pPr>
                  <w:r>
                    <w:rPr>
                      <w:rFonts w:hint="eastAsia" w:ascii="Times New Roman" w:hAnsi="Times New Roman" w:cs="Times New Roman"/>
                      <w:color w:val="000000" w:themeColor="text1"/>
                      <w:sz w:val="21"/>
                      <w:szCs w:val="21"/>
                      <w:highlight w:val="none"/>
                      <w:lang w:eastAsia="zh-CN"/>
                      <w14:textFill>
                        <w14:solidFill>
                          <w14:schemeClr w14:val="tx1"/>
                        </w14:solidFill>
                      </w14:textFill>
                    </w:rPr>
                    <w:t>粉状</w:t>
                  </w:r>
                </w:p>
              </w:tc>
              <w:tc>
                <w:tcPr>
                  <w:tcW w:w="695" w:type="pct"/>
                  <w:vAlign w:val="center"/>
                </w:tcPr>
                <w:p>
                  <w:pPr>
                    <w:pStyle w:val="42"/>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hint="eastAsia" w:ascii="Times New Roman" w:hAnsi="Times New Roman" w:cs="Times New Roman"/>
                      <w:color w:val="000000" w:themeColor="text1"/>
                      <w:sz w:val="21"/>
                      <w:szCs w:val="21"/>
                      <w:highlight w:val="none"/>
                      <w:lang w:val="en-US"/>
                      <w14:textFill>
                        <w14:solidFill>
                          <w14:schemeClr w14:val="tx1"/>
                        </w14:solidFill>
                      </w14:textFill>
                    </w:rPr>
                    <w:t>/</w:t>
                  </w:r>
                </w:p>
              </w:tc>
              <w:tc>
                <w:tcPr>
                  <w:tcW w:w="583" w:type="pct"/>
                  <w:vAlign w:val="center"/>
                </w:tcPr>
                <w:p>
                  <w:pPr>
                    <w:pStyle w:val="42"/>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31.185</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6" w:type="pct"/>
                  <w:vAlign w:val="center"/>
                </w:tcPr>
                <w:p>
                  <w:pPr>
                    <w:pStyle w:val="42"/>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hint="eastAsia" w:ascii="Times New Roman" w:hAnsi="Times New Roman" w:cs="Times New Roman"/>
                      <w:color w:val="000000" w:themeColor="text1"/>
                      <w:sz w:val="21"/>
                      <w:szCs w:val="21"/>
                      <w:highlight w:val="none"/>
                      <w:lang w:val="en-US"/>
                      <w14:textFill>
                        <w14:solidFill>
                          <w14:schemeClr w14:val="tx1"/>
                        </w14:solidFill>
                      </w14:textFill>
                    </w:rPr>
                    <w:t>2</w:t>
                  </w:r>
                </w:p>
              </w:tc>
              <w:tc>
                <w:tcPr>
                  <w:tcW w:w="829" w:type="pct"/>
                  <w:vAlign w:val="center"/>
                </w:tcPr>
                <w:p>
                  <w:pPr>
                    <w:pStyle w:val="42"/>
                    <w:jc w:val="center"/>
                    <w:rPr>
                      <w:rFonts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生物质锅炉灰渣</w:t>
                  </w:r>
                </w:p>
              </w:tc>
              <w:tc>
                <w:tcPr>
                  <w:tcW w:w="745" w:type="pct"/>
                  <w:tcBorders>
                    <w:bottom w:val="single" w:color="auto" w:sz="4" w:space="0"/>
                  </w:tcBorders>
                  <w:vAlign w:val="center"/>
                </w:tcPr>
                <w:p>
                  <w:pPr>
                    <w:pStyle w:val="42"/>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生物质锅炉</w:t>
                  </w:r>
                </w:p>
              </w:tc>
              <w:tc>
                <w:tcPr>
                  <w:tcW w:w="493" w:type="pct"/>
                  <w:tcBorders>
                    <w:bottom w:val="single" w:color="auto" w:sz="4" w:space="0"/>
                  </w:tcBorders>
                  <w:vAlign w:val="center"/>
                </w:tcPr>
                <w:p>
                  <w:pPr>
                    <w:jc w:val="center"/>
                    <w:rPr>
                      <w:rFonts w:ascii="Times New Roman" w:hAnsi="Times New Roman" w:cs="Times New Roman"/>
                      <w:color w:val="000000" w:themeColor="text1"/>
                      <w:sz w:val="21"/>
                      <w:szCs w:val="21"/>
                      <w:highlight w:val="none"/>
                      <w14:textFill>
                        <w14:solidFill>
                          <w14:schemeClr w14:val="tx1"/>
                        </w14:solidFill>
                      </w14:textFill>
                    </w:rPr>
                  </w:pPr>
                  <w:r>
                    <w:rPr>
                      <w:rFonts w:hint="eastAsia" w:ascii="Times New Roman" w:hAnsi="Times New Roman" w:cs="Times New Roman"/>
                      <w:color w:val="000000" w:themeColor="text1"/>
                      <w:sz w:val="21"/>
                      <w:szCs w:val="21"/>
                      <w:highlight w:val="none"/>
                      <w14:textFill>
                        <w14:solidFill>
                          <w14:schemeClr w14:val="tx1"/>
                        </w14:solidFill>
                      </w14:textFill>
                    </w:rPr>
                    <w:t>一般固废</w:t>
                  </w:r>
                </w:p>
              </w:tc>
              <w:tc>
                <w:tcPr>
                  <w:tcW w:w="831" w:type="pct"/>
                  <w:tcBorders>
                    <w:bottom w:val="single" w:color="auto" w:sz="4" w:space="0"/>
                  </w:tcBorders>
                  <w:vAlign w:val="center"/>
                </w:tcPr>
                <w:p>
                  <w:pPr>
                    <w:pStyle w:val="42"/>
                    <w:jc w:val="center"/>
                    <w:rPr>
                      <w:rFonts w:ascii="Times New Roman" w:hAnsi="Times New Roman" w:cs="Times New Roman"/>
                      <w:color w:val="000000" w:themeColor="text1"/>
                      <w:sz w:val="21"/>
                      <w:szCs w:val="21"/>
                      <w:highlight w:val="none"/>
                      <w14:textFill>
                        <w14:solidFill>
                          <w14:schemeClr w14:val="tx1"/>
                        </w14:solidFill>
                      </w14:textFill>
                    </w:rPr>
                  </w:pPr>
                  <w:r>
                    <w:rPr>
                      <w:rFonts w:hint="eastAsia" w:ascii="Times New Roman" w:hAnsi="Times New Roman" w:cs="Times New Roman"/>
                      <w:color w:val="000000" w:themeColor="text1"/>
                      <w:sz w:val="21"/>
                      <w:szCs w:val="21"/>
                      <w:highlight w:val="none"/>
                      <w:lang w:val="en-US"/>
                      <w14:textFill>
                        <w14:solidFill>
                          <w14:schemeClr w14:val="tx1"/>
                        </w14:solidFill>
                      </w14:textFill>
                    </w:rPr>
                    <w:t>/</w:t>
                  </w:r>
                </w:p>
              </w:tc>
              <w:tc>
                <w:tcPr>
                  <w:tcW w:w="495" w:type="pct"/>
                  <w:vAlign w:val="center"/>
                </w:tcPr>
                <w:p>
                  <w:pPr>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eastAsia="zh-CN"/>
                      <w14:textFill>
                        <w14:solidFill>
                          <w14:schemeClr w14:val="tx1"/>
                        </w14:solidFill>
                      </w14:textFill>
                    </w:rPr>
                    <w:t>粉状</w:t>
                  </w:r>
                </w:p>
              </w:tc>
              <w:tc>
                <w:tcPr>
                  <w:tcW w:w="695" w:type="pct"/>
                  <w:vAlign w:val="center"/>
                </w:tcPr>
                <w:p>
                  <w:pPr>
                    <w:jc w:val="center"/>
                    <w:rPr>
                      <w:rFonts w:ascii="Times New Roman" w:hAnsi="Times New Roman" w:cs="Times New Roman"/>
                      <w:color w:val="000000" w:themeColor="text1"/>
                      <w:sz w:val="21"/>
                      <w:szCs w:val="21"/>
                      <w:highlight w:val="none"/>
                      <w14:textFill>
                        <w14:solidFill>
                          <w14:schemeClr w14:val="tx1"/>
                        </w14:solidFill>
                      </w14:textFill>
                    </w:rPr>
                  </w:pPr>
                  <w:r>
                    <w:rPr>
                      <w:rFonts w:hint="eastAsia" w:ascii="Times New Roman" w:hAnsi="Times New Roman" w:cs="Times New Roman"/>
                      <w:color w:val="000000" w:themeColor="text1"/>
                      <w:sz w:val="21"/>
                      <w:szCs w:val="21"/>
                      <w:highlight w:val="none"/>
                      <w:lang w:val="en-US"/>
                      <w14:textFill>
                        <w14:solidFill>
                          <w14:schemeClr w14:val="tx1"/>
                        </w14:solidFill>
                      </w14:textFill>
                    </w:rPr>
                    <w:t>/</w:t>
                  </w:r>
                </w:p>
              </w:tc>
              <w:tc>
                <w:tcPr>
                  <w:tcW w:w="583" w:type="pct"/>
                  <w:vAlign w:val="center"/>
                </w:tcPr>
                <w:p>
                  <w:pPr>
                    <w:pStyle w:val="42"/>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Cs/>
                      <w:color w:val="000000" w:themeColor="text1"/>
                      <w:kern w:val="0"/>
                      <w:sz w:val="21"/>
                      <w:szCs w:val="21"/>
                      <w:highlight w:val="none"/>
                      <w:lang w:val="en-US" w:eastAsia="zh-CN"/>
                      <w14:textFill>
                        <w14:solidFill>
                          <w14:schemeClr w14:val="tx1"/>
                        </w14:solidFill>
                      </w14:textFill>
                    </w:rPr>
                    <w:t>82.63</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9" w:hRule="atLeast"/>
                <w:jc w:val="center"/>
              </w:trPr>
              <w:tc>
                <w:tcPr>
                  <w:tcW w:w="326" w:type="pct"/>
                  <w:vAlign w:val="center"/>
                </w:tcPr>
                <w:p>
                  <w:pPr>
                    <w:pStyle w:val="42"/>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hint="eastAsia" w:ascii="Times New Roman" w:hAnsi="Times New Roman" w:cs="Times New Roman"/>
                      <w:color w:val="000000" w:themeColor="text1"/>
                      <w:sz w:val="21"/>
                      <w:szCs w:val="21"/>
                      <w:highlight w:val="none"/>
                      <w:lang w:val="en-US"/>
                      <w14:textFill>
                        <w14:solidFill>
                          <w14:schemeClr w14:val="tx1"/>
                        </w14:solidFill>
                      </w14:textFill>
                    </w:rPr>
                    <w:t>3</w:t>
                  </w:r>
                </w:p>
              </w:tc>
              <w:tc>
                <w:tcPr>
                  <w:tcW w:w="829" w:type="pct"/>
                  <w:vAlign w:val="center"/>
                </w:tcPr>
                <w:p>
                  <w:pPr>
                    <w:pStyle w:val="42"/>
                    <w:jc w:val="center"/>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cs="Times New Roman"/>
                      <w:color w:val="000000" w:themeColor="text1"/>
                      <w:sz w:val="21"/>
                      <w:szCs w:val="21"/>
                      <w:highlight w:val="none"/>
                      <w:lang w:eastAsia="zh-CN"/>
                      <w14:textFill>
                        <w14:solidFill>
                          <w14:schemeClr w14:val="tx1"/>
                        </w14:solidFill>
                      </w14:textFill>
                    </w:rPr>
                    <w:t>废离子交换树脂</w:t>
                  </w:r>
                </w:p>
              </w:tc>
              <w:tc>
                <w:tcPr>
                  <w:tcW w:w="745" w:type="pct"/>
                  <w:tcBorders>
                    <w:top w:val="single" w:color="auto" w:sz="4" w:space="0"/>
                    <w:bottom w:val="single" w:color="auto" w:sz="4" w:space="0"/>
                  </w:tcBorders>
                  <w:vAlign w:val="center"/>
                </w:tcPr>
                <w:p>
                  <w:pPr>
                    <w:pStyle w:val="42"/>
                    <w:jc w:val="center"/>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软化水装置</w:t>
                  </w:r>
                </w:p>
              </w:tc>
              <w:tc>
                <w:tcPr>
                  <w:tcW w:w="493" w:type="pct"/>
                  <w:tcBorders>
                    <w:top w:val="single" w:color="auto" w:sz="4" w:space="0"/>
                    <w:bottom w:val="single" w:color="auto" w:sz="4" w:space="0"/>
                  </w:tcBorders>
                  <w:vAlign w:val="center"/>
                </w:tcPr>
                <w:p>
                  <w:pPr>
                    <w:jc w:val="center"/>
                    <w:rPr>
                      <w:rFonts w:ascii="Times New Roman" w:hAnsi="Times New Roman" w:cs="Times New Roman"/>
                      <w:color w:val="000000" w:themeColor="text1"/>
                      <w:sz w:val="21"/>
                      <w:szCs w:val="21"/>
                      <w:highlight w:val="none"/>
                      <w14:textFill>
                        <w14:solidFill>
                          <w14:schemeClr w14:val="tx1"/>
                        </w14:solidFill>
                      </w14:textFill>
                    </w:rPr>
                  </w:pPr>
                  <w:r>
                    <w:rPr>
                      <w:rFonts w:hint="eastAsia" w:ascii="Times New Roman" w:hAnsi="Times New Roman" w:cs="Times New Roman"/>
                      <w:color w:val="000000" w:themeColor="text1"/>
                      <w:sz w:val="21"/>
                      <w:szCs w:val="21"/>
                      <w:highlight w:val="none"/>
                      <w14:textFill>
                        <w14:solidFill>
                          <w14:schemeClr w14:val="tx1"/>
                        </w14:solidFill>
                      </w14:textFill>
                    </w:rPr>
                    <w:t>一般固废</w:t>
                  </w:r>
                </w:p>
              </w:tc>
              <w:tc>
                <w:tcPr>
                  <w:tcW w:w="831" w:type="pct"/>
                  <w:tcBorders>
                    <w:top w:val="single" w:color="auto" w:sz="4" w:space="0"/>
                    <w:bottom w:val="single" w:color="auto" w:sz="4" w:space="0"/>
                  </w:tcBorders>
                  <w:vAlign w:val="center"/>
                </w:tcPr>
                <w:p>
                  <w:pPr>
                    <w:pStyle w:val="42"/>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hint="eastAsia" w:ascii="Times New Roman" w:hAnsi="Times New Roman" w:cs="Times New Roman"/>
                      <w:color w:val="000000" w:themeColor="text1"/>
                      <w:sz w:val="21"/>
                      <w:szCs w:val="21"/>
                      <w:highlight w:val="none"/>
                      <w:lang w:val="en-US"/>
                      <w14:textFill>
                        <w14:solidFill>
                          <w14:schemeClr w14:val="tx1"/>
                        </w14:solidFill>
                      </w14:textFill>
                    </w:rPr>
                    <w:t>/</w:t>
                  </w:r>
                </w:p>
              </w:tc>
              <w:tc>
                <w:tcPr>
                  <w:tcW w:w="495" w:type="pct"/>
                  <w:vAlign w:val="center"/>
                </w:tcPr>
                <w:p>
                  <w:pPr>
                    <w:jc w:val="center"/>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固体</w:t>
                  </w:r>
                </w:p>
              </w:tc>
              <w:tc>
                <w:tcPr>
                  <w:tcW w:w="695" w:type="pct"/>
                  <w:vAlign w:val="center"/>
                </w:tcPr>
                <w:p>
                  <w:pPr>
                    <w:jc w:val="center"/>
                    <w:rPr>
                      <w:rFonts w:ascii="Times New Roman" w:hAnsi="Times New Roman" w:cs="Times New Roman"/>
                      <w:bCs/>
                      <w:color w:val="000000" w:themeColor="text1"/>
                      <w:sz w:val="21"/>
                      <w:szCs w:val="21"/>
                      <w:highlight w:val="none"/>
                      <w:lang w:val="en-US"/>
                      <w14:textFill>
                        <w14:solidFill>
                          <w14:schemeClr w14:val="tx1"/>
                        </w14:solidFill>
                      </w14:textFill>
                    </w:rPr>
                  </w:pPr>
                  <w:r>
                    <w:rPr>
                      <w:rFonts w:hint="eastAsia" w:ascii="Times New Roman" w:hAnsi="Times New Roman" w:cs="Times New Roman"/>
                      <w:color w:val="000000" w:themeColor="text1"/>
                      <w:sz w:val="21"/>
                      <w:szCs w:val="21"/>
                      <w:highlight w:val="none"/>
                      <w:lang w:val="en-US"/>
                      <w14:textFill>
                        <w14:solidFill>
                          <w14:schemeClr w14:val="tx1"/>
                        </w14:solidFill>
                      </w14:textFill>
                    </w:rPr>
                    <w:t>/</w:t>
                  </w:r>
                </w:p>
              </w:tc>
              <w:tc>
                <w:tcPr>
                  <w:tcW w:w="583" w:type="pct"/>
                  <w:vAlign w:val="center"/>
                </w:tcPr>
                <w:p>
                  <w:pPr>
                    <w:pStyle w:val="42"/>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0.05</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9" w:hRule="atLeast"/>
                <w:jc w:val="center"/>
              </w:trPr>
              <w:tc>
                <w:tcPr>
                  <w:tcW w:w="326" w:type="pct"/>
                  <w:vAlign w:val="center"/>
                </w:tcPr>
                <w:p>
                  <w:pPr>
                    <w:pStyle w:val="42"/>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4</w:t>
                  </w:r>
                </w:p>
              </w:tc>
              <w:tc>
                <w:tcPr>
                  <w:tcW w:w="829" w:type="pct"/>
                  <w:vAlign w:val="center"/>
                </w:tcPr>
                <w:p>
                  <w:pPr>
                    <w:pStyle w:val="42"/>
                    <w:jc w:val="center"/>
                    <w:rPr>
                      <w:rFonts w:hint="default" w:ascii="Times New Roman" w:hAnsi="Times New Roman" w:cs="Times New Roman"/>
                      <w:color w:val="000000" w:themeColor="text1"/>
                      <w:sz w:val="21"/>
                      <w:szCs w:val="21"/>
                      <w:highlight w:val="none"/>
                      <w:lang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废生物质废包装袋</w:t>
                  </w:r>
                </w:p>
              </w:tc>
              <w:tc>
                <w:tcPr>
                  <w:tcW w:w="745" w:type="pct"/>
                  <w:tcBorders>
                    <w:top w:val="single" w:color="auto" w:sz="4" w:space="0"/>
                    <w:bottom w:val="single" w:color="auto" w:sz="4" w:space="0"/>
                  </w:tcBorders>
                  <w:vAlign w:val="center"/>
                </w:tcPr>
                <w:p>
                  <w:pPr>
                    <w:pStyle w:val="42"/>
                    <w:jc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生物质解包</w:t>
                  </w:r>
                </w:p>
              </w:tc>
              <w:tc>
                <w:tcPr>
                  <w:tcW w:w="493" w:type="pct"/>
                  <w:tcBorders>
                    <w:top w:val="single" w:color="auto" w:sz="4" w:space="0"/>
                    <w:bottom w:val="single" w:color="auto" w:sz="4" w:space="0"/>
                  </w:tcBorders>
                  <w:vAlign w:val="center"/>
                </w:tcPr>
                <w:p>
                  <w:pPr>
                    <w:jc w:val="center"/>
                    <w:rPr>
                      <w:rFonts w:hint="eastAsia" w:ascii="Times New Roman" w:hAnsi="Times New Roman" w:cs="Times New Roman"/>
                      <w:color w:val="000000" w:themeColor="text1"/>
                      <w:sz w:val="21"/>
                      <w:szCs w:val="21"/>
                      <w:highlight w:val="none"/>
                      <w14:textFill>
                        <w14:solidFill>
                          <w14:schemeClr w14:val="tx1"/>
                        </w14:solidFill>
                      </w14:textFill>
                    </w:rPr>
                  </w:pPr>
                  <w:r>
                    <w:rPr>
                      <w:rFonts w:hint="eastAsia" w:ascii="Times New Roman" w:hAnsi="Times New Roman" w:cs="Times New Roman"/>
                      <w:color w:val="000000" w:themeColor="text1"/>
                      <w:sz w:val="21"/>
                      <w:szCs w:val="21"/>
                      <w:highlight w:val="none"/>
                      <w14:textFill>
                        <w14:solidFill>
                          <w14:schemeClr w14:val="tx1"/>
                        </w14:solidFill>
                      </w14:textFill>
                    </w:rPr>
                    <w:t>一般固废</w:t>
                  </w:r>
                </w:p>
              </w:tc>
              <w:tc>
                <w:tcPr>
                  <w:tcW w:w="831" w:type="pct"/>
                  <w:tcBorders>
                    <w:top w:val="single" w:color="auto" w:sz="4" w:space="0"/>
                    <w:bottom w:val="single" w:color="auto" w:sz="4" w:space="0"/>
                  </w:tcBorders>
                  <w:vAlign w:val="center"/>
                </w:tcPr>
                <w:p>
                  <w:pPr>
                    <w:pStyle w:val="42"/>
                    <w:jc w:val="center"/>
                    <w:rPr>
                      <w:rFonts w:hint="eastAsia" w:ascii="Times New Roman" w:hAnsi="Times New Roman" w:cs="Times New Roman"/>
                      <w:color w:val="000000" w:themeColor="text1"/>
                      <w:sz w:val="21"/>
                      <w:szCs w:val="21"/>
                      <w:highlight w:val="none"/>
                      <w:lang w:val="en-US"/>
                      <w14:textFill>
                        <w14:solidFill>
                          <w14:schemeClr w14:val="tx1"/>
                        </w14:solidFill>
                      </w14:textFill>
                    </w:rPr>
                  </w:pPr>
                  <w:r>
                    <w:rPr>
                      <w:rFonts w:hint="eastAsia" w:ascii="Times New Roman" w:hAnsi="Times New Roman" w:cs="Times New Roman"/>
                      <w:color w:val="000000" w:themeColor="text1"/>
                      <w:sz w:val="21"/>
                      <w:szCs w:val="21"/>
                      <w:highlight w:val="none"/>
                      <w:lang w:val="en-US"/>
                      <w14:textFill>
                        <w14:solidFill>
                          <w14:schemeClr w14:val="tx1"/>
                        </w14:solidFill>
                      </w14:textFill>
                    </w:rPr>
                    <w:t>/</w:t>
                  </w:r>
                </w:p>
              </w:tc>
              <w:tc>
                <w:tcPr>
                  <w:tcW w:w="495" w:type="pct"/>
                  <w:vAlign w:val="center"/>
                </w:tcPr>
                <w:p>
                  <w:pPr>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固体</w:t>
                  </w:r>
                </w:p>
              </w:tc>
              <w:tc>
                <w:tcPr>
                  <w:tcW w:w="695" w:type="pct"/>
                  <w:vAlign w:val="center"/>
                </w:tcPr>
                <w:p>
                  <w:pPr>
                    <w:jc w:val="center"/>
                    <w:rPr>
                      <w:rFonts w:hint="eastAsia" w:ascii="Times New Roman" w:hAnsi="Times New Roman" w:cs="Times New Roman"/>
                      <w:color w:val="000000" w:themeColor="text1"/>
                      <w:sz w:val="21"/>
                      <w:szCs w:val="21"/>
                      <w:highlight w:val="none"/>
                      <w:lang w:val="en-US"/>
                      <w14:textFill>
                        <w14:solidFill>
                          <w14:schemeClr w14:val="tx1"/>
                        </w14:solidFill>
                      </w14:textFill>
                    </w:rPr>
                  </w:pPr>
                  <w:r>
                    <w:rPr>
                      <w:rFonts w:hint="eastAsia" w:ascii="Times New Roman" w:hAnsi="Times New Roman" w:cs="Times New Roman"/>
                      <w:color w:val="000000" w:themeColor="text1"/>
                      <w:sz w:val="21"/>
                      <w:szCs w:val="21"/>
                      <w:highlight w:val="none"/>
                      <w:lang w:val="en-US"/>
                      <w14:textFill>
                        <w14:solidFill>
                          <w14:schemeClr w14:val="tx1"/>
                        </w14:solidFill>
                      </w14:textFill>
                    </w:rPr>
                    <w:t>/</w:t>
                  </w:r>
                </w:p>
              </w:tc>
              <w:tc>
                <w:tcPr>
                  <w:tcW w:w="583" w:type="pct"/>
                  <w:vAlign w:val="center"/>
                </w:tcPr>
                <w:p>
                  <w:pPr>
                    <w:pStyle w:val="42"/>
                    <w:jc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0.025</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9" w:hRule="atLeast"/>
                <w:jc w:val="center"/>
              </w:trPr>
              <w:tc>
                <w:tcPr>
                  <w:tcW w:w="326" w:type="pct"/>
                  <w:vAlign w:val="center"/>
                </w:tcPr>
                <w:p>
                  <w:pPr>
                    <w:pStyle w:val="42"/>
                    <w:jc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5</w:t>
                  </w:r>
                </w:p>
              </w:tc>
              <w:tc>
                <w:tcPr>
                  <w:tcW w:w="829" w:type="pct"/>
                  <w:vAlign w:val="center"/>
                </w:tcPr>
                <w:p>
                  <w:pPr>
                    <w:pStyle w:val="42"/>
                    <w:jc w:val="center"/>
                    <w:rPr>
                      <w:rFonts w:hint="eastAsia"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破损肠衣</w:t>
                  </w:r>
                </w:p>
              </w:tc>
              <w:tc>
                <w:tcPr>
                  <w:tcW w:w="745" w:type="pct"/>
                  <w:tcBorders>
                    <w:top w:val="single" w:color="auto" w:sz="4" w:space="0"/>
                    <w:bottom w:val="single" w:color="auto" w:sz="4" w:space="0"/>
                  </w:tcBorders>
                  <w:vAlign w:val="center"/>
                </w:tcPr>
                <w:p>
                  <w:pPr>
                    <w:pStyle w:val="42"/>
                    <w:jc w:val="center"/>
                    <w:rPr>
                      <w:rFonts w:hint="eastAsia"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肠衣生产</w:t>
                  </w:r>
                </w:p>
              </w:tc>
              <w:tc>
                <w:tcPr>
                  <w:tcW w:w="493" w:type="pct"/>
                  <w:tcBorders>
                    <w:top w:val="single" w:color="auto" w:sz="4" w:space="0"/>
                    <w:bottom w:val="single" w:color="auto" w:sz="4" w:space="0"/>
                  </w:tcBorders>
                  <w:vAlign w:val="center"/>
                </w:tcPr>
                <w:p>
                  <w:pPr>
                    <w:jc w:val="center"/>
                    <w:rPr>
                      <w:rFonts w:hint="eastAsia" w:ascii="Times New Roman" w:hAnsi="Times New Roman" w:cs="Times New Roman"/>
                      <w:color w:val="000000" w:themeColor="text1"/>
                      <w:sz w:val="21"/>
                      <w:szCs w:val="21"/>
                      <w:highlight w:val="none"/>
                      <w14:textFill>
                        <w14:solidFill>
                          <w14:schemeClr w14:val="tx1"/>
                        </w14:solidFill>
                      </w14:textFill>
                    </w:rPr>
                  </w:pPr>
                  <w:r>
                    <w:rPr>
                      <w:rFonts w:hint="eastAsia" w:ascii="Times New Roman" w:hAnsi="Times New Roman" w:cs="Times New Roman"/>
                      <w:color w:val="000000" w:themeColor="text1"/>
                      <w:sz w:val="21"/>
                      <w:szCs w:val="21"/>
                      <w:highlight w:val="none"/>
                      <w14:textFill>
                        <w14:solidFill>
                          <w14:schemeClr w14:val="tx1"/>
                        </w14:solidFill>
                      </w14:textFill>
                    </w:rPr>
                    <w:t>一般固废</w:t>
                  </w:r>
                </w:p>
              </w:tc>
              <w:tc>
                <w:tcPr>
                  <w:tcW w:w="831" w:type="pct"/>
                  <w:tcBorders>
                    <w:top w:val="single" w:color="auto" w:sz="4" w:space="0"/>
                    <w:bottom w:val="single" w:color="auto" w:sz="4" w:space="0"/>
                  </w:tcBorders>
                  <w:vAlign w:val="center"/>
                </w:tcPr>
                <w:p>
                  <w:pPr>
                    <w:jc w:val="center"/>
                    <w:rPr>
                      <w:rFonts w:hint="eastAsia" w:ascii="Times New Roman" w:hAnsi="Times New Roman" w:cs="Times New Roman"/>
                      <w:color w:val="000000" w:themeColor="text1"/>
                      <w:sz w:val="21"/>
                      <w:szCs w:val="21"/>
                      <w:highlight w:val="none"/>
                      <w:lang w:val="en-US"/>
                      <w14:textFill>
                        <w14:solidFill>
                          <w14:schemeClr w14:val="tx1"/>
                        </w14:solidFill>
                      </w14:textFill>
                    </w:rPr>
                  </w:pPr>
                  <w:r>
                    <w:rPr>
                      <w:rFonts w:hint="eastAsia" w:ascii="Times New Roman" w:hAnsi="Times New Roman" w:cs="Times New Roman"/>
                      <w:color w:val="000000" w:themeColor="text1"/>
                      <w:sz w:val="21"/>
                      <w:szCs w:val="21"/>
                      <w:highlight w:val="none"/>
                      <w:lang w:val="en-US"/>
                      <w14:textFill>
                        <w14:solidFill>
                          <w14:schemeClr w14:val="tx1"/>
                        </w14:solidFill>
                      </w14:textFill>
                    </w:rPr>
                    <w:t>/</w:t>
                  </w:r>
                </w:p>
              </w:tc>
              <w:tc>
                <w:tcPr>
                  <w:tcW w:w="495" w:type="pct"/>
                  <w:vAlign w:val="center"/>
                </w:tcPr>
                <w:p>
                  <w:pPr>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固体</w:t>
                  </w:r>
                </w:p>
              </w:tc>
              <w:tc>
                <w:tcPr>
                  <w:tcW w:w="695" w:type="pct"/>
                  <w:vAlign w:val="center"/>
                </w:tcPr>
                <w:p>
                  <w:pPr>
                    <w:jc w:val="center"/>
                    <w:rPr>
                      <w:rFonts w:hint="eastAsia" w:ascii="Times New Roman" w:hAnsi="Times New Roman" w:cs="Times New Roman"/>
                      <w:color w:val="000000" w:themeColor="text1"/>
                      <w:sz w:val="21"/>
                      <w:szCs w:val="21"/>
                      <w:highlight w:val="none"/>
                      <w:lang w:val="en-US"/>
                      <w14:textFill>
                        <w14:solidFill>
                          <w14:schemeClr w14:val="tx1"/>
                        </w14:solidFill>
                      </w14:textFill>
                    </w:rPr>
                  </w:pPr>
                  <w:r>
                    <w:rPr>
                      <w:rFonts w:hint="eastAsia" w:ascii="Times New Roman" w:hAnsi="Times New Roman" w:cs="Times New Roman"/>
                      <w:color w:val="000000" w:themeColor="text1"/>
                      <w:sz w:val="21"/>
                      <w:szCs w:val="21"/>
                      <w:highlight w:val="none"/>
                      <w:lang w:val="en-US"/>
                      <w14:textFill>
                        <w14:solidFill>
                          <w14:schemeClr w14:val="tx1"/>
                        </w14:solidFill>
                      </w14:textFill>
                    </w:rPr>
                    <w:t>/</w:t>
                  </w:r>
                </w:p>
              </w:tc>
              <w:tc>
                <w:tcPr>
                  <w:tcW w:w="583" w:type="pct"/>
                  <w:vAlign w:val="center"/>
                </w:tcPr>
                <w:p>
                  <w:pPr>
                    <w:pStyle w:val="42"/>
                    <w:jc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75</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9" w:hRule="atLeast"/>
                <w:jc w:val="center"/>
              </w:trPr>
              <w:tc>
                <w:tcPr>
                  <w:tcW w:w="326" w:type="pct"/>
                  <w:vAlign w:val="center"/>
                </w:tcPr>
                <w:p>
                  <w:pPr>
                    <w:pStyle w:val="42"/>
                    <w:jc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6</w:t>
                  </w:r>
                </w:p>
              </w:tc>
              <w:tc>
                <w:tcPr>
                  <w:tcW w:w="829" w:type="pct"/>
                  <w:vAlign w:val="center"/>
                </w:tcPr>
                <w:p>
                  <w:pPr>
                    <w:pStyle w:val="42"/>
                    <w:jc w:val="center"/>
                    <w:rPr>
                      <w:rFonts w:hint="eastAsia"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废塑料桶</w:t>
                  </w:r>
                </w:p>
              </w:tc>
              <w:tc>
                <w:tcPr>
                  <w:tcW w:w="745" w:type="pct"/>
                  <w:tcBorders>
                    <w:top w:val="single" w:color="auto" w:sz="4" w:space="0"/>
                    <w:bottom w:val="single" w:color="auto" w:sz="4" w:space="0"/>
                  </w:tcBorders>
                  <w:vAlign w:val="center"/>
                </w:tcPr>
                <w:p>
                  <w:pPr>
                    <w:pStyle w:val="42"/>
                    <w:jc w:val="center"/>
                    <w:rPr>
                      <w:rFonts w:hint="eastAsia"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包装工序</w:t>
                  </w:r>
                </w:p>
              </w:tc>
              <w:tc>
                <w:tcPr>
                  <w:tcW w:w="493" w:type="pct"/>
                  <w:tcBorders>
                    <w:top w:val="single" w:color="auto" w:sz="4" w:space="0"/>
                    <w:bottom w:val="single" w:color="auto" w:sz="4" w:space="0"/>
                  </w:tcBorders>
                  <w:vAlign w:val="center"/>
                </w:tcPr>
                <w:p>
                  <w:pPr>
                    <w:jc w:val="center"/>
                    <w:rPr>
                      <w:rFonts w:hint="eastAsia" w:ascii="Times New Roman" w:hAnsi="Times New Roman" w:cs="Times New Roman"/>
                      <w:color w:val="000000" w:themeColor="text1"/>
                      <w:sz w:val="21"/>
                      <w:szCs w:val="21"/>
                      <w:highlight w:val="none"/>
                      <w14:textFill>
                        <w14:solidFill>
                          <w14:schemeClr w14:val="tx1"/>
                        </w14:solidFill>
                      </w14:textFill>
                    </w:rPr>
                  </w:pPr>
                  <w:r>
                    <w:rPr>
                      <w:rFonts w:hint="eastAsia" w:ascii="Times New Roman" w:hAnsi="Times New Roman" w:cs="Times New Roman"/>
                      <w:color w:val="000000" w:themeColor="text1"/>
                      <w:sz w:val="21"/>
                      <w:szCs w:val="21"/>
                      <w:highlight w:val="none"/>
                      <w14:textFill>
                        <w14:solidFill>
                          <w14:schemeClr w14:val="tx1"/>
                        </w14:solidFill>
                      </w14:textFill>
                    </w:rPr>
                    <w:t>一般固废</w:t>
                  </w:r>
                </w:p>
              </w:tc>
              <w:tc>
                <w:tcPr>
                  <w:tcW w:w="831" w:type="pct"/>
                  <w:tcBorders>
                    <w:top w:val="single" w:color="auto" w:sz="4" w:space="0"/>
                    <w:bottom w:val="single" w:color="auto" w:sz="4" w:space="0"/>
                  </w:tcBorders>
                  <w:vAlign w:val="center"/>
                </w:tcPr>
                <w:p>
                  <w:pPr>
                    <w:jc w:val="center"/>
                    <w:rPr>
                      <w:rFonts w:hint="eastAsia" w:ascii="Times New Roman" w:hAnsi="Times New Roman" w:cs="Times New Roman"/>
                      <w:color w:val="000000" w:themeColor="text1"/>
                      <w:sz w:val="21"/>
                      <w:szCs w:val="21"/>
                      <w:highlight w:val="none"/>
                      <w:lang w:val="en-US"/>
                      <w14:textFill>
                        <w14:solidFill>
                          <w14:schemeClr w14:val="tx1"/>
                        </w14:solidFill>
                      </w14:textFill>
                    </w:rPr>
                  </w:pPr>
                  <w:r>
                    <w:rPr>
                      <w:rFonts w:hint="eastAsia" w:ascii="Times New Roman" w:hAnsi="Times New Roman" w:cs="Times New Roman"/>
                      <w:color w:val="000000" w:themeColor="text1"/>
                      <w:sz w:val="21"/>
                      <w:szCs w:val="21"/>
                      <w:highlight w:val="none"/>
                      <w:lang w:val="en-US"/>
                      <w14:textFill>
                        <w14:solidFill>
                          <w14:schemeClr w14:val="tx1"/>
                        </w14:solidFill>
                      </w14:textFill>
                    </w:rPr>
                    <w:t>/</w:t>
                  </w:r>
                </w:p>
              </w:tc>
              <w:tc>
                <w:tcPr>
                  <w:tcW w:w="495" w:type="pct"/>
                  <w:vAlign w:val="center"/>
                </w:tcPr>
                <w:p>
                  <w:pPr>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固体</w:t>
                  </w:r>
                </w:p>
              </w:tc>
              <w:tc>
                <w:tcPr>
                  <w:tcW w:w="695" w:type="pct"/>
                  <w:vAlign w:val="center"/>
                </w:tcPr>
                <w:p>
                  <w:pPr>
                    <w:jc w:val="center"/>
                    <w:rPr>
                      <w:rFonts w:hint="eastAsia" w:ascii="Times New Roman" w:hAnsi="Times New Roman" w:cs="Times New Roman"/>
                      <w:color w:val="000000" w:themeColor="text1"/>
                      <w:sz w:val="21"/>
                      <w:szCs w:val="21"/>
                      <w:highlight w:val="none"/>
                      <w:lang w:val="en-US"/>
                      <w14:textFill>
                        <w14:solidFill>
                          <w14:schemeClr w14:val="tx1"/>
                        </w14:solidFill>
                      </w14:textFill>
                    </w:rPr>
                  </w:pPr>
                  <w:r>
                    <w:rPr>
                      <w:rFonts w:hint="eastAsia" w:ascii="Times New Roman" w:hAnsi="Times New Roman" w:cs="Times New Roman"/>
                      <w:color w:val="000000" w:themeColor="text1"/>
                      <w:sz w:val="21"/>
                      <w:szCs w:val="21"/>
                      <w:highlight w:val="none"/>
                      <w:lang w:val="en-US"/>
                      <w14:textFill>
                        <w14:solidFill>
                          <w14:schemeClr w14:val="tx1"/>
                        </w14:solidFill>
                      </w14:textFill>
                    </w:rPr>
                    <w:t>/</w:t>
                  </w:r>
                </w:p>
              </w:tc>
              <w:tc>
                <w:tcPr>
                  <w:tcW w:w="583" w:type="pct"/>
                  <w:vAlign w:val="center"/>
                </w:tcPr>
                <w:p>
                  <w:pPr>
                    <w:pStyle w:val="42"/>
                    <w:jc w:val="center"/>
                    <w:rPr>
                      <w:rFonts w:hint="eastAsia"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snapToGrid w:val="0"/>
                      <w:color w:val="000000" w:themeColor="text1"/>
                      <w:kern w:val="0"/>
                      <w:sz w:val="21"/>
                      <w:szCs w:val="21"/>
                      <w:highlight w:val="none"/>
                      <w14:textFill>
                        <w14:solidFill>
                          <w14:schemeClr w14:val="tx1"/>
                        </w14:solidFill>
                      </w14:textFill>
                    </w:rPr>
                    <w:t>12000个</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9" w:hRule="atLeast"/>
                <w:jc w:val="center"/>
              </w:trPr>
              <w:tc>
                <w:tcPr>
                  <w:tcW w:w="326" w:type="pct"/>
                  <w:vAlign w:val="center"/>
                </w:tcPr>
                <w:p>
                  <w:pPr>
                    <w:pStyle w:val="42"/>
                    <w:jc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7</w:t>
                  </w:r>
                </w:p>
              </w:tc>
              <w:tc>
                <w:tcPr>
                  <w:tcW w:w="829" w:type="pct"/>
                  <w:vAlign w:val="center"/>
                </w:tcPr>
                <w:p>
                  <w:pPr>
                    <w:pStyle w:val="42"/>
                    <w:jc w:val="center"/>
                    <w:rPr>
                      <w:rFonts w:hint="eastAsia"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污泥</w:t>
                  </w:r>
                </w:p>
              </w:tc>
              <w:tc>
                <w:tcPr>
                  <w:tcW w:w="745" w:type="pct"/>
                  <w:tcBorders>
                    <w:top w:val="single" w:color="auto" w:sz="4" w:space="0"/>
                    <w:bottom w:val="single" w:color="auto" w:sz="4" w:space="0"/>
                  </w:tcBorders>
                  <w:vAlign w:val="center"/>
                </w:tcPr>
                <w:p>
                  <w:pPr>
                    <w:pStyle w:val="42"/>
                    <w:jc w:val="center"/>
                    <w:rPr>
                      <w:rFonts w:hint="eastAsia"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污水处理站</w:t>
                  </w:r>
                </w:p>
              </w:tc>
              <w:tc>
                <w:tcPr>
                  <w:tcW w:w="493" w:type="pct"/>
                  <w:tcBorders>
                    <w:top w:val="single" w:color="auto" w:sz="4" w:space="0"/>
                    <w:bottom w:val="single" w:color="auto" w:sz="4" w:space="0"/>
                  </w:tcBorders>
                  <w:vAlign w:val="center"/>
                </w:tcPr>
                <w:p>
                  <w:pPr>
                    <w:jc w:val="center"/>
                    <w:rPr>
                      <w:rFonts w:hint="eastAsia" w:ascii="Times New Roman" w:hAnsi="Times New Roman" w:cs="Times New Roman"/>
                      <w:color w:val="000000" w:themeColor="text1"/>
                      <w:sz w:val="21"/>
                      <w:szCs w:val="21"/>
                      <w:highlight w:val="none"/>
                      <w14:textFill>
                        <w14:solidFill>
                          <w14:schemeClr w14:val="tx1"/>
                        </w14:solidFill>
                      </w14:textFill>
                    </w:rPr>
                  </w:pPr>
                  <w:r>
                    <w:rPr>
                      <w:rFonts w:hint="eastAsia" w:ascii="Times New Roman" w:hAnsi="Times New Roman" w:cs="Times New Roman"/>
                      <w:color w:val="000000" w:themeColor="text1"/>
                      <w:sz w:val="21"/>
                      <w:szCs w:val="21"/>
                      <w:highlight w:val="none"/>
                      <w14:textFill>
                        <w14:solidFill>
                          <w14:schemeClr w14:val="tx1"/>
                        </w14:solidFill>
                      </w14:textFill>
                    </w:rPr>
                    <w:t>一般固废</w:t>
                  </w:r>
                </w:p>
              </w:tc>
              <w:tc>
                <w:tcPr>
                  <w:tcW w:w="831" w:type="pct"/>
                  <w:tcBorders>
                    <w:top w:val="single" w:color="auto" w:sz="4" w:space="0"/>
                    <w:bottom w:val="single" w:color="auto" w:sz="4" w:space="0"/>
                  </w:tcBorders>
                  <w:vAlign w:val="center"/>
                </w:tcPr>
                <w:p>
                  <w:pPr>
                    <w:jc w:val="center"/>
                    <w:rPr>
                      <w:rFonts w:hint="eastAsia" w:ascii="Times New Roman" w:hAnsi="Times New Roman" w:cs="Times New Roman"/>
                      <w:color w:val="000000" w:themeColor="text1"/>
                      <w:sz w:val="21"/>
                      <w:szCs w:val="21"/>
                      <w:highlight w:val="none"/>
                      <w:lang w:val="en-US"/>
                      <w14:textFill>
                        <w14:solidFill>
                          <w14:schemeClr w14:val="tx1"/>
                        </w14:solidFill>
                      </w14:textFill>
                    </w:rPr>
                  </w:pPr>
                  <w:r>
                    <w:rPr>
                      <w:rFonts w:hint="eastAsia" w:ascii="Times New Roman" w:hAnsi="Times New Roman" w:cs="Times New Roman"/>
                      <w:color w:val="000000" w:themeColor="text1"/>
                      <w:sz w:val="21"/>
                      <w:szCs w:val="21"/>
                      <w:highlight w:val="none"/>
                      <w:lang w:val="en-US"/>
                      <w14:textFill>
                        <w14:solidFill>
                          <w14:schemeClr w14:val="tx1"/>
                        </w14:solidFill>
                      </w14:textFill>
                    </w:rPr>
                    <w:t>/</w:t>
                  </w:r>
                </w:p>
              </w:tc>
              <w:tc>
                <w:tcPr>
                  <w:tcW w:w="495" w:type="pct"/>
                  <w:vAlign w:val="center"/>
                </w:tcPr>
                <w:p>
                  <w:pPr>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固体</w:t>
                  </w:r>
                </w:p>
              </w:tc>
              <w:tc>
                <w:tcPr>
                  <w:tcW w:w="695" w:type="pct"/>
                  <w:vAlign w:val="center"/>
                </w:tcPr>
                <w:p>
                  <w:pPr>
                    <w:jc w:val="center"/>
                    <w:rPr>
                      <w:rFonts w:hint="eastAsia" w:ascii="Times New Roman" w:hAnsi="Times New Roman" w:cs="Times New Roman"/>
                      <w:color w:val="000000" w:themeColor="text1"/>
                      <w:sz w:val="21"/>
                      <w:szCs w:val="21"/>
                      <w:highlight w:val="none"/>
                      <w:lang w:val="en-US"/>
                      <w14:textFill>
                        <w14:solidFill>
                          <w14:schemeClr w14:val="tx1"/>
                        </w14:solidFill>
                      </w14:textFill>
                    </w:rPr>
                  </w:pPr>
                  <w:r>
                    <w:rPr>
                      <w:rFonts w:hint="eastAsia" w:ascii="Times New Roman" w:hAnsi="Times New Roman" w:cs="Times New Roman"/>
                      <w:color w:val="000000" w:themeColor="text1"/>
                      <w:sz w:val="21"/>
                      <w:szCs w:val="21"/>
                      <w:highlight w:val="none"/>
                      <w:lang w:val="en-US"/>
                      <w14:textFill>
                        <w14:solidFill>
                          <w14:schemeClr w14:val="tx1"/>
                        </w14:solidFill>
                      </w14:textFill>
                    </w:rPr>
                    <w:t>/</w:t>
                  </w:r>
                </w:p>
              </w:tc>
              <w:tc>
                <w:tcPr>
                  <w:tcW w:w="583" w:type="pct"/>
                  <w:vAlign w:val="center"/>
                </w:tcPr>
                <w:p>
                  <w:pPr>
                    <w:pStyle w:val="42"/>
                    <w:jc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28.56</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9" w:hRule="atLeast"/>
                <w:jc w:val="center"/>
              </w:trPr>
              <w:tc>
                <w:tcPr>
                  <w:tcW w:w="326" w:type="pct"/>
                  <w:vAlign w:val="center"/>
                </w:tcPr>
                <w:p>
                  <w:pPr>
                    <w:pStyle w:val="42"/>
                    <w:jc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8</w:t>
                  </w:r>
                </w:p>
              </w:tc>
              <w:tc>
                <w:tcPr>
                  <w:tcW w:w="829" w:type="pct"/>
                  <w:vAlign w:val="center"/>
                </w:tcPr>
                <w:p>
                  <w:pPr>
                    <w:pStyle w:val="42"/>
                    <w:jc w:val="center"/>
                    <w:rPr>
                      <w:rFonts w:hint="eastAsia"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生活垃圾</w:t>
                  </w:r>
                </w:p>
              </w:tc>
              <w:tc>
                <w:tcPr>
                  <w:tcW w:w="745" w:type="pct"/>
                  <w:tcBorders>
                    <w:top w:val="single" w:color="auto" w:sz="4" w:space="0"/>
                    <w:bottom w:val="single" w:color="auto" w:sz="4" w:space="0"/>
                  </w:tcBorders>
                  <w:vAlign w:val="center"/>
                </w:tcPr>
                <w:p>
                  <w:pPr>
                    <w:pStyle w:val="42"/>
                    <w:jc w:val="center"/>
                    <w:rPr>
                      <w:rFonts w:hint="eastAsia"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员工生活</w:t>
                  </w:r>
                </w:p>
              </w:tc>
              <w:tc>
                <w:tcPr>
                  <w:tcW w:w="493" w:type="pct"/>
                  <w:tcBorders>
                    <w:top w:val="single" w:color="auto" w:sz="4" w:space="0"/>
                    <w:bottom w:val="single" w:color="auto" w:sz="4" w:space="0"/>
                  </w:tcBorders>
                  <w:vAlign w:val="center"/>
                </w:tcPr>
                <w:p>
                  <w:pPr>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w:t>
                  </w:r>
                </w:p>
              </w:tc>
              <w:tc>
                <w:tcPr>
                  <w:tcW w:w="831" w:type="pct"/>
                  <w:tcBorders>
                    <w:top w:val="single" w:color="auto" w:sz="4" w:space="0"/>
                    <w:bottom w:val="single" w:color="auto" w:sz="4" w:space="0"/>
                  </w:tcBorders>
                  <w:vAlign w:val="center"/>
                </w:tcPr>
                <w:p>
                  <w:pPr>
                    <w:jc w:val="center"/>
                    <w:rPr>
                      <w:rFonts w:hint="eastAsia" w:ascii="Times New Roman" w:hAnsi="Times New Roman" w:cs="Times New Roman"/>
                      <w:color w:val="000000" w:themeColor="text1"/>
                      <w:sz w:val="21"/>
                      <w:szCs w:val="21"/>
                      <w:highlight w:val="none"/>
                      <w:lang w:val="en-US"/>
                      <w14:textFill>
                        <w14:solidFill>
                          <w14:schemeClr w14:val="tx1"/>
                        </w14:solidFill>
                      </w14:textFill>
                    </w:rPr>
                  </w:pPr>
                  <w:r>
                    <w:rPr>
                      <w:rFonts w:hint="eastAsia" w:ascii="Times New Roman" w:hAnsi="Times New Roman" w:cs="Times New Roman"/>
                      <w:color w:val="000000" w:themeColor="text1"/>
                      <w:sz w:val="21"/>
                      <w:szCs w:val="21"/>
                      <w:highlight w:val="none"/>
                      <w:lang w:val="en-US"/>
                      <w14:textFill>
                        <w14:solidFill>
                          <w14:schemeClr w14:val="tx1"/>
                        </w14:solidFill>
                      </w14:textFill>
                    </w:rPr>
                    <w:t>/</w:t>
                  </w:r>
                </w:p>
              </w:tc>
              <w:tc>
                <w:tcPr>
                  <w:tcW w:w="495" w:type="pct"/>
                  <w:vAlign w:val="center"/>
                </w:tcPr>
                <w:p>
                  <w:pPr>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固体</w:t>
                  </w:r>
                </w:p>
              </w:tc>
              <w:tc>
                <w:tcPr>
                  <w:tcW w:w="695" w:type="pct"/>
                  <w:vAlign w:val="center"/>
                </w:tcPr>
                <w:p>
                  <w:pPr>
                    <w:jc w:val="center"/>
                    <w:rPr>
                      <w:rFonts w:hint="eastAsia" w:ascii="Times New Roman" w:hAnsi="Times New Roman" w:cs="Times New Roman"/>
                      <w:color w:val="000000" w:themeColor="text1"/>
                      <w:sz w:val="21"/>
                      <w:szCs w:val="21"/>
                      <w:highlight w:val="none"/>
                      <w:lang w:val="en-US"/>
                      <w14:textFill>
                        <w14:solidFill>
                          <w14:schemeClr w14:val="tx1"/>
                        </w14:solidFill>
                      </w14:textFill>
                    </w:rPr>
                  </w:pPr>
                  <w:r>
                    <w:rPr>
                      <w:rFonts w:hint="eastAsia" w:ascii="Times New Roman" w:hAnsi="Times New Roman" w:cs="Times New Roman"/>
                      <w:color w:val="000000" w:themeColor="text1"/>
                      <w:sz w:val="21"/>
                      <w:szCs w:val="21"/>
                      <w:highlight w:val="none"/>
                      <w:lang w:val="en-US"/>
                      <w14:textFill>
                        <w14:solidFill>
                          <w14:schemeClr w14:val="tx1"/>
                        </w14:solidFill>
                      </w14:textFill>
                    </w:rPr>
                    <w:t>/</w:t>
                  </w:r>
                </w:p>
              </w:tc>
              <w:tc>
                <w:tcPr>
                  <w:tcW w:w="583" w:type="pct"/>
                  <w:vAlign w:val="center"/>
                </w:tcPr>
                <w:p>
                  <w:pPr>
                    <w:pStyle w:val="42"/>
                    <w:jc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56</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9" w:hRule="atLeast"/>
                <w:jc w:val="center"/>
              </w:trPr>
              <w:tc>
                <w:tcPr>
                  <w:tcW w:w="326" w:type="pct"/>
                  <w:tcBorders>
                    <w:bottom w:val="single" w:color="auto" w:sz="12" w:space="0"/>
                  </w:tcBorders>
                  <w:vAlign w:val="center"/>
                </w:tcPr>
                <w:p>
                  <w:pPr>
                    <w:pStyle w:val="42"/>
                    <w:jc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9</w:t>
                  </w:r>
                </w:p>
              </w:tc>
              <w:tc>
                <w:tcPr>
                  <w:tcW w:w="829" w:type="pct"/>
                  <w:tcBorders>
                    <w:bottom w:val="single" w:color="auto" w:sz="12" w:space="0"/>
                  </w:tcBorders>
                  <w:vAlign w:val="center"/>
                </w:tcPr>
                <w:p>
                  <w:pPr>
                    <w:pStyle w:val="42"/>
                    <w:jc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废布袋</w:t>
                  </w:r>
                </w:p>
              </w:tc>
              <w:tc>
                <w:tcPr>
                  <w:tcW w:w="745" w:type="pct"/>
                  <w:tcBorders>
                    <w:top w:val="single" w:color="auto" w:sz="4" w:space="0"/>
                    <w:bottom w:val="single" w:color="auto" w:sz="12" w:space="0"/>
                  </w:tcBorders>
                  <w:vAlign w:val="center"/>
                </w:tcPr>
                <w:p>
                  <w:pPr>
                    <w:pStyle w:val="42"/>
                    <w:jc w:val="center"/>
                    <w:rPr>
                      <w:rFonts w:hint="eastAsia"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除尘器</w:t>
                  </w:r>
                </w:p>
              </w:tc>
              <w:tc>
                <w:tcPr>
                  <w:tcW w:w="493" w:type="pct"/>
                  <w:tcBorders>
                    <w:top w:val="single" w:color="auto" w:sz="4" w:space="0"/>
                    <w:bottom w:val="single" w:color="auto" w:sz="12" w:space="0"/>
                  </w:tcBorders>
                  <w:vAlign w:val="center"/>
                </w:tcPr>
                <w:p>
                  <w:pPr>
                    <w:jc w:val="center"/>
                    <w:rPr>
                      <w:rFonts w:hint="eastAsia"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14:textFill>
                        <w14:solidFill>
                          <w14:schemeClr w14:val="tx1"/>
                        </w14:solidFill>
                      </w14:textFill>
                    </w:rPr>
                    <w:t>一般固废</w:t>
                  </w:r>
                </w:p>
              </w:tc>
              <w:tc>
                <w:tcPr>
                  <w:tcW w:w="831" w:type="pct"/>
                  <w:tcBorders>
                    <w:top w:val="single" w:color="auto" w:sz="4" w:space="0"/>
                    <w:bottom w:val="single" w:color="auto" w:sz="12" w:space="0"/>
                  </w:tcBorders>
                  <w:vAlign w:val="center"/>
                </w:tcPr>
                <w:p>
                  <w:pPr>
                    <w:jc w:val="center"/>
                    <w:rPr>
                      <w:rFonts w:hint="eastAsia" w:ascii="Times New Roman" w:hAnsi="Times New Roman" w:cs="Times New Roman"/>
                      <w:color w:val="000000" w:themeColor="text1"/>
                      <w:sz w:val="21"/>
                      <w:szCs w:val="21"/>
                      <w:highlight w:val="none"/>
                      <w:lang w:val="en-US"/>
                      <w14:textFill>
                        <w14:solidFill>
                          <w14:schemeClr w14:val="tx1"/>
                        </w14:solidFill>
                      </w14:textFill>
                    </w:rPr>
                  </w:pPr>
                  <w:r>
                    <w:rPr>
                      <w:rFonts w:hint="eastAsia" w:ascii="Times New Roman" w:hAnsi="Times New Roman" w:cs="Times New Roman"/>
                      <w:color w:val="000000" w:themeColor="text1"/>
                      <w:sz w:val="21"/>
                      <w:szCs w:val="21"/>
                      <w:highlight w:val="none"/>
                      <w:lang w:val="en-US"/>
                      <w14:textFill>
                        <w14:solidFill>
                          <w14:schemeClr w14:val="tx1"/>
                        </w14:solidFill>
                      </w14:textFill>
                    </w:rPr>
                    <w:t>/</w:t>
                  </w:r>
                </w:p>
              </w:tc>
              <w:tc>
                <w:tcPr>
                  <w:tcW w:w="495" w:type="pct"/>
                  <w:tcBorders>
                    <w:bottom w:val="single" w:color="auto" w:sz="12" w:space="0"/>
                  </w:tcBorders>
                  <w:vAlign w:val="center"/>
                </w:tcPr>
                <w:p>
                  <w:pPr>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固体</w:t>
                  </w:r>
                </w:p>
              </w:tc>
              <w:tc>
                <w:tcPr>
                  <w:tcW w:w="695" w:type="pct"/>
                  <w:tcBorders>
                    <w:bottom w:val="single" w:color="auto" w:sz="12" w:space="0"/>
                  </w:tcBorders>
                  <w:vAlign w:val="center"/>
                </w:tcPr>
                <w:p>
                  <w:pPr>
                    <w:jc w:val="center"/>
                    <w:rPr>
                      <w:rFonts w:hint="eastAsia" w:ascii="Times New Roman" w:hAnsi="Times New Roman" w:cs="Times New Roman"/>
                      <w:color w:val="000000" w:themeColor="text1"/>
                      <w:sz w:val="21"/>
                      <w:szCs w:val="21"/>
                      <w:highlight w:val="none"/>
                      <w:lang w:val="en-US"/>
                      <w14:textFill>
                        <w14:solidFill>
                          <w14:schemeClr w14:val="tx1"/>
                        </w14:solidFill>
                      </w14:textFill>
                    </w:rPr>
                  </w:pPr>
                  <w:r>
                    <w:rPr>
                      <w:rFonts w:hint="eastAsia" w:ascii="Times New Roman" w:hAnsi="Times New Roman" w:cs="Times New Roman"/>
                      <w:color w:val="000000" w:themeColor="text1"/>
                      <w:sz w:val="21"/>
                      <w:szCs w:val="21"/>
                      <w:highlight w:val="none"/>
                      <w:lang w:val="en-US"/>
                      <w14:textFill>
                        <w14:solidFill>
                          <w14:schemeClr w14:val="tx1"/>
                        </w14:solidFill>
                      </w14:textFill>
                    </w:rPr>
                    <w:t>/</w:t>
                  </w:r>
                </w:p>
              </w:tc>
              <w:tc>
                <w:tcPr>
                  <w:tcW w:w="583" w:type="pct"/>
                  <w:tcBorders>
                    <w:bottom w:val="single" w:color="auto" w:sz="12" w:space="0"/>
                  </w:tcBorders>
                  <w:vAlign w:val="center"/>
                </w:tcPr>
                <w:p>
                  <w:pPr>
                    <w:pStyle w:val="42"/>
                    <w:jc w:val="center"/>
                    <w:rPr>
                      <w:rFonts w:hint="eastAsia"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4个/2a</w:t>
                  </w:r>
                </w:p>
              </w:tc>
            </w:tr>
          </w:tbl>
          <w:p>
            <w:pPr>
              <w:pStyle w:val="39"/>
              <w:spacing w:line="360" w:lineRule="auto"/>
              <w:ind w:left="440" w:leftChars="200"/>
              <w:jc w:val="both"/>
              <w:rPr>
                <w:rFonts w:ascii="Times New Roman" w:hAnsi="Times New Roman" w:cs="Times New Roman"/>
                <w:b/>
                <w:color w:val="000000" w:themeColor="text1"/>
                <w:sz w:val="24"/>
                <w:szCs w:val="24"/>
                <w:highlight w:val="none"/>
                <w:lang w:val="en-US"/>
                <w14:textFill>
                  <w14:solidFill>
                    <w14:schemeClr w14:val="tx1"/>
                  </w14:solidFill>
                </w14:textFill>
              </w:rPr>
            </w:pPr>
            <w:r>
              <w:rPr>
                <w:rFonts w:hint="eastAsia" w:ascii="Times New Roman" w:hAnsi="Times New Roman" w:cs="Times New Roman"/>
                <w:b/>
                <w:color w:val="000000" w:themeColor="text1"/>
                <w:sz w:val="24"/>
                <w:szCs w:val="24"/>
                <w:highlight w:val="none"/>
                <w:lang w:val="en-US"/>
                <w14:textFill>
                  <w14:solidFill>
                    <w14:schemeClr w14:val="tx1"/>
                  </w14:solidFill>
                </w14:textFill>
              </w:rPr>
              <w:t>2、</w:t>
            </w:r>
            <w:r>
              <w:rPr>
                <w:rFonts w:ascii="Times New Roman" w:hAnsi="Times New Roman" w:cs="Times New Roman"/>
                <w:b/>
                <w:color w:val="000000" w:themeColor="text1"/>
                <w:sz w:val="24"/>
                <w:szCs w:val="24"/>
                <w:highlight w:val="none"/>
                <w14:textFill>
                  <w14:solidFill>
                    <w14:schemeClr w14:val="tx1"/>
                  </w14:solidFill>
                </w14:textFill>
              </w:rPr>
              <w:t>固体废物贮存和处置情况</w:t>
            </w:r>
          </w:p>
          <w:p>
            <w:pPr>
              <w:spacing w:line="360" w:lineRule="auto"/>
              <w:ind w:firstLine="480" w:firstLineChars="200"/>
              <w:jc w:val="both"/>
              <w:rPr>
                <w:rFonts w:ascii="Times New Roman" w:hAnsi="Times New Roman" w:cs="Times New Roman"/>
                <w:color w:val="000000" w:themeColor="text1"/>
                <w:sz w:val="24"/>
                <w:szCs w:val="24"/>
                <w:highlight w:val="none"/>
                <w14:textFill>
                  <w14:solidFill>
                    <w14:schemeClr w14:val="tx1"/>
                  </w14:solidFill>
                </w14:textFill>
              </w:rPr>
            </w:pPr>
            <w:r>
              <w:rPr>
                <w:rFonts w:ascii="Times New Roman" w:hAnsi="Times New Roman" w:cs="Times New Roman"/>
                <w:color w:val="000000" w:themeColor="text1"/>
                <w:sz w:val="24"/>
                <w:szCs w:val="24"/>
                <w:highlight w:val="none"/>
                <w14:textFill>
                  <w14:solidFill>
                    <w14:schemeClr w14:val="tx1"/>
                  </w14:solidFill>
                </w14:textFill>
              </w:rPr>
              <w:t>固体废物储存和处置情况见下表</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4-15</w:t>
            </w:r>
            <w:r>
              <w:rPr>
                <w:rFonts w:ascii="Times New Roman" w:hAnsi="Times New Roman" w:cs="Times New Roman"/>
                <w:color w:val="000000" w:themeColor="text1"/>
                <w:sz w:val="24"/>
                <w:szCs w:val="24"/>
                <w:highlight w:val="none"/>
                <w14:textFill>
                  <w14:solidFill>
                    <w14:schemeClr w14:val="tx1"/>
                  </w14:solidFill>
                </w14:textFill>
              </w:rPr>
              <w:t>。</w:t>
            </w:r>
          </w:p>
          <w:p>
            <w:pPr>
              <w:pStyle w:val="41"/>
              <w:spacing w:before="0" w:beforeLines="0"/>
              <w:rPr>
                <w:color w:val="000000" w:themeColor="text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表</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 xml:space="preserve">4-15 </w:t>
            </w:r>
            <w:r>
              <w:rPr>
                <w:rFonts w:ascii="Times New Roman" w:hAnsi="Times New Roman" w:cs="Times New Roman"/>
                <w:color w:val="000000" w:themeColor="text1"/>
                <w:sz w:val="21"/>
                <w:szCs w:val="21"/>
                <w:highlight w:val="none"/>
                <w14:textFill>
                  <w14:solidFill>
                    <w14:schemeClr w14:val="tx1"/>
                  </w14:solidFill>
                </w14:textFill>
              </w:rPr>
              <w:t>固体废物储存和处置情况一览表</w:t>
            </w:r>
          </w:p>
          <w:tbl>
            <w:tblPr>
              <w:tblStyle w:val="26"/>
              <w:tblW w:w="4990"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34"/>
              <w:gridCol w:w="1709"/>
              <w:gridCol w:w="1727"/>
              <w:gridCol w:w="2243"/>
              <w:gridCol w:w="2332"/>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2" w:type="pct"/>
                  <w:tcBorders>
                    <w:top w:val="single" w:color="auto" w:sz="12" w:space="0"/>
                    <w:bottom w:val="single" w:color="auto" w:sz="4" w:space="0"/>
                  </w:tcBorders>
                  <w:vAlign w:val="center"/>
                </w:tcPr>
                <w:p>
                  <w:pPr>
                    <w:pStyle w:val="42"/>
                    <w:keepNext w:val="0"/>
                    <w:keepLines w:val="0"/>
                    <w:pageBreakBefore w:val="0"/>
                    <w:widowControl/>
                    <w:kinsoku/>
                    <w:wordWrap/>
                    <w:overflowPunct/>
                    <w:topLinePunct w:val="0"/>
                    <w:autoSpaceDE w:val="0"/>
                    <w:autoSpaceDN w:val="0"/>
                    <w:bidi w:val="0"/>
                    <w:adjustRightInd/>
                    <w:snapToGrid/>
                    <w:jc w:val="center"/>
                    <w:textAlignment w:val="auto"/>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序号</w:t>
                  </w:r>
                </w:p>
              </w:tc>
              <w:tc>
                <w:tcPr>
                  <w:tcW w:w="955" w:type="pct"/>
                  <w:tcBorders>
                    <w:top w:val="single" w:color="auto" w:sz="12" w:space="0"/>
                    <w:bottom w:val="single" w:color="auto" w:sz="4" w:space="0"/>
                  </w:tcBorders>
                  <w:vAlign w:val="center"/>
                </w:tcPr>
                <w:p>
                  <w:pPr>
                    <w:pStyle w:val="42"/>
                    <w:keepNext w:val="0"/>
                    <w:keepLines w:val="0"/>
                    <w:pageBreakBefore w:val="0"/>
                    <w:widowControl/>
                    <w:kinsoku/>
                    <w:wordWrap/>
                    <w:overflowPunct/>
                    <w:topLinePunct w:val="0"/>
                    <w:autoSpaceDE w:val="0"/>
                    <w:autoSpaceDN w:val="0"/>
                    <w:bidi w:val="0"/>
                    <w:adjustRightInd/>
                    <w:snapToGrid/>
                    <w:jc w:val="center"/>
                    <w:textAlignment w:val="auto"/>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名称</w:t>
                  </w:r>
                </w:p>
              </w:tc>
              <w:tc>
                <w:tcPr>
                  <w:tcW w:w="965" w:type="pct"/>
                  <w:tcBorders>
                    <w:top w:val="single" w:color="auto" w:sz="12" w:space="0"/>
                    <w:bottom w:val="single" w:color="auto" w:sz="4" w:space="0"/>
                  </w:tcBorders>
                  <w:vAlign w:val="center"/>
                </w:tcPr>
                <w:p>
                  <w:pPr>
                    <w:pStyle w:val="42"/>
                    <w:keepNext w:val="0"/>
                    <w:keepLines w:val="0"/>
                    <w:pageBreakBefore w:val="0"/>
                    <w:widowControl/>
                    <w:kinsoku/>
                    <w:wordWrap/>
                    <w:overflowPunct/>
                    <w:topLinePunct w:val="0"/>
                    <w:autoSpaceDE w:val="0"/>
                    <w:autoSpaceDN w:val="0"/>
                    <w:bidi w:val="0"/>
                    <w:adjustRightInd/>
                    <w:snapToGrid/>
                    <w:jc w:val="center"/>
                    <w:textAlignment w:val="auto"/>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储存方式</w:t>
                  </w:r>
                </w:p>
              </w:tc>
              <w:tc>
                <w:tcPr>
                  <w:tcW w:w="1253" w:type="pct"/>
                  <w:tcBorders>
                    <w:top w:val="single" w:color="auto" w:sz="12" w:space="0"/>
                    <w:bottom w:val="single" w:color="auto" w:sz="4" w:space="0"/>
                  </w:tcBorders>
                  <w:vAlign w:val="center"/>
                </w:tcPr>
                <w:p>
                  <w:pPr>
                    <w:pStyle w:val="42"/>
                    <w:keepNext w:val="0"/>
                    <w:keepLines w:val="0"/>
                    <w:pageBreakBefore w:val="0"/>
                    <w:widowControl/>
                    <w:kinsoku/>
                    <w:wordWrap/>
                    <w:overflowPunct/>
                    <w:topLinePunct w:val="0"/>
                    <w:autoSpaceDE w:val="0"/>
                    <w:autoSpaceDN w:val="0"/>
                    <w:bidi w:val="0"/>
                    <w:adjustRightInd/>
                    <w:snapToGrid/>
                    <w:jc w:val="center"/>
                    <w:textAlignment w:val="auto"/>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利用处置方式和去向</w:t>
                  </w:r>
                </w:p>
              </w:tc>
              <w:tc>
                <w:tcPr>
                  <w:tcW w:w="1302" w:type="pct"/>
                  <w:tcBorders>
                    <w:top w:val="single" w:color="auto" w:sz="12" w:space="0"/>
                    <w:bottom w:val="single" w:color="auto" w:sz="4" w:space="0"/>
                  </w:tcBorders>
                  <w:vAlign w:val="center"/>
                </w:tcPr>
                <w:p>
                  <w:pPr>
                    <w:pStyle w:val="42"/>
                    <w:keepNext w:val="0"/>
                    <w:keepLines w:val="0"/>
                    <w:pageBreakBefore w:val="0"/>
                    <w:widowControl/>
                    <w:kinsoku/>
                    <w:wordWrap/>
                    <w:overflowPunct/>
                    <w:topLinePunct w:val="0"/>
                    <w:autoSpaceDE w:val="0"/>
                    <w:autoSpaceDN w:val="0"/>
                    <w:bidi w:val="0"/>
                    <w:adjustRightInd/>
                    <w:snapToGrid/>
                    <w:jc w:val="center"/>
                    <w:textAlignment w:val="auto"/>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利用或处置量t/a</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2" w:type="pct"/>
                  <w:tcBorders>
                    <w:top w:val="single" w:color="auto" w:sz="4" w:space="0"/>
                    <w:bottom w:val="single" w:color="auto" w:sz="4" w:space="0"/>
                  </w:tcBorders>
                  <w:vAlign w:val="center"/>
                </w:tcPr>
                <w:p>
                  <w:pPr>
                    <w:pStyle w:val="42"/>
                    <w:keepNext w:val="0"/>
                    <w:keepLines w:val="0"/>
                    <w:pageBreakBefore w:val="0"/>
                    <w:widowControl/>
                    <w:kinsoku/>
                    <w:wordWrap/>
                    <w:overflowPunct/>
                    <w:topLinePunct w:val="0"/>
                    <w:autoSpaceDE w:val="0"/>
                    <w:autoSpaceDN w:val="0"/>
                    <w:bidi w:val="0"/>
                    <w:adjustRightInd/>
                    <w:snapToGrid/>
                    <w:jc w:val="center"/>
                    <w:textAlignment w:val="auto"/>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1</w:t>
                  </w:r>
                </w:p>
              </w:tc>
              <w:tc>
                <w:tcPr>
                  <w:tcW w:w="955" w:type="pct"/>
                  <w:tcBorders>
                    <w:top w:val="single" w:color="auto" w:sz="4" w:space="0"/>
                    <w:bottom w:val="single" w:color="auto" w:sz="4" w:space="0"/>
                  </w:tcBorders>
                  <w:vAlign w:val="center"/>
                </w:tcPr>
                <w:p>
                  <w:pPr>
                    <w:pStyle w:val="42"/>
                    <w:jc w:val="center"/>
                    <w:rPr>
                      <w:rFonts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bidi="zh-CN"/>
                      <w14:textFill>
                        <w14:solidFill>
                          <w14:schemeClr w14:val="tx1"/>
                        </w14:solidFill>
                      </w14:textFill>
                    </w:rPr>
                    <w:t>生物质锅炉除尘灰</w:t>
                  </w:r>
                </w:p>
              </w:tc>
              <w:tc>
                <w:tcPr>
                  <w:tcW w:w="965" w:type="pct"/>
                  <w:tcBorders>
                    <w:top w:val="single" w:color="auto" w:sz="4" w:space="0"/>
                    <w:bottom w:val="single" w:color="auto" w:sz="4" w:space="0"/>
                  </w:tcBorders>
                  <w:vAlign w:val="center"/>
                </w:tcPr>
                <w:p>
                  <w:pPr>
                    <w:pStyle w:val="42"/>
                    <w:keepNext w:val="0"/>
                    <w:keepLines w:val="0"/>
                    <w:pageBreakBefore w:val="0"/>
                    <w:widowControl/>
                    <w:kinsoku/>
                    <w:wordWrap/>
                    <w:overflowPunct/>
                    <w:topLinePunct w:val="0"/>
                    <w:autoSpaceDE w:val="0"/>
                    <w:autoSpaceDN w:val="0"/>
                    <w:bidi w:val="0"/>
                    <w:adjustRightInd/>
                    <w:snapToGrid/>
                    <w:jc w:val="center"/>
                    <w:textAlignment w:val="auto"/>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eastAsia" w:ascii="Times New Roman" w:hAnsi="Times New Roman" w:cs="Times New Roman"/>
                      <w:color w:val="000000" w:themeColor="text1"/>
                      <w:sz w:val="21"/>
                      <w:szCs w:val="21"/>
                      <w:highlight w:val="none"/>
                      <w:lang w:eastAsia="zh-CN"/>
                      <w14:textFill>
                        <w14:solidFill>
                          <w14:schemeClr w14:val="tx1"/>
                        </w14:solidFill>
                      </w14:textFill>
                    </w:rPr>
                    <w:t>锅炉房</w:t>
                  </w:r>
                </w:p>
              </w:tc>
              <w:tc>
                <w:tcPr>
                  <w:tcW w:w="1253" w:type="pct"/>
                  <w:tcBorders>
                    <w:top w:val="single" w:color="auto" w:sz="4" w:space="0"/>
                    <w:bottom w:val="single" w:color="auto" w:sz="4" w:space="0"/>
                  </w:tcBorders>
                  <w:vAlign w:val="center"/>
                </w:tcPr>
                <w:p>
                  <w:pPr>
                    <w:keepNext w:val="0"/>
                    <w:keepLines w:val="0"/>
                    <w:pageBreakBefore w:val="0"/>
                    <w:widowControl/>
                    <w:kinsoku/>
                    <w:wordWrap/>
                    <w:overflowPunct/>
                    <w:topLinePunct w:val="0"/>
                    <w:autoSpaceDE w:val="0"/>
                    <w:autoSpaceDN w:val="0"/>
                    <w:bidi w:val="0"/>
                    <w:adjustRightInd/>
                    <w:snapToGrid/>
                    <w:jc w:val="center"/>
                    <w:textAlignment w:val="auto"/>
                    <w:rPr>
                      <w:rFonts w:ascii="Times New Roman" w:hAnsi="Times New Roman" w:cs="Times New Roman"/>
                      <w:color w:val="000000" w:themeColor="text1"/>
                      <w:sz w:val="21"/>
                      <w:szCs w:val="21"/>
                      <w:highlight w:val="none"/>
                      <w14:textFill>
                        <w14:solidFill>
                          <w14:schemeClr w14:val="tx1"/>
                        </w14:solidFill>
                      </w14:textFill>
                    </w:rPr>
                  </w:pPr>
                  <w:r>
                    <w:rPr>
                      <w:rFonts w:hint="eastAsia" w:ascii="Times New Roman" w:hAnsi="Times New Roman" w:cs="Times New Roman"/>
                      <w:color w:val="000000" w:themeColor="text1"/>
                      <w:sz w:val="21"/>
                      <w:szCs w:val="21"/>
                      <w:highlight w:val="none"/>
                      <w:lang w:eastAsia="zh-CN"/>
                      <w14:textFill>
                        <w14:solidFill>
                          <w14:schemeClr w14:val="tx1"/>
                        </w14:solidFill>
                      </w14:textFill>
                    </w:rPr>
                    <w:t>暂存于锅炉房内，</w:t>
                  </w:r>
                  <w:r>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t>外售</w:t>
                  </w:r>
                  <w:r>
                    <w:rPr>
                      <w:rFonts w:hint="eastAsia" w:ascii="Times New Roman" w:hAnsi="Times New Roman" w:cs="Times New Roman"/>
                      <w:color w:val="000000" w:themeColor="text1"/>
                      <w:sz w:val="21"/>
                      <w:szCs w:val="21"/>
                      <w:highlight w:val="none"/>
                      <w:lang w:val="en-US" w:eastAsia="zh-CN" w:bidi="ar"/>
                      <w14:textFill>
                        <w14:solidFill>
                          <w14:schemeClr w14:val="tx1"/>
                        </w14:solidFill>
                      </w14:textFill>
                    </w:rPr>
                    <w:t>综合利用</w:t>
                  </w:r>
                </w:p>
              </w:tc>
              <w:tc>
                <w:tcPr>
                  <w:tcW w:w="1302" w:type="pct"/>
                  <w:tcBorders>
                    <w:top w:val="single" w:color="auto" w:sz="4" w:space="0"/>
                    <w:bottom w:val="single" w:color="auto" w:sz="4" w:space="0"/>
                  </w:tcBorders>
                  <w:vAlign w:val="center"/>
                </w:tcPr>
                <w:p>
                  <w:pPr>
                    <w:pStyle w:val="42"/>
                    <w:keepNext w:val="0"/>
                    <w:keepLines w:val="0"/>
                    <w:pageBreakBefore w:val="0"/>
                    <w:widowControl/>
                    <w:kinsoku/>
                    <w:wordWrap/>
                    <w:overflowPunct/>
                    <w:topLinePunct w:val="0"/>
                    <w:autoSpaceDE w:val="0"/>
                    <w:autoSpaceDN w:val="0"/>
                    <w:bidi w:val="0"/>
                    <w:adjustRightInd/>
                    <w:snapToGrid/>
                    <w:jc w:val="center"/>
                    <w:textAlignment w:val="auto"/>
                    <w:rPr>
                      <w:rFonts w:ascii="Times New Roman" w:hAnsi="Times New Roman" w:cs="Times New Roman"/>
                      <w:color w:val="000000" w:themeColor="text1"/>
                      <w:sz w:val="21"/>
                      <w:szCs w:val="21"/>
                      <w:highlight w:val="none"/>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31.185</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2" w:type="pct"/>
                  <w:tcBorders>
                    <w:top w:val="single" w:color="auto" w:sz="4" w:space="0"/>
                    <w:bottom w:val="single" w:color="auto" w:sz="4" w:space="0"/>
                  </w:tcBorders>
                  <w:vAlign w:val="center"/>
                </w:tcPr>
                <w:p>
                  <w:pPr>
                    <w:pStyle w:val="42"/>
                    <w:keepNext w:val="0"/>
                    <w:keepLines w:val="0"/>
                    <w:pageBreakBefore w:val="0"/>
                    <w:widowControl/>
                    <w:kinsoku/>
                    <w:wordWrap/>
                    <w:overflowPunct/>
                    <w:topLinePunct w:val="0"/>
                    <w:autoSpaceDE w:val="0"/>
                    <w:autoSpaceDN w:val="0"/>
                    <w:bidi w:val="0"/>
                    <w:adjustRightInd/>
                    <w:snapToGrid/>
                    <w:jc w:val="center"/>
                    <w:textAlignment w:val="auto"/>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2</w:t>
                  </w:r>
                </w:p>
              </w:tc>
              <w:tc>
                <w:tcPr>
                  <w:tcW w:w="955" w:type="pct"/>
                  <w:tcBorders>
                    <w:top w:val="single" w:color="auto" w:sz="4" w:space="0"/>
                    <w:bottom w:val="single" w:color="000000" w:sz="4" w:space="0"/>
                  </w:tcBorders>
                  <w:vAlign w:val="center"/>
                </w:tcPr>
                <w:p>
                  <w:pPr>
                    <w:pStyle w:val="42"/>
                    <w:jc w:val="center"/>
                    <w:rPr>
                      <w:rFonts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生物质锅炉灰渣</w:t>
                  </w:r>
                </w:p>
              </w:tc>
              <w:tc>
                <w:tcPr>
                  <w:tcW w:w="965" w:type="pct"/>
                  <w:tcBorders>
                    <w:top w:val="single" w:color="auto" w:sz="4" w:space="0"/>
                    <w:bottom w:val="single" w:color="000000" w:sz="4" w:space="0"/>
                  </w:tcBorders>
                  <w:vAlign w:val="center"/>
                </w:tcPr>
                <w:p>
                  <w:pPr>
                    <w:pStyle w:val="42"/>
                    <w:keepNext w:val="0"/>
                    <w:keepLines w:val="0"/>
                    <w:pageBreakBefore w:val="0"/>
                    <w:widowControl/>
                    <w:kinsoku/>
                    <w:wordWrap/>
                    <w:overflowPunct/>
                    <w:topLinePunct w:val="0"/>
                    <w:autoSpaceDE w:val="0"/>
                    <w:autoSpaceDN w:val="0"/>
                    <w:bidi w:val="0"/>
                    <w:adjustRightInd/>
                    <w:snapToGrid/>
                    <w:jc w:val="center"/>
                    <w:textAlignment w:val="auto"/>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eastAsia" w:ascii="Times New Roman" w:hAnsi="Times New Roman" w:cs="Times New Roman"/>
                      <w:color w:val="000000" w:themeColor="text1"/>
                      <w:sz w:val="21"/>
                      <w:szCs w:val="21"/>
                      <w:highlight w:val="none"/>
                      <w:lang w:eastAsia="zh-CN"/>
                      <w14:textFill>
                        <w14:solidFill>
                          <w14:schemeClr w14:val="tx1"/>
                        </w14:solidFill>
                      </w14:textFill>
                    </w:rPr>
                    <w:t>锅炉房</w:t>
                  </w:r>
                </w:p>
              </w:tc>
              <w:tc>
                <w:tcPr>
                  <w:tcW w:w="1253" w:type="pct"/>
                  <w:tcBorders>
                    <w:top w:val="single" w:color="auto" w:sz="4" w:space="0"/>
                    <w:bottom w:val="single" w:color="auto" w:sz="4" w:space="0"/>
                  </w:tcBorders>
                  <w:vAlign w:val="center"/>
                </w:tcPr>
                <w:p>
                  <w:pPr>
                    <w:keepNext w:val="0"/>
                    <w:keepLines w:val="0"/>
                    <w:pageBreakBefore w:val="0"/>
                    <w:widowControl/>
                    <w:kinsoku/>
                    <w:wordWrap/>
                    <w:overflowPunct/>
                    <w:topLinePunct w:val="0"/>
                    <w:autoSpaceDE w:val="0"/>
                    <w:autoSpaceDN w:val="0"/>
                    <w:bidi w:val="0"/>
                    <w:adjustRightInd/>
                    <w:snapToGrid/>
                    <w:jc w:val="center"/>
                    <w:textAlignment w:val="auto"/>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eastAsia" w:ascii="Times New Roman" w:hAnsi="Times New Roman" w:cs="Times New Roman"/>
                      <w:color w:val="000000" w:themeColor="text1"/>
                      <w:sz w:val="21"/>
                      <w:szCs w:val="21"/>
                      <w:highlight w:val="none"/>
                      <w:lang w:eastAsia="zh-CN"/>
                      <w14:textFill>
                        <w14:solidFill>
                          <w14:schemeClr w14:val="tx1"/>
                        </w14:solidFill>
                      </w14:textFill>
                    </w:rPr>
                    <w:t>暂存于锅炉房内，</w:t>
                  </w:r>
                  <w:r>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t>外售</w:t>
                  </w:r>
                  <w:r>
                    <w:rPr>
                      <w:rFonts w:hint="eastAsia" w:ascii="Times New Roman" w:hAnsi="Times New Roman" w:cs="Times New Roman"/>
                      <w:color w:val="000000" w:themeColor="text1"/>
                      <w:sz w:val="21"/>
                      <w:szCs w:val="21"/>
                      <w:highlight w:val="none"/>
                      <w:lang w:val="en-US" w:eastAsia="zh-CN" w:bidi="ar"/>
                      <w14:textFill>
                        <w14:solidFill>
                          <w14:schemeClr w14:val="tx1"/>
                        </w14:solidFill>
                      </w14:textFill>
                    </w:rPr>
                    <w:t>综合利用</w:t>
                  </w:r>
                </w:p>
              </w:tc>
              <w:tc>
                <w:tcPr>
                  <w:tcW w:w="1302" w:type="pct"/>
                  <w:tcBorders>
                    <w:top w:val="single" w:color="auto" w:sz="4" w:space="0"/>
                    <w:bottom w:val="single" w:color="auto" w:sz="4" w:space="0"/>
                  </w:tcBorders>
                  <w:vAlign w:val="center"/>
                </w:tcPr>
                <w:p>
                  <w:pPr>
                    <w:pStyle w:val="42"/>
                    <w:keepNext w:val="0"/>
                    <w:keepLines w:val="0"/>
                    <w:pageBreakBefore w:val="0"/>
                    <w:widowControl/>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lang w:val="en-US"/>
                      <w14:textFill>
                        <w14:solidFill>
                          <w14:schemeClr w14:val="tx1"/>
                        </w14:solidFill>
                      </w14:textFill>
                    </w:rPr>
                  </w:pPr>
                  <w:r>
                    <w:rPr>
                      <w:rFonts w:hint="eastAsia" w:ascii="Times New Roman" w:hAnsi="Times New Roman" w:cs="Times New Roman"/>
                      <w:bCs/>
                      <w:color w:val="000000" w:themeColor="text1"/>
                      <w:kern w:val="0"/>
                      <w:sz w:val="21"/>
                      <w:szCs w:val="21"/>
                      <w:highlight w:val="none"/>
                      <w:lang w:val="en-US" w:eastAsia="zh-CN"/>
                      <w14:textFill>
                        <w14:solidFill>
                          <w14:schemeClr w14:val="tx1"/>
                        </w14:solidFill>
                      </w14:textFill>
                    </w:rPr>
                    <w:t>82.63</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2" w:type="pct"/>
                  <w:tcBorders>
                    <w:top w:val="single" w:color="auto" w:sz="4" w:space="0"/>
                    <w:bottom w:val="single" w:color="auto" w:sz="4" w:space="0"/>
                  </w:tcBorders>
                  <w:vAlign w:val="center"/>
                </w:tcPr>
                <w:p>
                  <w:pPr>
                    <w:pStyle w:val="42"/>
                    <w:keepNext w:val="0"/>
                    <w:keepLines w:val="0"/>
                    <w:pageBreakBefore w:val="0"/>
                    <w:widowControl/>
                    <w:kinsoku/>
                    <w:wordWrap/>
                    <w:overflowPunct/>
                    <w:topLinePunct w:val="0"/>
                    <w:autoSpaceDE w:val="0"/>
                    <w:autoSpaceDN w:val="0"/>
                    <w:bidi w:val="0"/>
                    <w:adjustRightInd/>
                    <w:snapToGrid/>
                    <w:jc w:val="center"/>
                    <w:textAlignment w:val="auto"/>
                    <w:rPr>
                      <w:rFonts w:ascii="Times New Roman" w:hAnsi="Times New Roman" w:cs="Times New Roman"/>
                      <w:color w:val="000000" w:themeColor="text1"/>
                      <w:sz w:val="21"/>
                      <w:szCs w:val="21"/>
                      <w:highlight w:val="none"/>
                      <w14:textFill>
                        <w14:solidFill>
                          <w14:schemeClr w14:val="tx1"/>
                        </w14:solidFill>
                      </w14:textFill>
                    </w:rPr>
                  </w:pPr>
                  <w:r>
                    <w:rPr>
                      <w:rFonts w:hint="eastAsia" w:ascii="Times New Roman" w:hAnsi="Times New Roman" w:cs="Times New Roman"/>
                      <w:color w:val="000000" w:themeColor="text1"/>
                      <w:sz w:val="21"/>
                      <w:szCs w:val="21"/>
                      <w:highlight w:val="none"/>
                      <w:lang w:val="en-US"/>
                      <w14:textFill>
                        <w14:solidFill>
                          <w14:schemeClr w14:val="tx1"/>
                        </w14:solidFill>
                      </w14:textFill>
                    </w:rPr>
                    <w:t>3</w:t>
                  </w:r>
                </w:p>
              </w:tc>
              <w:tc>
                <w:tcPr>
                  <w:tcW w:w="955" w:type="pct"/>
                  <w:tcBorders>
                    <w:top w:val="single" w:color="000000" w:sz="4" w:space="0"/>
                    <w:bottom w:val="single" w:color="000000" w:sz="4" w:space="0"/>
                  </w:tcBorders>
                  <w:vAlign w:val="center"/>
                </w:tcPr>
                <w:p>
                  <w:pPr>
                    <w:pStyle w:val="42"/>
                    <w:jc w:val="center"/>
                    <w:rPr>
                      <w:rFonts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lang w:eastAsia="zh-CN"/>
                      <w14:textFill>
                        <w14:solidFill>
                          <w14:schemeClr w14:val="tx1"/>
                        </w14:solidFill>
                      </w14:textFill>
                    </w:rPr>
                    <w:t>废离子交换树脂</w:t>
                  </w:r>
                </w:p>
              </w:tc>
              <w:tc>
                <w:tcPr>
                  <w:tcW w:w="965" w:type="pct"/>
                  <w:tcBorders>
                    <w:top w:val="single" w:color="000000" w:sz="4" w:space="0"/>
                    <w:bottom w:val="single" w:color="000000" w:sz="4" w:space="0"/>
                  </w:tcBorders>
                  <w:vAlign w:val="center"/>
                </w:tcPr>
                <w:p>
                  <w:pPr>
                    <w:pStyle w:val="42"/>
                    <w:keepNext w:val="0"/>
                    <w:keepLines w:val="0"/>
                    <w:pageBreakBefore w:val="0"/>
                    <w:widowControl/>
                    <w:kinsoku/>
                    <w:wordWrap/>
                    <w:overflowPunct/>
                    <w:topLinePunct w:val="0"/>
                    <w:autoSpaceDE w:val="0"/>
                    <w:autoSpaceDN w:val="0"/>
                    <w:bidi w:val="0"/>
                    <w:adjustRightInd/>
                    <w:snapToGrid/>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w:t>
                  </w:r>
                </w:p>
              </w:tc>
              <w:tc>
                <w:tcPr>
                  <w:tcW w:w="1253" w:type="pct"/>
                  <w:tcBorders>
                    <w:top w:val="single" w:color="auto" w:sz="4" w:space="0"/>
                    <w:bottom w:val="single" w:color="auto" w:sz="4" w:space="0"/>
                  </w:tcBorders>
                  <w:vAlign w:val="center"/>
                </w:tcPr>
                <w:p>
                  <w:pPr>
                    <w:pStyle w:val="42"/>
                    <w:keepNext w:val="0"/>
                    <w:keepLines w:val="0"/>
                    <w:pageBreakBefore w:val="0"/>
                    <w:widowControl/>
                    <w:kinsoku/>
                    <w:wordWrap/>
                    <w:overflowPunct/>
                    <w:topLinePunct w:val="0"/>
                    <w:autoSpaceDE w:val="0"/>
                    <w:autoSpaceDN w:val="0"/>
                    <w:bidi w:val="0"/>
                    <w:adjustRightInd/>
                    <w:snapToGrid/>
                    <w:jc w:val="center"/>
                    <w:textAlignment w:val="auto"/>
                    <w:rPr>
                      <w:rFonts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由厂家更换后直接带走</w:t>
                  </w:r>
                </w:p>
              </w:tc>
              <w:tc>
                <w:tcPr>
                  <w:tcW w:w="1302" w:type="pct"/>
                  <w:tcBorders>
                    <w:top w:val="single" w:color="auto" w:sz="4" w:space="0"/>
                    <w:bottom w:val="single" w:color="auto" w:sz="4" w:space="0"/>
                  </w:tcBorders>
                  <w:vAlign w:val="center"/>
                </w:tcPr>
                <w:p>
                  <w:pPr>
                    <w:pStyle w:val="42"/>
                    <w:keepNext w:val="0"/>
                    <w:keepLines w:val="0"/>
                    <w:pageBreakBefore w:val="0"/>
                    <w:widowControl/>
                    <w:kinsoku/>
                    <w:wordWrap/>
                    <w:overflowPunct/>
                    <w:topLinePunct w:val="0"/>
                    <w:autoSpaceDE w:val="0"/>
                    <w:autoSpaceDN w:val="0"/>
                    <w:bidi w:val="0"/>
                    <w:adjustRightInd/>
                    <w:snapToGrid/>
                    <w:jc w:val="center"/>
                    <w:textAlignment w:val="auto"/>
                    <w:rPr>
                      <w:rFonts w:ascii="Times New Roman" w:hAnsi="Times New Roman" w:cs="Times New Roman"/>
                      <w:color w:val="000000" w:themeColor="text1"/>
                      <w:sz w:val="21"/>
                      <w:szCs w:val="21"/>
                      <w:highlight w:val="none"/>
                      <w:lang w:val="en-US"/>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0.05</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2" w:type="pct"/>
                  <w:tcBorders>
                    <w:top w:val="single" w:color="auto" w:sz="4" w:space="0"/>
                    <w:bottom w:val="single" w:color="auto" w:sz="4" w:space="0"/>
                  </w:tcBorders>
                  <w:vAlign w:val="center"/>
                </w:tcPr>
                <w:p>
                  <w:pPr>
                    <w:pStyle w:val="42"/>
                    <w:keepNext w:val="0"/>
                    <w:keepLines w:val="0"/>
                    <w:pageBreakBefore w:val="0"/>
                    <w:widowControl/>
                    <w:kinsoku/>
                    <w:wordWrap/>
                    <w:overflowPunct/>
                    <w:topLinePunct w:val="0"/>
                    <w:autoSpaceDE w:val="0"/>
                    <w:autoSpaceDN w:val="0"/>
                    <w:bidi w:val="0"/>
                    <w:adjustRightInd/>
                    <w:snapToGrid/>
                    <w:jc w:val="center"/>
                    <w:textAlignment w:val="auto"/>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4</w:t>
                  </w:r>
                </w:p>
              </w:tc>
              <w:tc>
                <w:tcPr>
                  <w:tcW w:w="955" w:type="pct"/>
                  <w:tcBorders>
                    <w:top w:val="single" w:color="000000" w:sz="4" w:space="0"/>
                    <w:bottom w:val="single" w:color="000000" w:sz="4" w:space="0"/>
                  </w:tcBorders>
                  <w:vAlign w:val="center"/>
                </w:tcPr>
                <w:p>
                  <w:pPr>
                    <w:pStyle w:val="42"/>
                    <w:jc w:val="center"/>
                    <w:rPr>
                      <w:rFonts w:hint="default" w:ascii="Times New Roman" w:hAnsi="Times New Roman" w:cs="Times New Roman"/>
                      <w:color w:val="000000" w:themeColor="text1"/>
                      <w:sz w:val="21"/>
                      <w:szCs w:val="21"/>
                      <w:highlight w:val="none"/>
                      <w:lang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废生物质废包装袋</w:t>
                  </w:r>
                </w:p>
              </w:tc>
              <w:tc>
                <w:tcPr>
                  <w:tcW w:w="965" w:type="pct"/>
                  <w:tcBorders>
                    <w:top w:val="single" w:color="000000" w:sz="4" w:space="0"/>
                    <w:bottom w:val="single" w:color="000000" w:sz="4" w:space="0"/>
                  </w:tcBorders>
                  <w:vAlign w:val="center"/>
                </w:tcPr>
                <w:p>
                  <w:pPr>
                    <w:pStyle w:val="42"/>
                    <w:keepNext w:val="0"/>
                    <w:keepLines w:val="0"/>
                    <w:pageBreakBefore w:val="0"/>
                    <w:widowControl/>
                    <w:kinsoku/>
                    <w:wordWrap/>
                    <w:overflowPunct/>
                    <w:topLinePunct w:val="0"/>
                    <w:autoSpaceDE w:val="0"/>
                    <w:autoSpaceDN w:val="0"/>
                    <w:bidi w:val="0"/>
                    <w:adjustRightInd/>
                    <w:snapToGrid/>
                    <w:jc w:val="center"/>
                    <w:textAlignment w:val="auto"/>
                    <w:rPr>
                      <w:rFonts w:hint="eastAsia"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eastAsia="zh-CN"/>
                      <w14:textFill>
                        <w14:solidFill>
                          <w14:schemeClr w14:val="tx1"/>
                        </w14:solidFill>
                      </w14:textFill>
                    </w:rPr>
                    <w:t>锅炉房</w:t>
                  </w:r>
                </w:p>
              </w:tc>
              <w:tc>
                <w:tcPr>
                  <w:tcW w:w="1253" w:type="pct"/>
                  <w:tcBorders>
                    <w:top w:val="single" w:color="auto" w:sz="4" w:space="0"/>
                    <w:bottom w:val="single" w:color="auto" w:sz="4" w:space="0"/>
                  </w:tcBorders>
                  <w:vAlign w:val="center"/>
                </w:tcPr>
                <w:p>
                  <w:pPr>
                    <w:pStyle w:val="42"/>
                    <w:keepNext w:val="0"/>
                    <w:keepLines w:val="0"/>
                    <w:pageBreakBefore w:val="0"/>
                    <w:widowControl/>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经收集后，外售于废品收购站</w:t>
                  </w:r>
                </w:p>
              </w:tc>
              <w:tc>
                <w:tcPr>
                  <w:tcW w:w="1302" w:type="pct"/>
                  <w:tcBorders>
                    <w:top w:val="single" w:color="auto" w:sz="4" w:space="0"/>
                    <w:bottom w:val="single" w:color="auto" w:sz="4" w:space="0"/>
                  </w:tcBorders>
                  <w:vAlign w:val="center"/>
                </w:tcPr>
                <w:p>
                  <w:pPr>
                    <w:pStyle w:val="42"/>
                    <w:keepNext w:val="0"/>
                    <w:keepLines w:val="0"/>
                    <w:pageBreakBefore w:val="0"/>
                    <w:widowControl/>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0.025</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2" w:type="pct"/>
                  <w:tcBorders>
                    <w:top w:val="single" w:color="auto" w:sz="4" w:space="0"/>
                    <w:bottom w:val="single" w:color="auto" w:sz="4" w:space="0"/>
                  </w:tcBorders>
                  <w:vAlign w:val="center"/>
                </w:tcPr>
                <w:p>
                  <w:pPr>
                    <w:pStyle w:val="42"/>
                    <w:jc w:val="center"/>
                    <w:rPr>
                      <w:rFonts w:hint="eastAsia"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5</w:t>
                  </w:r>
                </w:p>
              </w:tc>
              <w:tc>
                <w:tcPr>
                  <w:tcW w:w="955" w:type="pct"/>
                  <w:tcBorders>
                    <w:top w:val="single" w:color="000000" w:sz="4" w:space="0"/>
                    <w:bottom w:val="single" w:color="000000" w:sz="4" w:space="0"/>
                  </w:tcBorders>
                  <w:vAlign w:val="center"/>
                </w:tcPr>
                <w:p>
                  <w:pPr>
                    <w:pStyle w:val="42"/>
                    <w:jc w:val="center"/>
                    <w:rPr>
                      <w:rFonts w:hint="eastAsia"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破损肠衣</w:t>
                  </w:r>
                </w:p>
              </w:tc>
              <w:tc>
                <w:tcPr>
                  <w:tcW w:w="965" w:type="pct"/>
                  <w:tcBorders>
                    <w:top w:val="single" w:color="000000" w:sz="4" w:space="0"/>
                    <w:bottom w:val="single" w:color="000000" w:sz="4" w:space="0"/>
                  </w:tcBorders>
                  <w:vAlign w:val="center"/>
                </w:tcPr>
                <w:p>
                  <w:pPr>
                    <w:pStyle w:val="42"/>
                    <w:keepNext w:val="0"/>
                    <w:keepLines w:val="0"/>
                    <w:pageBreakBefore w:val="0"/>
                    <w:widowControl/>
                    <w:kinsoku/>
                    <w:wordWrap/>
                    <w:overflowPunct/>
                    <w:topLinePunct w:val="0"/>
                    <w:autoSpaceDE w:val="0"/>
                    <w:autoSpaceDN w:val="0"/>
                    <w:bidi w:val="0"/>
                    <w:adjustRightInd/>
                    <w:snapToGrid/>
                    <w:jc w:val="center"/>
                    <w:textAlignment w:val="auto"/>
                    <w:rPr>
                      <w:rFonts w:hint="eastAsia" w:ascii="Times New Roman" w:hAnsi="Times New Roman" w:cs="Times New Roman"/>
                      <w:color w:val="000000" w:themeColor="text1"/>
                      <w:sz w:val="21"/>
                      <w:szCs w:val="21"/>
                      <w:highlight w:val="none"/>
                      <w:lang w:eastAsia="zh-CN"/>
                      <w14:textFill>
                        <w14:solidFill>
                          <w14:schemeClr w14:val="tx1"/>
                        </w14:solidFill>
                      </w14:textFill>
                    </w:rPr>
                  </w:pPr>
                  <w:r>
                    <w:rPr>
                      <w:rFonts w:hint="eastAsia" w:ascii="Times New Roman" w:hAnsi="Times New Roman" w:cs="Times New Roman"/>
                      <w:color w:val="000000" w:themeColor="text1"/>
                      <w:sz w:val="21"/>
                      <w:szCs w:val="21"/>
                      <w:highlight w:val="none"/>
                      <w:lang w:eastAsia="zh-CN"/>
                      <w14:textFill>
                        <w14:solidFill>
                          <w14:schemeClr w14:val="tx1"/>
                        </w14:solidFill>
                      </w14:textFill>
                    </w:rPr>
                    <w:t>肠衣车间</w:t>
                  </w:r>
                </w:p>
              </w:tc>
              <w:tc>
                <w:tcPr>
                  <w:tcW w:w="1253" w:type="pct"/>
                  <w:tcBorders>
                    <w:top w:val="single" w:color="auto" w:sz="4" w:space="0"/>
                    <w:bottom w:val="single" w:color="auto" w:sz="4" w:space="0"/>
                  </w:tcBorders>
                  <w:vAlign w:val="center"/>
                </w:tcPr>
                <w:p>
                  <w:pPr>
                    <w:pStyle w:val="42"/>
                    <w:keepNext w:val="0"/>
                    <w:keepLines w:val="0"/>
                    <w:pageBreakBefore w:val="0"/>
                    <w:widowControl/>
                    <w:kinsoku/>
                    <w:wordWrap/>
                    <w:overflowPunct/>
                    <w:topLinePunct w:val="0"/>
                    <w:autoSpaceDE w:val="0"/>
                    <w:autoSpaceDN w:val="0"/>
                    <w:bidi w:val="0"/>
                    <w:adjustRightInd/>
                    <w:snapToGrid/>
                    <w:jc w:val="center"/>
                    <w:textAlignment w:val="auto"/>
                    <w:rPr>
                      <w:rFonts w:hint="eastAsia"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指定单位回收利用</w:t>
                  </w:r>
                </w:p>
              </w:tc>
              <w:tc>
                <w:tcPr>
                  <w:tcW w:w="1302" w:type="pct"/>
                  <w:tcBorders>
                    <w:top w:val="single" w:color="auto" w:sz="4" w:space="0"/>
                    <w:bottom w:val="single" w:color="auto" w:sz="4" w:space="0"/>
                  </w:tcBorders>
                  <w:vAlign w:val="center"/>
                </w:tcPr>
                <w:p>
                  <w:pPr>
                    <w:pStyle w:val="42"/>
                    <w:jc w:val="center"/>
                    <w:rPr>
                      <w:rFonts w:hint="eastAsia"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75</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2" w:type="pct"/>
                  <w:tcBorders>
                    <w:top w:val="single" w:color="auto" w:sz="4" w:space="0"/>
                    <w:bottom w:val="single" w:color="auto" w:sz="4" w:space="0"/>
                  </w:tcBorders>
                  <w:vAlign w:val="center"/>
                </w:tcPr>
                <w:p>
                  <w:pPr>
                    <w:pStyle w:val="42"/>
                    <w:jc w:val="center"/>
                    <w:rPr>
                      <w:rFonts w:hint="eastAsia"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6</w:t>
                  </w:r>
                </w:p>
              </w:tc>
              <w:tc>
                <w:tcPr>
                  <w:tcW w:w="955" w:type="pct"/>
                  <w:tcBorders>
                    <w:top w:val="single" w:color="000000" w:sz="4" w:space="0"/>
                    <w:bottom w:val="single" w:color="000000" w:sz="4" w:space="0"/>
                  </w:tcBorders>
                  <w:vAlign w:val="center"/>
                </w:tcPr>
                <w:p>
                  <w:pPr>
                    <w:pStyle w:val="42"/>
                    <w:jc w:val="center"/>
                    <w:rPr>
                      <w:rFonts w:hint="eastAsia"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废塑料桶</w:t>
                  </w:r>
                </w:p>
              </w:tc>
              <w:tc>
                <w:tcPr>
                  <w:tcW w:w="965" w:type="pct"/>
                  <w:tcBorders>
                    <w:top w:val="single" w:color="000000" w:sz="4" w:space="0"/>
                    <w:bottom w:val="single" w:color="000000" w:sz="4" w:space="0"/>
                  </w:tcBorders>
                  <w:vAlign w:val="center"/>
                </w:tcPr>
                <w:p>
                  <w:pPr>
                    <w:keepNext w:val="0"/>
                    <w:keepLines w:val="0"/>
                    <w:pageBreakBefore w:val="0"/>
                    <w:widowControl/>
                    <w:kinsoku/>
                    <w:wordWrap/>
                    <w:overflowPunct/>
                    <w:topLinePunct w:val="0"/>
                    <w:autoSpaceDE w:val="0"/>
                    <w:autoSpaceDN w:val="0"/>
                    <w:bidi w:val="0"/>
                    <w:adjustRightInd/>
                    <w:snapToGrid/>
                    <w:jc w:val="center"/>
                    <w:textAlignment w:val="auto"/>
                    <w:rPr>
                      <w:rFonts w:hint="eastAsia" w:ascii="Times New Roman" w:hAnsi="Times New Roman" w:cs="Times New Roman"/>
                      <w:color w:val="000000" w:themeColor="text1"/>
                      <w:sz w:val="21"/>
                      <w:szCs w:val="21"/>
                      <w:highlight w:val="none"/>
                      <w:lang w:eastAsia="zh-CN"/>
                      <w14:textFill>
                        <w14:solidFill>
                          <w14:schemeClr w14:val="tx1"/>
                        </w14:solidFill>
                      </w14:textFill>
                    </w:rPr>
                  </w:pPr>
                  <w:r>
                    <w:rPr>
                      <w:rFonts w:hint="eastAsia" w:ascii="Times New Roman" w:hAnsi="Times New Roman" w:cs="Times New Roman"/>
                      <w:color w:val="000000" w:themeColor="text1"/>
                      <w:sz w:val="21"/>
                      <w:szCs w:val="21"/>
                      <w:highlight w:val="none"/>
                      <w:lang w:eastAsia="zh-CN"/>
                      <w14:textFill>
                        <w14:solidFill>
                          <w14:schemeClr w14:val="tx1"/>
                        </w14:solidFill>
                      </w14:textFill>
                    </w:rPr>
                    <w:t>肠衣车间</w:t>
                  </w:r>
                </w:p>
              </w:tc>
              <w:tc>
                <w:tcPr>
                  <w:tcW w:w="1253" w:type="pct"/>
                  <w:tcBorders>
                    <w:top w:val="single" w:color="auto" w:sz="4" w:space="0"/>
                    <w:bottom w:val="single" w:color="auto" w:sz="4" w:space="0"/>
                  </w:tcBorders>
                  <w:vAlign w:val="center"/>
                </w:tcPr>
                <w:p>
                  <w:pPr>
                    <w:pStyle w:val="42"/>
                    <w:keepNext w:val="0"/>
                    <w:keepLines w:val="0"/>
                    <w:pageBreakBefore w:val="0"/>
                    <w:widowControl/>
                    <w:kinsoku/>
                    <w:wordWrap/>
                    <w:overflowPunct/>
                    <w:topLinePunct w:val="0"/>
                    <w:autoSpaceDE w:val="0"/>
                    <w:autoSpaceDN w:val="0"/>
                    <w:bidi w:val="0"/>
                    <w:adjustRightInd/>
                    <w:snapToGrid/>
                    <w:jc w:val="center"/>
                    <w:textAlignment w:val="auto"/>
                    <w:rPr>
                      <w:rFonts w:hint="eastAsia"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snapToGrid w:val="0"/>
                      <w:color w:val="000000" w:themeColor="text1"/>
                      <w:kern w:val="0"/>
                      <w:sz w:val="21"/>
                      <w:szCs w:val="21"/>
                      <w:highlight w:val="none"/>
                      <w14:textFill>
                        <w14:solidFill>
                          <w14:schemeClr w14:val="tx1"/>
                        </w14:solidFill>
                      </w14:textFill>
                    </w:rPr>
                    <w:t>外售综合利用</w:t>
                  </w:r>
                </w:p>
              </w:tc>
              <w:tc>
                <w:tcPr>
                  <w:tcW w:w="1302" w:type="pct"/>
                  <w:tcBorders>
                    <w:top w:val="single" w:color="auto" w:sz="4" w:space="0"/>
                    <w:bottom w:val="single" w:color="auto" w:sz="4" w:space="0"/>
                  </w:tcBorders>
                  <w:vAlign w:val="center"/>
                </w:tcPr>
                <w:p>
                  <w:pPr>
                    <w:pStyle w:val="42"/>
                    <w:jc w:val="center"/>
                    <w:rPr>
                      <w:rFonts w:hint="eastAsia"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snapToGrid w:val="0"/>
                      <w:color w:val="000000" w:themeColor="text1"/>
                      <w:kern w:val="0"/>
                      <w:sz w:val="21"/>
                      <w:szCs w:val="21"/>
                      <w:highlight w:val="none"/>
                      <w14:textFill>
                        <w14:solidFill>
                          <w14:schemeClr w14:val="tx1"/>
                        </w14:solidFill>
                      </w14:textFill>
                    </w:rPr>
                    <w:t>12000个</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2" w:type="pct"/>
                  <w:tcBorders>
                    <w:top w:val="single" w:color="auto" w:sz="4" w:space="0"/>
                    <w:bottom w:val="single" w:color="auto" w:sz="4" w:space="0"/>
                  </w:tcBorders>
                  <w:vAlign w:val="center"/>
                </w:tcPr>
                <w:p>
                  <w:pPr>
                    <w:pStyle w:val="42"/>
                    <w:jc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7</w:t>
                  </w:r>
                </w:p>
              </w:tc>
              <w:tc>
                <w:tcPr>
                  <w:tcW w:w="955" w:type="pct"/>
                  <w:tcBorders>
                    <w:top w:val="single" w:color="000000" w:sz="4" w:space="0"/>
                    <w:bottom w:val="single" w:color="000000" w:sz="4" w:space="0"/>
                  </w:tcBorders>
                  <w:vAlign w:val="center"/>
                </w:tcPr>
                <w:p>
                  <w:pPr>
                    <w:pStyle w:val="42"/>
                    <w:jc w:val="center"/>
                    <w:rPr>
                      <w:rFonts w:hint="eastAsia"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污泥</w:t>
                  </w:r>
                </w:p>
              </w:tc>
              <w:tc>
                <w:tcPr>
                  <w:tcW w:w="965" w:type="pct"/>
                  <w:tcBorders>
                    <w:top w:val="single" w:color="000000" w:sz="4" w:space="0"/>
                    <w:bottom w:val="single" w:color="000000" w:sz="4" w:space="0"/>
                  </w:tcBorders>
                  <w:vAlign w:val="center"/>
                </w:tcPr>
                <w:p>
                  <w:pPr>
                    <w:pStyle w:val="42"/>
                    <w:keepNext w:val="0"/>
                    <w:keepLines w:val="0"/>
                    <w:pageBreakBefore w:val="0"/>
                    <w:widowControl/>
                    <w:kinsoku/>
                    <w:wordWrap/>
                    <w:overflowPunct/>
                    <w:topLinePunct w:val="0"/>
                    <w:autoSpaceDE w:val="0"/>
                    <w:autoSpaceDN w:val="0"/>
                    <w:bidi w:val="0"/>
                    <w:adjustRightInd/>
                    <w:snapToGrid/>
                    <w:jc w:val="center"/>
                    <w:textAlignment w:val="auto"/>
                    <w:rPr>
                      <w:rFonts w:hint="eastAsia" w:ascii="Times New Roman" w:hAnsi="Times New Roman" w:cs="Times New Roman"/>
                      <w:color w:val="000000" w:themeColor="text1"/>
                      <w:sz w:val="21"/>
                      <w:szCs w:val="21"/>
                      <w:highlight w:val="none"/>
                      <w:lang w:eastAsia="zh-CN"/>
                      <w14:textFill>
                        <w14:solidFill>
                          <w14:schemeClr w14:val="tx1"/>
                        </w14:solidFill>
                      </w14:textFill>
                    </w:rPr>
                  </w:pPr>
                  <w:r>
                    <w:rPr>
                      <w:rFonts w:hint="eastAsia" w:ascii="Times New Roman" w:hAnsi="Times New Roman" w:cs="Times New Roman"/>
                      <w:color w:val="000000" w:themeColor="text1"/>
                      <w:sz w:val="21"/>
                      <w:szCs w:val="21"/>
                      <w:highlight w:val="none"/>
                      <w:lang w:eastAsia="zh-CN"/>
                      <w14:textFill>
                        <w14:solidFill>
                          <w14:schemeClr w14:val="tx1"/>
                        </w14:solidFill>
                      </w14:textFill>
                    </w:rPr>
                    <w:t>污水处理站</w:t>
                  </w:r>
                </w:p>
              </w:tc>
              <w:tc>
                <w:tcPr>
                  <w:tcW w:w="1253" w:type="pct"/>
                  <w:tcBorders>
                    <w:top w:val="single" w:color="auto" w:sz="4" w:space="0"/>
                    <w:bottom w:val="single" w:color="auto" w:sz="4" w:space="0"/>
                  </w:tcBorders>
                  <w:vAlign w:val="center"/>
                </w:tcPr>
                <w:p>
                  <w:pPr>
                    <w:pStyle w:val="42"/>
                    <w:keepNext w:val="0"/>
                    <w:keepLines w:val="0"/>
                    <w:pageBreakBefore w:val="0"/>
                    <w:widowControl/>
                    <w:kinsoku/>
                    <w:wordWrap/>
                    <w:overflowPunct/>
                    <w:topLinePunct w:val="0"/>
                    <w:autoSpaceDE w:val="0"/>
                    <w:autoSpaceDN w:val="0"/>
                    <w:bidi w:val="0"/>
                    <w:adjustRightInd/>
                    <w:snapToGrid/>
                    <w:jc w:val="center"/>
                    <w:textAlignment w:val="auto"/>
                    <w:rPr>
                      <w:rFonts w:hint="eastAsia"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由环卫部门统一清运</w:t>
                  </w:r>
                </w:p>
              </w:tc>
              <w:tc>
                <w:tcPr>
                  <w:tcW w:w="1302" w:type="pct"/>
                  <w:tcBorders>
                    <w:top w:val="single" w:color="auto" w:sz="4" w:space="0"/>
                    <w:bottom w:val="single" w:color="auto" w:sz="4" w:space="0"/>
                  </w:tcBorders>
                  <w:vAlign w:val="center"/>
                </w:tcPr>
                <w:p>
                  <w:pPr>
                    <w:pStyle w:val="42"/>
                    <w:jc w:val="center"/>
                    <w:rPr>
                      <w:rFonts w:hint="eastAsia"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28.56</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2" w:type="pct"/>
                  <w:tcBorders>
                    <w:top w:val="single" w:color="auto" w:sz="4" w:space="0"/>
                    <w:bottom w:val="single" w:color="auto" w:sz="4" w:space="0"/>
                  </w:tcBorders>
                  <w:vAlign w:val="center"/>
                </w:tcPr>
                <w:p>
                  <w:pPr>
                    <w:pStyle w:val="42"/>
                    <w:jc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8</w:t>
                  </w:r>
                </w:p>
              </w:tc>
              <w:tc>
                <w:tcPr>
                  <w:tcW w:w="955" w:type="pct"/>
                  <w:tcBorders>
                    <w:top w:val="single" w:color="000000" w:sz="4" w:space="0"/>
                    <w:bottom w:val="single" w:color="000000" w:sz="4" w:space="0"/>
                  </w:tcBorders>
                  <w:vAlign w:val="center"/>
                </w:tcPr>
                <w:p>
                  <w:pPr>
                    <w:pStyle w:val="42"/>
                    <w:jc w:val="center"/>
                    <w:rPr>
                      <w:rFonts w:hint="eastAsia"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生活垃圾</w:t>
                  </w:r>
                </w:p>
              </w:tc>
              <w:tc>
                <w:tcPr>
                  <w:tcW w:w="965" w:type="pct"/>
                  <w:tcBorders>
                    <w:top w:val="single" w:color="000000" w:sz="4" w:space="0"/>
                    <w:bottom w:val="single" w:color="000000" w:sz="4" w:space="0"/>
                  </w:tcBorders>
                  <w:vAlign w:val="center"/>
                </w:tcPr>
                <w:p>
                  <w:pPr>
                    <w:pStyle w:val="42"/>
                    <w:keepNext w:val="0"/>
                    <w:keepLines w:val="0"/>
                    <w:pageBreakBefore w:val="0"/>
                    <w:widowControl/>
                    <w:kinsoku/>
                    <w:wordWrap/>
                    <w:overflowPunct/>
                    <w:topLinePunct w:val="0"/>
                    <w:autoSpaceDE w:val="0"/>
                    <w:autoSpaceDN w:val="0"/>
                    <w:bidi w:val="0"/>
                    <w:adjustRightInd/>
                    <w:snapToGrid/>
                    <w:jc w:val="center"/>
                    <w:textAlignment w:val="auto"/>
                    <w:rPr>
                      <w:rFonts w:hint="eastAsia" w:ascii="Times New Roman" w:hAnsi="Times New Roman" w:cs="Times New Roman"/>
                      <w:color w:val="000000" w:themeColor="text1"/>
                      <w:sz w:val="21"/>
                      <w:szCs w:val="21"/>
                      <w:highlight w:val="none"/>
                      <w:lang w:eastAsia="zh-CN"/>
                      <w14:textFill>
                        <w14:solidFill>
                          <w14:schemeClr w14:val="tx1"/>
                        </w14:solidFill>
                      </w14:textFill>
                    </w:rPr>
                  </w:pPr>
                  <w:r>
                    <w:rPr>
                      <w:rFonts w:hint="eastAsia" w:ascii="Times New Roman" w:hAnsi="Times New Roman" w:cs="Times New Roman"/>
                      <w:color w:val="000000" w:themeColor="text1"/>
                      <w:sz w:val="21"/>
                      <w:szCs w:val="21"/>
                      <w:highlight w:val="none"/>
                      <w:lang w:eastAsia="zh-CN"/>
                      <w14:textFill>
                        <w14:solidFill>
                          <w14:schemeClr w14:val="tx1"/>
                        </w14:solidFill>
                      </w14:textFill>
                    </w:rPr>
                    <w:t>垃圾桶</w:t>
                  </w:r>
                </w:p>
              </w:tc>
              <w:tc>
                <w:tcPr>
                  <w:tcW w:w="1253" w:type="pct"/>
                  <w:tcBorders>
                    <w:top w:val="single" w:color="auto" w:sz="4" w:space="0"/>
                    <w:bottom w:val="single" w:color="auto" w:sz="4" w:space="0"/>
                  </w:tcBorders>
                  <w:vAlign w:val="center"/>
                </w:tcPr>
                <w:p>
                  <w:pPr>
                    <w:pStyle w:val="42"/>
                    <w:keepNext w:val="0"/>
                    <w:keepLines w:val="0"/>
                    <w:pageBreakBefore w:val="0"/>
                    <w:widowControl/>
                    <w:kinsoku/>
                    <w:wordWrap/>
                    <w:overflowPunct/>
                    <w:topLinePunct w:val="0"/>
                    <w:autoSpaceDE w:val="0"/>
                    <w:autoSpaceDN w:val="0"/>
                    <w:bidi w:val="0"/>
                    <w:adjustRightInd/>
                    <w:snapToGrid/>
                    <w:jc w:val="center"/>
                    <w:textAlignment w:val="auto"/>
                    <w:rPr>
                      <w:rFonts w:hint="eastAsia"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由环卫部门统一清运</w:t>
                  </w:r>
                </w:p>
              </w:tc>
              <w:tc>
                <w:tcPr>
                  <w:tcW w:w="1302" w:type="pct"/>
                  <w:tcBorders>
                    <w:top w:val="single" w:color="auto" w:sz="4" w:space="0"/>
                    <w:bottom w:val="single" w:color="auto" w:sz="4" w:space="0"/>
                  </w:tcBorders>
                  <w:vAlign w:val="center"/>
                </w:tcPr>
                <w:p>
                  <w:pPr>
                    <w:pStyle w:val="42"/>
                    <w:jc w:val="center"/>
                    <w:rPr>
                      <w:rFonts w:hint="eastAsia"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56</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2" w:type="pct"/>
                  <w:tcBorders>
                    <w:top w:val="single" w:color="auto" w:sz="4" w:space="0"/>
                    <w:bottom w:val="single" w:color="auto" w:sz="12" w:space="0"/>
                  </w:tcBorders>
                  <w:vAlign w:val="center"/>
                </w:tcPr>
                <w:p>
                  <w:pPr>
                    <w:pStyle w:val="42"/>
                    <w:jc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9</w:t>
                  </w:r>
                </w:p>
              </w:tc>
              <w:tc>
                <w:tcPr>
                  <w:tcW w:w="955" w:type="pct"/>
                  <w:tcBorders>
                    <w:top w:val="single" w:color="000000" w:sz="4" w:space="0"/>
                    <w:bottom w:val="single" w:color="auto" w:sz="12" w:space="0"/>
                  </w:tcBorders>
                  <w:vAlign w:val="center"/>
                </w:tcPr>
                <w:p>
                  <w:pPr>
                    <w:pStyle w:val="42"/>
                    <w:jc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废布袋</w:t>
                  </w:r>
                </w:p>
              </w:tc>
              <w:tc>
                <w:tcPr>
                  <w:tcW w:w="965" w:type="pct"/>
                  <w:tcBorders>
                    <w:top w:val="single" w:color="000000" w:sz="4" w:space="0"/>
                    <w:bottom w:val="single" w:color="auto" w:sz="12" w:space="0"/>
                  </w:tcBorders>
                  <w:vAlign w:val="center"/>
                </w:tcPr>
                <w:p>
                  <w:pPr>
                    <w:pStyle w:val="42"/>
                    <w:keepNext w:val="0"/>
                    <w:keepLines w:val="0"/>
                    <w:pageBreakBefore w:val="0"/>
                    <w:widowControl/>
                    <w:kinsoku/>
                    <w:wordWrap/>
                    <w:overflowPunct/>
                    <w:topLinePunct w:val="0"/>
                    <w:autoSpaceDE w:val="0"/>
                    <w:autoSpaceDN w:val="0"/>
                    <w:bidi w:val="0"/>
                    <w:adjustRightInd/>
                    <w:snapToGrid/>
                    <w:jc w:val="center"/>
                    <w:textAlignment w:val="auto"/>
                    <w:rPr>
                      <w:rFonts w:hint="eastAsia" w:ascii="Times New Roman" w:hAnsi="Times New Roman" w:cs="Times New Roman"/>
                      <w:color w:val="000000" w:themeColor="text1"/>
                      <w:sz w:val="21"/>
                      <w:szCs w:val="21"/>
                      <w:highlight w:val="none"/>
                      <w:lang w:eastAsia="zh-CN"/>
                      <w14:textFill>
                        <w14:solidFill>
                          <w14:schemeClr w14:val="tx1"/>
                        </w14:solidFill>
                      </w14:textFill>
                    </w:rPr>
                  </w:pPr>
                  <w:r>
                    <w:rPr>
                      <w:rFonts w:hint="eastAsia" w:ascii="Times New Roman" w:hAnsi="Times New Roman" w:cs="Times New Roman"/>
                      <w:color w:val="000000" w:themeColor="text1"/>
                      <w:sz w:val="21"/>
                      <w:szCs w:val="21"/>
                      <w:highlight w:val="none"/>
                      <w:lang w:eastAsia="zh-CN"/>
                      <w14:textFill>
                        <w14:solidFill>
                          <w14:schemeClr w14:val="tx1"/>
                        </w14:solidFill>
                      </w14:textFill>
                    </w:rPr>
                    <w:t>锅炉房</w:t>
                  </w:r>
                </w:p>
              </w:tc>
              <w:tc>
                <w:tcPr>
                  <w:tcW w:w="1253" w:type="pct"/>
                  <w:tcBorders>
                    <w:top w:val="single" w:color="auto" w:sz="4" w:space="0"/>
                    <w:bottom w:val="single" w:color="auto" w:sz="12" w:space="0"/>
                  </w:tcBorders>
                  <w:vAlign w:val="center"/>
                </w:tcPr>
                <w:p>
                  <w:pPr>
                    <w:pStyle w:val="42"/>
                    <w:keepNext w:val="0"/>
                    <w:keepLines w:val="0"/>
                    <w:pageBreakBefore w:val="0"/>
                    <w:widowControl/>
                    <w:kinsoku/>
                    <w:wordWrap/>
                    <w:overflowPunct/>
                    <w:topLinePunct w:val="0"/>
                    <w:autoSpaceDE w:val="0"/>
                    <w:autoSpaceDN w:val="0"/>
                    <w:bidi w:val="0"/>
                    <w:adjustRightInd/>
                    <w:snapToGrid/>
                    <w:jc w:val="center"/>
                    <w:textAlignment w:val="auto"/>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snapToGrid w:val="0"/>
                      <w:color w:val="000000" w:themeColor="text1"/>
                      <w:kern w:val="0"/>
                      <w:sz w:val="21"/>
                      <w:szCs w:val="21"/>
                      <w:highlight w:val="none"/>
                      <w14:textFill>
                        <w14:solidFill>
                          <w14:schemeClr w14:val="tx1"/>
                        </w14:solidFill>
                      </w14:textFill>
                    </w:rPr>
                    <w:t>外售综合利用</w:t>
                  </w:r>
                </w:p>
              </w:tc>
              <w:tc>
                <w:tcPr>
                  <w:tcW w:w="1302" w:type="pct"/>
                  <w:tcBorders>
                    <w:top w:val="single" w:color="auto" w:sz="4" w:space="0"/>
                    <w:bottom w:val="single" w:color="auto" w:sz="12" w:space="0"/>
                  </w:tcBorders>
                  <w:vAlign w:val="center"/>
                </w:tcPr>
                <w:p>
                  <w:pPr>
                    <w:pStyle w:val="42"/>
                    <w:jc w:val="center"/>
                    <w:rPr>
                      <w:rFonts w:hint="eastAsia"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4个/2a</w:t>
                  </w:r>
                </w:p>
              </w:tc>
            </w:tr>
          </w:tbl>
          <w:p>
            <w:pPr>
              <w:pStyle w:val="39"/>
              <w:spacing w:line="360" w:lineRule="auto"/>
              <w:ind w:left="440" w:leftChars="200"/>
              <w:jc w:val="both"/>
              <w:rPr>
                <w:rFonts w:hint="default" w:ascii="Times New Roman" w:hAnsi="Times New Roman" w:cs="Times New Roman"/>
                <w:b/>
                <w:color w:val="000000" w:themeColor="text1"/>
                <w:sz w:val="24"/>
                <w:szCs w:val="24"/>
                <w:highlight w:val="none"/>
                <w14:textFill>
                  <w14:solidFill>
                    <w14:schemeClr w14:val="tx1"/>
                  </w14:solidFill>
                </w14:textFill>
              </w:rPr>
            </w:pPr>
            <w:r>
              <w:rPr>
                <w:rFonts w:hint="eastAsia" w:ascii="Times New Roman" w:hAnsi="Times New Roman" w:cs="Times New Roman"/>
                <w:b/>
                <w:color w:val="000000" w:themeColor="text1"/>
                <w:sz w:val="24"/>
                <w:szCs w:val="24"/>
                <w:highlight w:val="none"/>
                <w:lang w:val="en-US" w:eastAsia="zh-CN"/>
                <w14:textFill>
                  <w14:solidFill>
                    <w14:schemeClr w14:val="tx1"/>
                  </w14:solidFill>
                </w14:textFill>
              </w:rPr>
              <w:t>3、固废</w:t>
            </w:r>
            <w:r>
              <w:rPr>
                <w:rFonts w:hint="default" w:ascii="Times New Roman" w:hAnsi="Times New Roman" w:cs="Times New Roman"/>
                <w:b/>
                <w:color w:val="000000" w:themeColor="text1"/>
                <w:sz w:val="24"/>
                <w:szCs w:val="24"/>
                <w:highlight w:val="none"/>
                <w14:textFill>
                  <w14:solidFill>
                    <w14:schemeClr w14:val="tx1"/>
                  </w14:solidFill>
                </w14:textFill>
              </w:rPr>
              <w:t>废物属性</w:t>
            </w:r>
          </w:p>
          <w:p>
            <w:pPr>
              <w:pStyle w:val="39"/>
              <w:tabs>
                <w:tab w:val="left" w:pos="3060"/>
              </w:tabs>
              <w:jc w:val="center"/>
              <w:rPr>
                <w:rFonts w:hint="default" w:ascii="Times New Roman" w:hAnsi="Times New Roman" w:cs="Times New Roman"/>
                <w:b/>
                <w:color w:val="000000" w:themeColor="text1"/>
                <w:sz w:val="21"/>
                <w:szCs w:val="21"/>
                <w:highlight w:val="none"/>
                <w14:textFill>
                  <w14:solidFill>
                    <w14:schemeClr w14:val="tx1"/>
                  </w14:solidFill>
                </w14:textFill>
              </w:rPr>
            </w:pPr>
            <w:r>
              <w:rPr>
                <w:rFonts w:hint="default" w:ascii="Times New Roman" w:hAnsi="Times New Roman" w:cs="Times New Roman"/>
                <w:b/>
                <w:color w:val="000000" w:themeColor="text1"/>
                <w:sz w:val="21"/>
                <w:szCs w:val="21"/>
                <w:highlight w:val="none"/>
                <w14:textFill>
                  <w14:solidFill>
                    <w14:schemeClr w14:val="tx1"/>
                  </w14:solidFill>
                </w14:textFill>
              </w:rPr>
              <w:t>表</w:t>
            </w:r>
            <w:r>
              <w:rPr>
                <w:rFonts w:hint="default" w:ascii="Times New Roman" w:hAnsi="Times New Roman" w:cs="Times New Roman"/>
                <w:b/>
                <w:color w:val="000000" w:themeColor="text1"/>
                <w:sz w:val="21"/>
                <w:szCs w:val="21"/>
                <w:highlight w:val="none"/>
                <w:lang w:val="en-US" w:eastAsia="zh-CN"/>
                <w14:textFill>
                  <w14:solidFill>
                    <w14:schemeClr w14:val="tx1"/>
                  </w14:solidFill>
                </w14:textFill>
              </w:rPr>
              <w:t>4-</w:t>
            </w:r>
            <w:r>
              <w:rPr>
                <w:rFonts w:hint="eastAsia" w:ascii="Times New Roman" w:hAnsi="Times New Roman" w:cs="Times New Roman"/>
                <w:b/>
                <w:color w:val="000000" w:themeColor="text1"/>
                <w:sz w:val="21"/>
                <w:szCs w:val="21"/>
                <w:highlight w:val="none"/>
                <w:lang w:val="en-US" w:eastAsia="zh-CN"/>
                <w14:textFill>
                  <w14:solidFill>
                    <w14:schemeClr w14:val="tx1"/>
                  </w14:solidFill>
                </w14:textFill>
              </w:rPr>
              <w:t xml:space="preserve">16 </w:t>
            </w:r>
            <w:r>
              <w:rPr>
                <w:rFonts w:hint="default" w:ascii="Times New Roman" w:hAnsi="Times New Roman" w:cs="Times New Roman"/>
                <w:b/>
                <w:color w:val="000000" w:themeColor="text1"/>
                <w:sz w:val="21"/>
                <w:szCs w:val="21"/>
                <w:highlight w:val="none"/>
                <w:lang w:val="en-US" w:eastAsia="zh-CN"/>
                <w14:textFill>
                  <w14:solidFill>
                    <w14:schemeClr w14:val="tx1"/>
                  </w14:solidFill>
                </w14:textFill>
              </w:rPr>
              <w:t xml:space="preserve"> </w:t>
            </w:r>
            <w:r>
              <w:rPr>
                <w:rFonts w:hint="default" w:ascii="Times New Roman" w:hAnsi="Times New Roman" w:cs="Times New Roman"/>
                <w:b/>
                <w:color w:val="000000" w:themeColor="text1"/>
                <w:sz w:val="21"/>
                <w:szCs w:val="21"/>
                <w:highlight w:val="none"/>
                <w14:textFill>
                  <w14:solidFill>
                    <w14:schemeClr w14:val="tx1"/>
                  </w14:solidFill>
                </w14:textFill>
              </w:rPr>
              <w:t>本项目固体废物属</w:t>
            </w:r>
            <w:r>
              <w:rPr>
                <w:rFonts w:hint="default" w:ascii="Times New Roman" w:hAnsi="Times New Roman" w:cs="Times New Roman"/>
                <w:b/>
                <w:color w:val="000000" w:themeColor="text1"/>
                <w:spacing w:val="3"/>
                <w:sz w:val="21"/>
                <w:szCs w:val="21"/>
                <w:highlight w:val="none"/>
                <w14:textFill>
                  <w14:solidFill>
                    <w14:schemeClr w14:val="tx1"/>
                  </w14:solidFill>
                </w14:textFill>
              </w:rPr>
              <w:t>性</w:t>
            </w:r>
            <w:r>
              <w:rPr>
                <w:rFonts w:hint="default" w:ascii="Times New Roman" w:hAnsi="Times New Roman" w:cs="Times New Roman"/>
                <w:b/>
                <w:color w:val="000000" w:themeColor="text1"/>
                <w:sz w:val="21"/>
                <w:szCs w:val="21"/>
                <w:highlight w:val="none"/>
                <w14:textFill>
                  <w14:solidFill>
                    <w14:schemeClr w14:val="tx1"/>
                  </w14:solidFill>
                </w14:textFill>
              </w:rPr>
              <w:t>汇总表</w:t>
            </w:r>
          </w:p>
          <w:tbl>
            <w:tblPr>
              <w:tblStyle w:val="27"/>
              <w:tblW w:w="4992"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86"/>
              <w:gridCol w:w="1488"/>
              <w:gridCol w:w="1490"/>
              <w:gridCol w:w="1490"/>
              <w:gridCol w:w="1490"/>
              <w:gridCol w:w="149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31" w:type="pct"/>
                  <w:tcBorders>
                    <w:top w:val="single" w:color="auto" w:sz="12" w:space="0"/>
                  </w:tcBorders>
                  <w:vAlign w:val="center"/>
                </w:tcPr>
                <w:p>
                  <w:pPr>
                    <w:pStyle w:val="39"/>
                    <w:jc w:val="center"/>
                    <w:rPr>
                      <w:rFonts w:hint="default" w:ascii="Times New Roman" w:hAnsi="Times New Roman" w:cs="Times New Roman"/>
                      <w:b/>
                      <w:color w:val="000000" w:themeColor="text1"/>
                      <w:sz w:val="21"/>
                      <w:szCs w:val="21"/>
                      <w:highlight w:val="none"/>
                      <w14:textFill>
                        <w14:solidFill>
                          <w14:schemeClr w14:val="tx1"/>
                        </w14:solidFill>
                      </w14:textFill>
                    </w:rPr>
                  </w:pPr>
                  <w:r>
                    <w:rPr>
                      <w:rFonts w:hint="default" w:ascii="Times New Roman" w:hAnsi="Times New Roman" w:cs="Times New Roman"/>
                      <w:b/>
                      <w:color w:val="000000" w:themeColor="text1"/>
                      <w:sz w:val="21"/>
                      <w:szCs w:val="21"/>
                      <w:highlight w:val="none"/>
                      <w14:textFill>
                        <w14:solidFill>
                          <w14:schemeClr w14:val="tx1"/>
                        </w14:solidFill>
                      </w14:textFill>
                    </w:rPr>
                    <w:t>固体废物名称</w:t>
                  </w:r>
                </w:p>
              </w:tc>
              <w:tc>
                <w:tcPr>
                  <w:tcW w:w="832" w:type="pct"/>
                  <w:tcBorders>
                    <w:top w:val="single" w:color="auto" w:sz="12" w:space="0"/>
                  </w:tcBorders>
                  <w:vAlign w:val="center"/>
                </w:tcPr>
                <w:p>
                  <w:pPr>
                    <w:pStyle w:val="39"/>
                    <w:jc w:val="center"/>
                    <w:rPr>
                      <w:rFonts w:hint="default" w:ascii="Times New Roman" w:hAnsi="Times New Roman" w:cs="Times New Roman"/>
                      <w:b/>
                      <w:color w:val="000000" w:themeColor="text1"/>
                      <w:sz w:val="21"/>
                      <w:szCs w:val="21"/>
                      <w:highlight w:val="none"/>
                      <w14:textFill>
                        <w14:solidFill>
                          <w14:schemeClr w14:val="tx1"/>
                        </w14:solidFill>
                      </w14:textFill>
                    </w:rPr>
                  </w:pPr>
                  <w:r>
                    <w:rPr>
                      <w:rFonts w:hint="default" w:ascii="Times New Roman" w:hAnsi="Times New Roman" w:cs="Times New Roman"/>
                      <w:b/>
                      <w:color w:val="000000" w:themeColor="text1"/>
                      <w:sz w:val="21"/>
                      <w:szCs w:val="21"/>
                      <w:highlight w:val="none"/>
                      <w14:textFill>
                        <w14:solidFill>
                          <w14:schemeClr w14:val="tx1"/>
                        </w14:solidFill>
                      </w14:textFill>
                    </w:rPr>
                    <w:t>属性</w:t>
                  </w:r>
                </w:p>
              </w:tc>
              <w:tc>
                <w:tcPr>
                  <w:tcW w:w="833" w:type="pct"/>
                  <w:tcBorders>
                    <w:top w:val="single" w:color="auto" w:sz="12" w:space="0"/>
                  </w:tcBorders>
                  <w:vAlign w:val="center"/>
                </w:tcPr>
                <w:p>
                  <w:pPr>
                    <w:pStyle w:val="39"/>
                    <w:jc w:val="center"/>
                    <w:rPr>
                      <w:rFonts w:hint="eastAsia" w:ascii="Times New Roman" w:hAnsi="Times New Roman" w:eastAsia="宋体" w:cs="Times New Roman"/>
                      <w:b/>
                      <w:color w:val="000000" w:themeColor="text1"/>
                      <w:sz w:val="21"/>
                      <w:szCs w:val="21"/>
                      <w:highlight w:val="none"/>
                      <w:lang w:eastAsia="zh-CN"/>
                      <w14:textFill>
                        <w14:solidFill>
                          <w14:schemeClr w14:val="tx1"/>
                        </w14:solidFill>
                      </w14:textFill>
                    </w:rPr>
                  </w:pPr>
                  <w:r>
                    <w:rPr>
                      <w:rFonts w:hint="eastAsia" w:ascii="Times New Roman" w:hAnsi="Times New Roman" w:cs="Times New Roman"/>
                      <w:b/>
                      <w:color w:val="000000" w:themeColor="text1"/>
                      <w:sz w:val="21"/>
                      <w:szCs w:val="21"/>
                      <w:highlight w:val="none"/>
                      <w:lang w:eastAsia="zh-CN"/>
                      <w14:textFill>
                        <w14:solidFill>
                          <w14:schemeClr w14:val="tx1"/>
                        </w14:solidFill>
                      </w14:textFill>
                    </w:rPr>
                    <w:t>废物代码</w:t>
                  </w:r>
                </w:p>
              </w:tc>
              <w:tc>
                <w:tcPr>
                  <w:tcW w:w="833" w:type="pct"/>
                  <w:tcBorders>
                    <w:top w:val="single" w:color="auto" w:sz="12" w:space="0"/>
                  </w:tcBorders>
                  <w:vAlign w:val="center"/>
                </w:tcPr>
                <w:p>
                  <w:pPr>
                    <w:pStyle w:val="39"/>
                    <w:jc w:val="center"/>
                    <w:rPr>
                      <w:rFonts w:hint="default" w:ascii="Times New Roman" w:hAnsi="Times New Roman" w:cs="Times New Roman"/>
                      <w:b/>
                      <w:color w:val="000000" w:themeColor="text1"/>
                      <w:sz w:val="21"/>
                      <w:szCs w:val="21"/>
                      <w:highlight w:val="none"/>
                      <w14:textFill>
                        <w14:solidFill>
                          <w14:schemeClr w14:val="tx1"/>
                        </w14:solidFill>
                      </w14:textFill>
                    </w:rPr>
                  </w:pPr>
                  <w:r>
                    <w:rPr>
                      <w:rFonts w:hint="default" w:ascii="Times New Roman" w:hAnsi="Times New Roman" w:cs="Times New Roman"/>
                      <w:b/>
                      <w:color w:val="000000" w:themeColor="text1"/>
                      <w:sz w:val="21"/>
                      <w:szCs w:val="21"/>
                      <w:highlight w:val="none"/>
                      <w14:textFill>
                        <w14:solidFill>
                          <w14:schemeClr w14:val="tx1"/>
                        </w14:solidFill>
                      </w14:textFill>
                    </w:rPr>
                    <w:t>物理性状</w:t>
                  </w:r>
                </w:p>
              </w:tc>
              <w:tc>
                <w:tcPr>
                  <w:tcW w:w="833" w:type="pct"/>
                  <w:tcBorders>
                    <w:top w:val="single" w:color="auto" w:sz="12" w:space="0"/>
                  </w:tcBorders>
                  <w:vAlign w:val="center"/>
                </w:tcPr>
                <w:p>
                  <w:pPr>
                    <w:pStyle w:val="39"/>
                    <w:jc w:val="center"/>
                    <w:rPr>
                      <w:rFonts w:hint="default" w:ascii="Times New Roman" w:hAnsi="Times New Roman" w:cs="Times New Roman"/>
                      <w:b/>
                      <w:color w:val="000000" w:themeColor="text1"/>
                      <w:sz w:val="21"/>
                      <w:szCs w:val="21"/>
                      <w:highlight w:val="none"/>
                      <w14:textFill>
                        <w14:solidFill>
                          <w14:schemeClr w14:val="tx1"/>
                        </w14:solidFill>
                      </w14:textFill>
                    </w:rPr>
                  </w:pPr>
                  <w:r>
                    <w:rPr>
                      <w:rFonts w:hint="default" w:ascii="Times New Roman" w:hAnsi="Times New Roman" w:cs="Times New Roman"/>
                      <w:b/>
                      <w:color w:val="000000" w:themeColor="text1"/>
                      <w:sz w:val="21"/>
                      <w:szCs w:val="21"/>
                      <w:highlight w:val="none"/>
                      <w14:textFill>
                        <w14:solidFill>
                          <w14:schemeClr w14:val="tx1"/>
                        </w14:solidFill>
                      </w14:textFill>
                    </w:rPr>
                    <w:t>环境危险特性</w:t>
                  </w:r>
                </w:p>
              </w:tc>
              <w:tc>
                <w:tcPr>
                  <w:tcW w:w="836" w:type="pct"/>
                  <w:tcBorders>
                    <w:top w:val="single" w:color="auto" w:sz="12" w:space="0"/>
                    <w:right w:val="nil"/>
                  </w:tcBorders>
                  <w:vAlign w:val="center"/>
                </w:tcPr>
                <w:p>
                  <w:pPr>
                    <w:pStyle w:val="39"/>
                    <w:jc w:val="center"/>
                    <w:rPr>
                      <w:rFonts w:hint="default" w:ascii="Times New Roman" w:hAnsi="Times New Roman" w:eastAsia="宋体" w:cs="Times New Roman"/>
                      <w:b/>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color w:val="000000" w:themeColor="text1"/>
                      <w:sz w:val="21"/>
                      <w:szCs w:val="21"/>
                      <w:highlight w:val="none"/>
                      <w14:textFill>
                        <w14:solidFill>
                          <w14:schemeClr w14:val="tx1"/>
                        </w14:solidFill>
                      </w14:textFill>
                    </w:rPr>
                    <w:t>年度产生量</w:t>
                  </w:r>
                  <w:r>
                    <w:rPr>
                      <w:rFonts w:hint="eastAsia" w:ascii="Times New Roman" w:hAnsi="Times New Roman" w:cs="Times New Roman"/>
                      <w:b/>
                      <w:color w:val="000000" w:themeColor="text1"/>
                      <w:sz w:val="21"/>
                      <w:szCs w:val="21"/>
                      <w:highlight w:val="none"/>
                      <w:lang w:eastAsia="zh-CN"/>
                      <w14:textFill>
                        <w14:solidFill>
                          <w14:schemeClr w14:val="tx1"/>
                        </w14:solidFill>
                      </w14:textFill>
                    </w:rPr>
                    <w:t>（</w:t>
                  </w:r>
                  <w:r>
                    <w:rPr>
                      <w:rFonts w:hint="eastAsia" w:ascii="Times New Roman" w:hAnsi="Times New Roman" w:cs="Times New Roman"/>
                      <w:b/>
                      <w:color w:val="000000" w:themeColor="text1"/>
                      <w:sz w:val="21"/>
                      <w:szCs w:val="21"/>
                      <w:highlight w:val="none"/>
                      <w:lang w:val="en-US" w:eastAsia="zh-CN"/>
                      <w14:textFill>
                        <w14:solidFill>
                          <w14:schemeClr w14:val="tx1"/>
                        </w14:solidFill>
                      </w14:textFill>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31" w:type="pct"/>
                  <w:tcBorders>
                    <w:left w:val="nil"/>
                  </w:tcBorders>
                  <w:vAlign w:val="center"/>
                </w:tcPr>
                <w:p>
                  <w:pPr>
                    <w:pStyle w:val="42"/>
                    <w:jc w:val="center"/>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bidi="zh-CN"/>
                      <w14:textFill>
                        <w14:solidFill>
                          <w14:schemeClr w14:val="tx1"/>
                        </w14:solidFill>
                      </w14:textFill>
                    </w:rPr>
                    <w:t>生物质锅炉除尘灰</w:t>
                  </w:r>
                </w:p>
              </w:tc>
              <w:tc>
                <w:tcPr>
                  <w:tcW w:w="832" w:type="pct"/>
                  <w:vAlign w:val="center"/>
                </w:tcPr>
                <w:p>
                  <w:pPr>
                    <w:pStyle w:val="39"/>
                    <w:jc w:val="center"/>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t>固废</w:t>
                  </w:r>
                </w:p>
              </w:tc>
              <w:tc>
                <w:tcPr>
                  <w:tcW w:w="833" w:type="pct"/>
                  <w:vAlign w:val="center"/>
                </w:tcPr>
                <w:p>
                  <w:pPr>
                    <w:pStyle w:val="39"/>
                    <w:jc w:val="center"/>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ascii="Times New Roman" w:hAnsi="Times New Roman" w:cs="Times New Roman" w:eastAsiaTheme="minorEastAsia"/>
                      <w:color w:val="000000" w:themeColor="text1"/>
                      <w:sz w:val="21"/>
                      <w:szCs w:val="21"/>
                      <w:highlight w:val="none"/>
                      <w:lang w:val="en-US" w:eastAsia="zh-CN" w:bidi="zh-CN"/>
                      <w14:textFill>
                        <w14:solidFill>
                          <w14:schemeClr w14:val="tx1"/>
                        </w14:solidFill>
                      </w14:textFill>
                    </w:rPr>
                    <w:t>430</w:t>
                  </w:r>
                  <w:r>
                    <w:rPr>
                      <w:rFonts w:hint="default" w:ascii="Times New Roman" w:hAnsi="Times New Roman" w:cs="Times New Roman" w:eastAsiaTheme="minorEastAsia"/>
                      <w:color w:val="000000" w:themeColor="text1"/>
                      <w:sz w:val="21"/>
                      <w:szCs w:val="21"/>
                      <w:highlight w:val="none"/>
                      <w:lang w:val="en-US" w:eastAsia="zh-CN" w:bidi="zh-CN"/>
                      <w14:textFill>
                        <w14:solidFill>
                          <w14:schemeClr w14:val="tx1"/>
                        </w14:solidFill>
                      </w14:textFill>
                    </w:rPr>
                    <w:t>-</w:t>
                  </w:r>
                  <w:r>
                    <w:rPr>
                      <w:rFonts w:hint="eastAsia" w:ascii="Times New Roman" w:hAnsi="Times New Roman" w:cs="Times New Roman" w:eastAsiaTheme="minorEastAsia"/>
                      <w:color w:val="000000" w:themeColor="text1"/>
                      <w:sz w:val="21"/>
                      <w:szCs w:val="21"/>
                      <w:highlight w:val="none"/>
                      <w:lang w:val="en-US" w:eastAsia="zh-CN" w:bidi="zh-CN"/>
                      <w14:textFill>
                        <w14:solidFill>
                          <w14:schemeClr w14:val="tx1"/>
                        </w14:solidFill>
                      </w14:textFill>
                    </w:rPr>
                    <w:t>001</w:t>
                  </w:r>
                  <w:r>
                    <w:rPr>
                      <w:rFonts w:hint="default" w:ascii="Times New Roman" w:hAnsi="Times New Roman" w:cs="Times New Roman" w:eastAsiaTheme="minorEastAsia"/>
                      <w:color w:val="000000" w:themeColor="text1"/>
                      <w:sz w:val="21"/>
                      <w:szCs w:val="21"/>
                      <w:highlight w:val="none"/>
                      <w:lang w:val="en-US" w:eastAsia="zh-CN" w:bidi="zh-CN"/>
                      <w14:textFill>
                        <w14:solidFill>
                          <w14:schemeClr w14:val="tx1"/>
                        </w14:solidFill>
                      </w14:textFill>
                    </w:rPr>
                    <w:t>-66</w:t>
                  </w:r>
                </w:p>
              </w:tc>
              <w:tc>
                <w:tcPr>
                  <w:tcW w:w="833" w:type="pct"/>
                  <w:vAlign w:val="center"/>
                </w:tcPr>
                <w:p>
                  <w:pPr>
                    <w:pStyle w:val="42"/>
                    <w:jc w:val="center"/>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ascii="Times New Roman" w:hAnsi="Times New Roman" w:cs="Times New Roman"/>
                      <w:color w:val="000000" w:themeColor="text1"/>
                      <w:sz w:val="21"/>
                      <w:szCs w:val="21"/>
                      <w:highlight w:val="none"/>
                      <w:lang w:eastAsia="zh-CN"/>
                      <w14:textFill>
                        <w14:solidFill>
                          <w14:schemeClr w14:val="tx1"/>
                        </w14:solidFill>
                      </w14:textFill>
                    </w:rPr>
                    <w:t>粉状</w:t>
                  </w:r>
                </w:p>
              </w:tc>
              <w:tc>
                <w:tcPr>
                  <w:tcW w:w="833" w:type="pct"/>
                  <w:vAlign w:val="center"/>
                </w:tcPr>
                <w:p>
                  <w:pPr>
                    <w:pStyle w:val="42"/>
                    <w:jc w:val="center"/>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ascii="Times New Roman" w:hAnsi="Times New Roman" w:cs="Times New Roman"/>
                      <w:color w:val="000000" w:themeColor="text1"/>
                      <w:sz w:val="21"/>
                      <w:szCs w:val="21"/>
                      <w:highlight w:val="none"/>
                      <w:lang w:val="en-US"/>
                      <w14:textFill>
                        <w14:solidFill>
                          <w14:schemeClr w14:val="tx1"/>
                        </w14:solidFill>
                      </w14:textFill>
                    </w:rPr>
                    <w:t>/</w:t>
                  </w:r>
                </w:p>
              </w:tc>
              <w:tc>
                <w:tcPr>
                  <w:tcW w:w="836" w:type="pct"/>
                  <w:tcBorders>
                    <w:right w:val="nil"/>
                  </w:tcBorders>
                  <w:vAlign w:val="center"/>
                </w:tcPr>
                <w:p>
                  <w:pPr>
                    <w:pStyle w:val="42"/>
                    <w:jc w:val="center"/>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31.185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31" w:type="pct"/>
                  <w:tcBorders>
                    <w:left w:val="nil"/>
                  </w:tcBorders>
                  <w:vAlign w:val="center"/>
                </w:tcPr>
                <w:p>
                  <w:pPr>
                    <w:pStyle w:val="42"/>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生物质锅炉灰渣</w:t>
                  </w:r>
                </w:p>
              </w:tc>
              <w:tc>
                <w:tcPr>
                  <w:tcW w:w="832" w:type="pct"/>
                  <w:vAlign w:val="center"/>
                </w:tcPr>
                <w:p>
                  <w:pPr>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t>固废</w:t>
                  </w:r>
                </w:p>
              </w:tc>
              <w:tc>
                <w:tcPr>
                  <w:tcW w:w="833" w:type="pct"/>
                  <w:vAlign w:val="center"/>
                </w:tcPr>
                <w:p>
                  <w:pPr>
                    <w:pStyle w:val="39"/>
                    <w:jc w:val="center"/>
                    <w:rPr>
                      <w:rFonts w:hint="default" w:ascii="Times New Roman" w:hAnsi="Times New Roman" w:cs="Times New Roman"/>
                      <w:bCs/>
                      <w:color w:val="000000" w:themeColor="text1"/>
                      <w:sz w:val="21"/>
                      <w:szCs w:val="21"/>
                      <w:highlight w:val="none"/>
                      <w:lang w:val="en-US"/>
                      <w14:textFill>
                        <w14:solidFill>
                          <w14:schemeClr w14:val="tx1"/>
                        </w14:solidFill>
                      </w14:textFill>
                    </w:rPr>
                  </w:pPr>
                  <w:r>
                    <w:rPr>
                      <w:rFonts w:hint="eastAsia" w:ascii="Times New Roman" w:hAnsi="Times New Roman" w:cs="Times New Roman" w:eastAsiaTheme="minorEastAsia"/>
                      <w:color w:val="000000" w:themeColor="text1"/>
                      <w:sz w:val="21"/>
                      <w:szCs w:val="21"/>
                      <w:highlight w:val="none"/>
                      <w:lang w:val="en-US" w:eastAsia="zh-CN" w:bidi="zh-CN"/>
                      <w14:textFill>
                        <w14:solidFill>
                          <w14:schemeClr w14:val="tx1"/>
                        </w14:solidFill>
                      </w14:textFill>
                    </w:rPr>
                    <w:t>4</w:t>
                  </w:r>
                  <w:r>
                    <w:rPr>
                      <w:rFonts w:hint="default" w:ascii="Times New Roman" w:hAnsi="Times New Roman" w:cs="Times New Roman" w:eastAsiaTheme="minorEastAsia"/>
                      <w:color w:val="000000" w:themeColor="text1"/>
                      <w:sz w:val="21"/>
                      <w:szCs w:val="21"/>
                      <w:highlight w:val="none"/>
                      <w:lang w:val="en-US" w:eastAsia="zh-CN" w:bidi="zh-CN"/>
                      <w14:textFill>
                        <w14:solidFill>
                          <w14:schemeClr w14:val="tx1"/>
                        </w14:solidFill>
                      </w14:textFill>
                    </w:rPr>
                    <w:t>30-002-64</w:t>
                  </w:r>
                </w:p>
              </w:tc>
              <w:tc>
                <w:tcPr>
                  <w:tcW w:w="833" w:type="pct"/>
                  <w:vAlign w:val="center"/>
                </w:tcPr>
                <w:p>
                  <w:pPr>
                    <w:jc w:val="center"/>
                    <w:rPr>
                      <w:rFonts w:hint="eastAsia" w:ascii="Times New Roman" w:hAnsi="Times New Roman" w:eastAsia="宋体" w:cs="Times New Roman"/>
                      <w:bCs/>
                      <w:color w:val="000000" w:themeColor="text1"/>
                      <w:sz w:val="21"/>
                      <w:szCs w:val="21"/>
                      <w:highlight w:val="none"/>
                      <w:lang w:eastAsia="zh-CN"/>
                      <w14:textFill>
                        <w14:solidFill>
                          <w14:schemeClr w14:val="tx1"/>
                        </w14:solidFill>
                      </w14:textFill>
                    </w:rPr>
                  </w:pPr>
                  <w:r>
                    <w:rPr>
                      <w:rFonts w:hint="eastAsia" w:ascii="Times New Roman" w:hAnsi="Times New Roman" w:cs="Times New Roman"/>
                      <w:color w:val="000000" w:themeColor="text1"/>
                      <w:sz w:val="21"/>
                      <w:szCs w:val="21"/>
                      <w:highlight w:val="none"/>
                      <w:lang w:eastAsia="zh-CN"/>
                      <w14:textFill>
                        <w14:solidFill>
                          <w14:schemeClr w14:val="tx1"/>
                        </w14:solidFill>
                      </w14:textFill>
                    </w:rPr>
                    <w:t>粉状</w:t>
                  </w:r>
                </w:p>
              </w:tc>
              <w:tc>
                <w:tcPr>
                  <w:tcW w:w="833" w:type="pct"/>
                  <w:vAlign w:val="center"/>
                </w:tcPr>
                <w:p>
                  <w:pPr>
                    <w:jc w:val="center"/>
                    <w:rPr>
                      <w:rFonts w:hint="default" w:ascii="Times New Roman" w:hAnsi="Times New Roman" w:cs="Times New Roman"/>
                      <w:bCs/>
                      <w:color w:val="000000" w:themeColor="text1"/>
                      <w:sz w:val="21"/>
                      <w:szCs w:val="21"/>
                      <w:highlight w:val="none"/>
                      <w:lang w:val="en-US"/>
                      <w14:textFill>
                        <w14:solidFill>
                          <w14:schemeClr w14:val="tx1"/>
                        </w14:solidFill>
                      </w14:textFill>
                    </w:rPr>
                  </w:pPr>
                  <w:r>
                    <w:rPr>
                      <w:rFonts w:hint="eastAsia" w:ascii="Times New Roman" w:hAnsi="Times New Roman" w:cs="Times New Roman"/>
                      <w:color w:val="000000" w:themeColor="text1"/>
                      <w:sz w:val="21"/>
                      <w:szCs w:val="21"/>
                      <w:highlight w:val="none"/>
                      <w:lang w:val="en-US"/>
                      <w14:textFill>
                        <w14:solidFill>
                          <w14:schemeClr w14:val="tx1"/>
                        </w14:solidFill>
                      </w14:textFill>
                    </w:rPr>
                    <w:t>/</w:t>
                  </w:r>
                </w:p>
              </w:tc>
              <w:tc>
                <w:tcPr>
                  <w:tcW w:w="836" w:type="pct"/>
                  <w:tcBorders>
                    <w:right w:val="nil"/>
                  </w:tcBorders>
                  <w:vAlign w:val="center"/>
                </w:tcPr>
                <w:p>
                  <w:pPr>
                    <w:pStyle w:val="42"/>
                    <w:jc w:val="center"/>
                    <w:rPr>
                      <w:rFonts w:hint="default" w:ascii="Times New Roman" w:hAnsi="Times New Roman" w:cs="Times New Roman"/>
                      <w:bCs/>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Cs/>
                      <w:color w:val="000000" w:themeColor="text1"/>
                      <w:kern w:val="0"/>
                      <w:sz w:val="21"/>
                      <w:szCs w:val="21"/>
                      <w:highlight w:val="none"/>
                      <w:lang w:val="en-US" w:eastAsia="zh-CN"/>
                      <w14:textFill>
                        <w14:solidFill>
                          <w14:schemeClr w14:val="tx1"/>
                        </w14:solidFill>
                      </w14:textFill>
                    </w:rPr>
                    <w:t>82.63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31" w:type="pct"/>
                  <w:tcBorders>
                    <w:left w:val="nil"/>
                  </w:tcBorders>
                  <w:vAlign w:val="center"/>
                </w:tcPr>
                <w:p>
                  <w:pPr>
                    <w:pStyle w:val="42"/>
                    <w:jc w:val="center"/>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default" w:ascii="Times New Roman" w:hAnsi="Times New Roman" w:cs="Times New Roman"/>
                      <w:color w:val="000000" w:themeColor="text1"/>
                      <w:sz w:val="21"/>
                      <w:szCs w:val="21"/>
                      <w:highlight w:val="none"/>
                      <w:lang w:eastAsia="zh-CN"/>
                      <w14:textFill>
                        <w14:solidFill>
                          <w14:schemeClr w14:val="tx1"/>
                        </w14:solidFill>
                      </w14:textFill>
                    </w:rPr>
                    <w:t>废离子交换树脂</w:t>
                  </w:r>
                </w:p>
              </w:tc>
              <w:tc>
                <w:tcPr>
                  <w:tcW w:w="832" w:type="pct"/>
                  <w:vAlign w:val="center"/>
                </w:tcPr>
                <w:p>
                  <w:pPr>
                    <w:jc w:val="center"/>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t>固废</w:t>
                  </w:r>
                </w:p>
              </w:tc>
              <w:tc>
                <w:tcPr>
                  <w:tcW w:w="833" w:type="pct"/>
                  <w:vAlign w:val="center"/>
                </w:tcPr>
                <w:p>
                  <w:pPr>
                    <w:pStyle w:val="39"/>
                    <w:jc w:val="center"/>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ascii="Times New Roman" w:hAnsi="Times New Roman" w:cs="Times New Roman" w:eastAsiaTheme="minorEastAsia"/>
                      <w:color w:val="000000" w:themeColor="text1"/>
                      <w:sz w:val="21"/>
                      <w:szCs w:val="21"/>
                      <w:highlight w:val="none"/>
                      <w:lang w:val="en-US" w:eastAsia="zh-CN" w:bidi="zh-CN"/>
                      <w14:textFill>
                        <w14:solidFill>
                          <w14:schemeClr w14:val="tx1"/>
                        </w14:solidFill>
                      </w14:textFill>
                    </w:rPr>
                    <w:t>4</w:t>
                  </w:r>
                  <w:r>
                    <w:rPr>
                      <w:rFonts w:hint="default" w:ascii="Times New Roman" w:hAnsi="Times New Roman" w:cs="Times New Roman" w:eastAsiaTheme="minorEastAsia"/>
                      <w:color w:val="000000" w:themeColor="text1"/>
                      <w:sz w:val="21"/>
                      <w:szCs w:val="21"/>
                      <w:highlight w:val="none"/>
                      <w:lang w:val="en-US" w:eastAsia="zh-CN" w:bidi="zh-CN"/>
                      <w14:textFill>
                        <w14:solidFill>
                          <w14:schemeClr w14:val="tx1"/>
                        </w14:solidFill>
                      </w14:textFill>
                    </w:rPr>
                    <w:t>30-00</w:t>
                  </w:r>
                  <w:r>
                    <w:rPr>
                      <w:rFonts w:hint="eastAsia" w:ascii="Times New Roman" w:hAnsi="Times New Roman" w:cs="Times New Roman" w:eastAsiaTheme="minorEastAsia"/>
                      <w:color w:val="000000" w:themeColor="text1"/>
                      <w:sz w:val="21"/>
                      <w:szCs w:val="21"/>
                      <w:highlight w:val="none"/>
                      <w:lang w:val="en-US" w:eastAsia="zh-CN" w:bidi="zh-CN"/>
                      <w14:textFill>
                        <w14:solidFill>
                          <w14:schemeClr w14:val="tx1"/>
                        </w14:solidFill>
                      </w14:textFill>
                    </w:rPr>
                    <w:t>3</w:t>
                  </w:r>
                  <w:r>
                    <w:rPr>
                      <w:rFonts w:hint="default" w:ascii="Times New Roman" w:hAnsi="Times New Roman" w:cs="Times New Roman" w:eastAsiaTheme="minorEastAsia"/>
                      <w:color w:val="000000" w:themeColor="text1"/>
                      <w:sz w:val="21"/>
                      <w:szCs w:val="21"/>
                      <w:highlight w:val="none"/>
                      <w:lang w:val="en-US" w:eastAsia="zh-CN" w:bidi="zh-CN"/>
                      <w14:textFill>
                        <w14:solidFill>
                          <w14:schemeClr w14:val="tx1"/>
                        </w14:solidFill>
                      </w14:textFill>
                    </w:rPr>
                    <w:t>-</w:t>
                  </w:r>
                  <w:r>
                    <w:rPr>
                      <w:rFonts w:hint="eastAsia" w:ascii="Times New Roman" w:hAnsi="Times New Roman" w:cs="Times New Roman" w:eastAsiaTheme="minorEastAsia"/>
                      <w:color w:val="000000" w:themeColor="text1"/>
                      <w:sz w:val="21"/>
                      <w:szCs w:val="21"/>
                      <w:highlight w:val="none"/>
                      <w:lang w:val="en-US" w:eastAsia="zh-CN" w:bidi="zh-CN"/>
                      <w14:textFill>
                        <w14:solidFill>
                          <w14:schemeClr w14:val="tx1"/>
                        </w14:solidFill>
                      </w14:textFill>
                    </w:rPr>
                    <w:t>99</w:t>
                  </w:r>
                </w:p>
              </w:tc>
              <w:tc>
                <w:tcPr>
                  <w:tcW w:w="833" w:type="pct"/>
                  <w:vAlign w:val="center"/>
                </w:tcPr>
                <w:p>
                  <w:pPr>
                    <w:jc w:val="center"/>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固体</w:t>
                  </w:r>
                </w:p>
              </w:tc>
              <w:tc>
                <w:tcPr>
                  <w:tcW w:w="833" w:type="pct"/>
                  <w:vAlign w:val="center"/>
                </w:tcPr>
                <w:p>
                  <w:pPr>
                    <w:jc w:val="center"/>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ascii="Times New Roman" w:hAnsi="Times New Roman" w:cs="Times New Roman"/>
                      <w:color w:val="000000" w:themeColor="text1"/>
                      <w:sz w:val="21"/>
                      <w:szCs w:val="21"/>
                      <w:highlight w:val="none"/>
                      <w:lang w:val="en-US"/>
                      <w14:textFill>
                        <w14:solidFill>
                          <w14:schemeClr w14:val="tx1"/>
                        </w14:solidFill>
                      </w14:textFill>
                    </w:rPr>
                    <w:t>/</w:t>
                  </w:r>
                </w:p>
              </w:tc>
              <w:tc>
                <w:tcPr>
                  <w:tcW w:w="836" w:type="pct"/>
                  <w:tcBorders>
                    <w:right w:val="nil"/>
                  </w:tcBorders>
                  <w:vAlign w:val="center"/>
                </w:tcPr>
                <w:p>
                  <w:pPr>
                    <w:pStyle w:val="42"/>
                    <w:jc w:val="center"/>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31" w:type="pct"/>
                  <w:tcBorders>
                    <w:left w:val="nil"/>
                  </w:tcBorders>
                  <w:vAlign w:val="center"/>
                </w:tcPr>
                <w:p>
                  <w:pPr>
                    <w:pStyle w:val="42"/>
                    <w:jc w:val="center"/>
                    <w:rPr>
                      <w:rFonts w:hint="default" w:ascii="Times New Roman" w:hAnsi="Times New Roman" w:cs="Times New Roman"/>
                      <w:color w:val="000000" w:themeColor="text1"/>
                      <w:sz w:val="21"/>
                      <w:szCs w:val="21"/>
                      <w:highlight w:val="none"/>
                      <w:lang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废生物质废包装袋</w:t>
                  </w:r>
                </w:p>
              </w:tc>
              <w:tc>
                <w:tcPr>
                  <w:tcW w:w="832" w:type="pct"/>
                  <w:vAlign w:val="center"/>
                </w:tcPr>
                <w:p>
                  <w:pPr>
                    <w:jc w:val="cente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t>固废</w:t>
                  </w:r>
                </w:p>
              </w:tc>
              <w:tc>
                <w:tcPr>
                  <w:tcW w:w="833" w:type="pct"/>
                  <w:vAlign w:val="center"/>
                </w:tcPr>
                <w:p>
                  <w:pPr>
                    <w:pStyle w:val="39"/>
                    <w:jc w:val="center"/>
                    <w:rPr>
                      <w:rFonts w:hint="eastAsia" w:ascii="Times New Roman" w:hAnsi="Times New Roman" w:cs="Times New Roman" w:eastAsiaTheme="minorEastAsia"/>
                      <w:color w:val="000000" w:themeColor="text1"/>
                      <w:sz w:val="21"/>
                      <w:szCs w:val="21"/>
                      <w:highlight w:val="none"/>
                      <w:lang w:val="en-US" w:eastAsia="zh-CN" w:bidi="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4</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30-00</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4</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07</w:t>
                  </w:r>
                </w:p>
              </w:tc>
              <w:tc>
                <w:tcPr>
                  <w:tcW w:w="833" w:type="pct"/>
                  <w:vAlign w:val="center"/>
                </w:tcPr>
                <w:p>
                  <w:pPr>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固体</w:t>
                  </w:r>
                </w:p>
              </w:tc>
              <w:tc>
                <w:tcPr>
                  <w:tcW w:w="833" w:type="pct"/>
                  <w:vAlign w:val="center"/>
                </w:tcPr>
                <w:p>
                  <w:pPr>
                    <w:jc w:val="center"/>
                    <w:rPr>
                      <w:rFonts w:hint="eastAsia" w:ascii="Times New Roman" w:hAnsi="Times New Roman" w:cs="Times New Roman"/>
                      <w:color w:val="000000" w:themeColor="text1"/>
                      <w:sz w:val="21"/>
                      <w:szCs w:val="21"/>
                      <w:highlight w:val="none"/>
                      <w:lang w:val="en-US"/>
                      <w14:textFill>
                        <w14:solidFill>
                          <w14:schemeClr w14:val="tx1"/>
                        </w14:solidFill>
                      </w14:textFill>
                    </w:rPr>
                  </w:pPr>
                  <w:r>
                    <w:rPr>
                      <w:rFonts w:hint="eastAsia" w:ascii="Times New Roman" w:hAnsi="Times New Roman" w:cs="Times New Roman"/>
                      <w:color w:val="000000" w:themeColor="text1"/>
                      <w:sz w:val="21"/>
                      <w:szCs w:val="21"/>
                      <w:highlight w:val="none"/>
                      <w:lang w:val="en-US"/>
                      <w14:textFill>
                        <w14:solidFill>
                          <w14:schemeClr w14:val="tx1"/>
                        </w14:solidFill>
                      </w14:textFill>
                    </w:rPr>
                    <w:t>/</w:t>
                  </w:r>
                </w:p>
              </w:tc>
              <w:tc>
                <w:tcPr>
                  <w:tcW w:w="836" w:type="pct"/>
                  <w:tcBorders>
                    <w:right w:val="nil"/>
                  </w:tcBorders>
                  <w:vAlign w:val="center"/>
                </w:tcPr>
                <w:p>
                  <w:pPr>
                    <w:pStyle w:val="42"/>
                    <w:jc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31" w:type="pct"/>
                  <w:tcBorders>
                    <w:left w:val="nil"/>
                  </w:tcBorders>
                  <w:vAlign w:val="center"/>
                </w:tcPr>
                <w:p>
                  <w:pPr>
                    <w:pStyle w:val="42"/>
                    <w:jc w:val="center"/>
                    <w:rPr>
                      <w:rFonts w:hint="eastAsia"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破损肠衣</w:t>
                  </w:r>
                </w:p>
              </w:tc>
              <w:tc>
                <w:tcPr>
                  <w:tcW w:w="832" w:type="pct"/>
                  <w:vAlign w:val="center"/>
                </w:tcPr>
                <w:p>
                  <w:pPr>
                    <w:jc w:val="cente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t>固废</w:t>
                  </w:r>
                </w:p>
              </w:tc>
              <w:tc>
                <w:tcPr>
                  <w:tcW w:w="833" w:type="pct"/>
                  <w:vAlign w:val="center"/>
                </w:tcPr>
                <w:p>
                  <w:pPr>
                    <w:pStyle w:val="39"/>
                    <w:jc w:val="center"/>
                    <w:rPr>
                      <w:rFonts w:hint="eastAsia"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430-005-39</w:t>
                  </w:r>
                </w:p>
              </w:tc>
              <w:tc>
                <w:tcPr>
                  <w:tcW w:w="833" w:type="pct"/>
                  <w:vAlign w:val="center"/>
                </w:tcPr>
                <w:p>
                  <w:pPr>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固体</w:t>
                  </w:r>
                </w:p>
              </w:tc>
              <w:tc>
                <w:tcPr>
                  <w:tcW w:w="833" w:type="pct"/>
                  <w:vAlign w:val="center"/>
                </w:tcPr>
                <w:p>
                  <w:pPr>
                    <w:jc w:val="center"/>
                    <w:rPr>
                      <w:rFonts w:hint="eastAsia" w:ascii="Times New Roman" w:hAnsi="Times New Roman" w:cs="Times New Roman"/>
                      <w:color w:val="000000" w:themeColor="text1"/>
                      <w:sz w:val="21"/>
                      <w:szCs w:val="21"/>
                      <w:highlight w:val="none"/>
                      <w:lang w:val="en-US"/>
                      <w14:textFill>
                        <w14:solidFill>
                          <w14:schemeClr w14:val="tx1"/>
                        </w14:solidFill>
                      </w14:textFill>
                    </w:rPr>
                  </w:pPr>
                  <w:r>
                    <w:rPr>
                      <w:rFonts w:hint="eastAsia" w:ascii="Times New Roman" w:hAnsi="Times New Roman" w:cs="Times New Roman"/>
                      <w:color w:val="000000" w:themeColor="text1"/>
                      <w:sz w:val="21"/>
                      <w:szCs w:val="21"/>
                      <w:highlight w:val="none"/>
                      <w:lang w:val="en-US"/>
                      <w14:textFill>
                        <w14:solidFill>
                          <w14:schemeClr w14:val="tx1"/>
                        </w14:solidFill>
                      </w14:textFill>
                    </w:rPr>
                    <w:t>/</w:t>
                  </w:r>
                </w:p>
              </w:tc>
              <w:tc>
                <w:tcPr>
                  <w:tcW w:w="836" w:type="pct"/>
                  <w:tcBorders>
                    <w:right w:val="nil"/>
                  </w:tcBorders>
                  <w:vAlign w:val="center"/>
                </w:tcPr>
                <w:p>
                  <w:pPr>
                    <w:pStyle w:val="42"/>
                    <w:jc w:val="center"/>
                    <w:rPr>
                      <w:rFonts w:hint="eastAsia"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31" w:type="pct"/>
                  <w:tcBorders>
                    <w:left w:val="nil"/>
                  </w:tcBorders>
                  <w:vAlign w:val="center"/>
                </w:tcPr>
                <w:p>
                  <w:pPr>
                    <w:pStyle w:val="42"/>
                    <w:jc w:val="center"/>
                    <w:rPr>
                      <w:rFonts w:hint="eastAsia"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废塑料桶</w:t>
                  </w:r>
                </w:p>
              </w:tc>
              <w:tc>
                <w:tcPr>
                  <w:tcW w:w="832" w:type="pct"/>
                  <w:vAlign w:val="center"/>
                </w:tcPr>
                <w:p>
                  <w:pPr>
                    <w:jc w:val="cente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t>固废</w:t>
                  </w:r>
                </w:p>
              </w:tc>
              <w:tc>
                <w:tcPr>
                  <w:tcW w:w="833" w:type="pct"/>
                  <w:vAlign w:val="center"/>
                </w:tcPr>
                <w:p>
                  <w:pPr>
                    <w:pStyle w:val="39"/>
                    <w:jc w:val="center"/>
                    <w:rPr>
                      <w:rFonts w:hint="eastAsia"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430-006-99</w:t>
                  </w:r>
                </w:p>
              </w:tc>
              <w:tc>
                <w:tcPr>
                  <w:tcW w:w="833" w:type="pct"/>
                  <w:vAlign w:val="center"/>
                </w:tcPr>
                <w:p>
                  <w:pPr>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固体</w:t>
                  </w:r>
                </w:p>
              </w:tc>
              <w:tc>
                <w:tcPr>
                  <w:tcW w:w="833" w:type="pct"/>
                  <w:vAlign w:val="center"/>
                </w:tcPr>
                <w:p>
                  <w:pPr>
                    <w:jc w:val="center"/>
                    <w:rPr>
                      <w:rFonts w:hint="eastAsia" w:ascii="Times New Roman" w:hAnsi="Times New Roman" w:cs="Times New Roman"/>
                      <w:color w:val="000000" w:themeColor="text1"/>
                      <w:sz w:val="21"/>
                      <w:szCs w:val="21"/>
                      <w:highlight w:val="none"/>
                      <w:lang w:val="en-US"/>
                      <w14:textFill>
                        <w14:solidFill>
                          <w14:schemeClr w14:val="tx1"/>
                        </w14:solidFill>
                      </w14:textFill>
                    </w:rPr>
                  </w:pPr>
                  <w:r>
                    <w:rPr>
                      <w:rFonts w:hint="eastAsia" w:ascii="Times New Roman" w:hAnsi="Times New Roman" w:cs="Times New Roman"/>
                      <w:color w:val="000000" w:themeColor="text1"/>
                      <w:sz w:val="21"/>
                      <w:szCs w:val="21"/>
                      <w:highlight w:val="none"/>
                      <w:lang w:val="en-US"/>
                      <w14:textFill>
                        <w14:solidFill>
                          <w14:schemeClr w14:val="tx1"/>
                        </w14:solidFill>
                      </w14:textFill>
                    </w:rPr>
                    <w:t>/</w:t>
                  </w:r>
                </w:p>
              </w:tc>
              <w:tc>
                <w:tcPr>
                  <w:tcW w:w="836" w:type="pct"/>
                  <w:tcBorders>
                    <w:right w:val="nil"/>
                  </w:tcBorders>
                  <w:vAlign w:val="center"/>
                </w:tcPr>
                <w:p>
                  <w:pPr>
                    <w:pStyle w:val="42"/>
                    <w:jc w:val="center"/>
                    <w:rPr>
                      <w:rFonts w:hint="eastAsia"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snapToGrid w:val="0"/>
                      <w:color w:val="000000" w:themeColor="text1"/>
                      <w:kern w:val="0"/>
                      <w:sz w:val="21"/>
                      <w:szCs w:val="21"/>
                      <w:highlight w:val="none"/>
                      <w14:textFill>
                        <w14:solidFill>
                          <w14:schemeClr w14:val="tx1"/>
                        </w14:solidFill>
                      </w14:textFill>
                    </w:rPr>
                    <w:t>12000个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31" w:type="pct"/>
                  <w:tcBorders>
                    <w:left w:val="nil"/>
                  </w:tcBorders>
                  <w:vAlign w:val="center"/>
                </w:tcPr>
                <w:p>
                  <w:pPr>
                    <w:pStyle w:val="42"/>
                    <w:jc w:val="center"/>
                    <w:rPr>
                      <w:rFonts w:hint="eastAsia"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污泥</w:t>
                  </w:r>
                </w:p>
              </w:tc>
              <w:tc>
                <w:tcPr>
                  <w:tcW w:w="832" w:type="pct"/>
                  <w:vAlign w:val="center"/>
                </w:tcPr>
                <w:p>
                  <w:pPr>
                    <w:jc w:val="cente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t>固废</w:t>
                  </w:r>
                </w:p>
              </w:tc>
              <w:tc>
                <w:tcPr>
                  <w:tcW w:w="833" w:type="pct"/>
                  <w:vAlign w:val="center"/>
                </w:tcPr>
                <w:p>
                  <w:pPr>
                    <w:pStyle w:val="39"/>
                    <w:jc w:val="center"/>
                    <w:rPr>
                      <w:rFonts w:hint="eastAsia"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430-00</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7</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-61</w:t>
                  </w:r>
                </w:p>
              </w:tc>
              <w:tc>
                <w:tcPr>
                  <w:tcW w:w="833" w:type="pct"/>
                  <w:vAlign w:val="center"/>
                </w:tcPr>
                <w:p>
                  <w:pPr>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固体</w:t>
                  </w:r>
                </w:p>
              </w:tc>
              <w:tc>
                <w:tcPr>
                  <w:tcW w:w="833" w:type="pct"/>
                  <w:vAlign w:val="center"/>
                </w:tcPr>
                <w:p>
                  <w:pPr>
                    <w:jc w:val="center"/>
                    <w:rPr>
                      <w:rFonts w:hint="eastAsia" w:ascii="Times New Roman" w:hAnsi="Times New Roman" w:cs="Times New Roman"/>
                      <w:color w:val="000000" w:themeColor="text1"/>
                      <w:sz w:val="21"/>
                      <w:szCs w:val="21"/>
                      <w:highlight w:val="none"/>
                      <w:lang w:val="en-US"/>
                      <w14:textFill>
                        <w14:solidFill>
                          <w14:schemeClr w14:val="tx1"/>
                        </w14:solidFill>
                      </w14:textFill>
                    </w:rPr>
                  </w:pPr>
                  <w:r>
                    <w:rPr>
                      <w:rFonts w:hint="eastAsia" w:ascii="Times New Roman" w:hAnsi="Times New Roman" w:cs="Times New Roman"/>
                      <w:color w:val="000000" w:themeColor="text1"/>
                      <w:sz w:val="21"/>
                      <w:szCs w:val="21"/>
                      <w:highlight w:val="none"/>
                      <w:lang w:val="en-US"/>
                      <w14:textFill>
                        <w14:solidFill>
                          <w14:schemeClr w14:val="tx1"/>
                        </w14:solidFill>
                      </w14:textFill>
                    </w:rPr>
                    <w:t>/</w:t>
                  </w:r>
                </w:p>
              </w:tc>
              <w:tc>
                <w:tcPr>
                  <w:tcW w:w="836" w:type="pct"/>
                  <w:tcBorders>
                    <w:right w:val="nil"/>
                  </w:tcBorders>
                  <w:vAlign w:val="center"/>
                </w:tcPr>
                <w:p>
                  <w:pPr>
                    <w:pStyle w:val="42"/>
                    <w:jc w:val="center"/>
                    <w:rPr>
                      <w:rFonts w:hint="eastAsia"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28.56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31" w:type="pct"/>
                  <w:tcBorders>
                    <w:left w:val="nil"/>
                  </w:tcBorders>
                  <w:vAlign w:val="center"/>
                </w:tcPr>
                <w:p>
                  <w:pPr>
                    <w:pStyle w:val="42"/>
                    <w:jc w:val="center"/>
                    <w:rPr>
                      <w:rFonts w:hint="eastAsia"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生活垃圾</w:t>
                  </w:r>
                </w:p>
              </w:tc>
              <w:tc>
                <w:tcPr>
                  <w:tcW w:w="832" w:type="pct"/>
                  <w:vAlign w:val="center"/>
                </w:tcPr>
                <w:p>
                  <w:pPr>
                    <w:jc w:val="cente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bidi="zh-CN"/>
                      <w14:textFill>
                        <w14:solidFill>
                          <w14:schemeClr w14:val="tx1"/>
                        </w14:solidFill>
                      </w14:textFill>
                    </w:rPr>
                    <w:t>/</w:t>
                  </w:r>
                </w:p>
              </w:tc>
              <w:tc>
                <w:tcPr>
                  <w:tcW w:w="833" w:type="pct"/>
                  <w:vAlign w:val="center"/>
                </w:tcPr>
                <w:p>
                  <w:pPr>
                    <w:pStyle w:val="39"/>
                    <w:jc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w:t>
                  </w:r>
                </w:p>
              </w:tc>
              <w:tc>
                <w:tcPr>
                  <w:tcW w:w="833" w:type="pct"/>
                  <w:vAlign w:val="center"/>
                </w:tcPr>
                <w:p>
                  <w:pPr>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固体</w:t>
                  </w:r>
                </w:p>
              </w:tc>
              <w:tc>
                <w:tcPr>
                  <w:tcW w:w="833" w:type="pct"/>
                  <w:vAlign w:val="center"/>
                </w:tcPr>
                <w:p>
                  <w:pPr>
                    <w:jc w:val="center"/>
                    <w:rPr>
                      <w:rFonts w:hint="eastAsia" w:ascii="Times New Roman" w:hAnsi="Times New Roman" w:cs="Times New Roman"/>
                      <w:color w:val="000000" w:themeColor="text1"/>
                      <w:sz w:val="21"/>
                      <w:szCs w:val="21"/>
                      <w:highlight w:val="none"/>
                      <w:lang w:val="en-US"/>
                      <w14:textFill>
                        <w14:solidFill>
                          <w14:schemeClr w14:val="tx1"/>
                        </w14:solidFill>
                      </w14:textFill>
                    </w:rPr>
                  </w:pPr>
                  <w:r>
                    <w:rPr>
                      <w:rFonts w:hint="eastAsia" w:ascii="Times New Roman" w:hAnsi="Times New Roman" w:cs="Times New Roman"/>
                      <w:color w:val="000000" w:themeColor="text1"/>
                      <w:sz w:val="21"/>
                      <w:szCs w:val="21"/>
                      <w:highlight w:val="none"/>
                      <w:lang w:val="en-US"/>
                      <w14:textFill>
                        <w14:solidFill>
                          <w14:schemeClr w14:val="tx1"/>
                        </w14:solidFill>
                      </w14:textFill>
                    </w:rPr>
                    <w:t>/</w:t>
                  </w:r>
                </w:p>
              </w:tc>
              <w:tc>
                <w:tcPr>
                  <w:tcW w:w="836" w:type="pct"/>
                  <w:tcBorders>
                    <w:right w:val="nil"/>
                  </w:tcBorders>
                  <w:vAlign w:val="center"/>
                </w:tcPr>
                <w:p>
                  <w:pPr>
                    <w:pStyle w:val="42"/>
                    <w:jc w:val="center"/>
                    <w:rPr>
                      <w:rFonts w:hint="eastAsia"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31" w:type="pct"/>
                  <w:tcBorders>
                    <w:left w:val="nil"/>
                    <w:bottom w:val="single" w:color="auto" w:sz="12" w:space="0"/>
                  </w:tcBorders>
                  <w:vAlign w:val="center"/>
                </w:tcPr>
                <w:p>
                  <w:pPr>
                    <w:pStyle w:val="42"/>
                    <w:jc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废布袋</w:t>
                  </w:r>
                </w:p>
              </w:tc>
              <w:tc>
                <w:tcPr>
                  <w:tcW w:w="832" w:type="pct"/>
                  <w:tcBorders>
                    <w:bottom w:val="single" w:color="auto" w:sz="12" w:space="0"/>
                  </w:tcBorders>
                  <w:vAlign w:val="center"/>
                </w:tcPr>
                <w:p>
                  <w:pPr>
                    <w:jc w:val="center"/>
                    <w:rPr>
                      <w:rFonts w:hint="eastAsia" w:ascii="Times New Roman" w:hAnsi="Times New Roman" w:cs="Times New Roman"/>
                      <w:color w:val="000000" w:themeColor="text1"/>
                      <w:sz w:val="21"/>
                      <w:szCs w:val="21"/>
                      <w:highlight w:val="none"/>
                      <w:lang w:val="en-US" w:eastAsia="zh-CN" w:bidi="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t>固废</w:t>
                  </w:r>
                </w:p>
              </w:tc>
              <w:tc>
                <w:tcPr>
                  <w:tcW w:w="833" w:type="pct"/>
                  <w:tcBorders>
                    <w:bottom w:val="single" w:color="auto" w:sz="12" w:space="0"/>
                  </w:tcBorders>
                  <w:vAlign w:val="center"/>
                </w:tcPr>
                <w:p>
                  <w:pPr>
                    <w:pStyle w:val="39"/>
                    <w:jc w:val="center"/>
                    <w:rPr>
                      <w:rFonts w:hint="eastAsia"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430-00</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8</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99</w:t>
                  </w:r>
                </w:p>
              </w:tc>
              <w:tc>
                <w:tcPr>
                  <w:tcW w:w="833" w:type="pct"/>
                  <w:tcBorders>
                    <w:bottom w:val="single" w:color="auto" w:sz="12" w:space="0"/>
                  </w:tcBorders>
                  <w:vAlign w:val="center"/>
                </w:tcPr>
                <w:p>
                  <w:pPr>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z w:val="21"/>
                      <w:szCs w:val="21"/>
                      <w:highlight w:val="none"/>
                      <w14:textFill>
                        <w14:solidFill>
                          <w14:schemeClr w14:val="tx1"/>
                        </w14:solidFill>
                      </w14:textFill>
                    </w:rPr>
                    <w:t>固体</w:t>
                  </w:r>
                </w:p>
              </w:tc>
              <w:tc>
                <w:tcPr>
                  <w:tcW w:w="833" w:type="pct"/>
                  <w:tcBorders>
                    <w:bottom w:val="single" w:color="auto" w:sz="12" w:space="0"/>
                  </w:tcBorders>
                  <w:vAlign w:val="center"/>
                </w:tcPr>
                <w:p>
                  <w:pPr>
                    <w:jc w:val="center"/>
                    <w:rPr>
                      <w:rFonts w:hint="eastAsia" w:ascii="Times New Roman" w:hAnsi="Times New Roman" w:cs="Times New Roman"/>
                      <w:color w:val="000000" w:themeColor="text1"/>
                      <w:sz w:val="21"/>
                      <w:szCs w:val="21"/>
                      <w:highlight w:val="none"/>
                      <w:lang w:val="en-US"/>
                      <w14:textFill>
                        <w14:solidFill>
                          <w14:schemeClr w14:val="tx1"/>
                        </w14:solidFill>
                      </w14:textFill>
                    </w:rPr>
                  </w:pPr>
                  <w:r>
                    <w:rPr>
                      <w:rFonts w:hint="eastAsia" w:ascii="Times New Roman" w:hAnsi="Times New Roman" w:cs="Times New Roman"/>
                      <w:color w:val="000000" w:themeColor="text1"/>
                      <w:sz w:val="21"/>
                      <w:szCs w:val="21"/>
                      <w:highlight w:val="none"/>
                      <w:lang w:val="en-US"/>
                      <w14:textFill>
                        <w14:solidFill>
                          <w14:schemeClr w14:val="tx1"/>
                        </w14:solidFill>
                      </w14:textFill>
                    </w:rPr>
                    <w:t>/</w:t>
                  </w:r>
                </w:p>
              </w:tc>
              <w:tc>
                <w:tcPr>
                  <w:tcW w:w="836" w:type="pct"/>
                  <w:tcBorders>
                    <w:bottom w:val="single" w:color="auto" w:sz="12" w:space="0"/>
                    <w:right w:val="nil"/>
                  </w:tcBorders>
                  <w:vAlign w:val="center"/>
                </w:tcPr>
                <w:p>
                  <w:pPr>
                    <w:pStyle w:val="42"/>
                    <w:jc w:val="center"/>
                    <w:rPr>
                      <w:rFonts w:hint="eastAsia"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4个/2a</w:t>
                  </w:r>
                </w:p>
              </w:tc>
            </w:tr>
          </w:tbl>
          <w:p>
            <w:pPr>
              <w:pStyle w:val="39"/>
              <w:spacing w:line="360" w:lineRule="auto"/>
              <w:ind w:left="440" w:leftChars="200"/>
              <w:jc w:val="both"/>
              <w:rPr>
                <w:rFonts w:ascii="Times New Roman" w:hAnsi="Times New Roman" w:cs="Times New Roman"/>
                <w:b/>
                <w:color w:val="000000" w:themeColor="text1"/>
                <w:sz w:val="24"/>
                <w:szCs w:val="24"/>
                <w:highlight w:val="none"/>
                <w:lang w:val="en-US"/>
                <w14:textFill>
                  <w14:solidFill>
                    <w14:schemeClr w14:val="tx1"/>
                  </w14:solidFill>
                </w14:textFill>
              </w:rPr>
            </w:pPr>
            <w:r>
              <w:rPr>
                <w:rFonts w:hint="eastAsia" w:ascii="Times New Roman" w:hAnsi="Times New Roman" w:cs="Times New Roman"/>
                <w:b/>
                <w:color w:val="000000" w:themeColor="text1"/>
                <w:sz w:val="24"/>
                <w:szCs w:val="24"/>
                <w:highlight w:val="none"/>
                <w:lang w:val="en-US" w:eastAsia="zh-CN"/>
                <w14:textFill>
                  <w14:solidFill>
                    <w14:schemeClr w14:val="tx1"/>
                  </w14:solidFill>
                </w14:textFill>
              </w:rPr>
              <w:t>4</w:t>
            </w:r>
            <w:r>
              <w:rPr>
                <w:rFonts w:hint="eastAsia" w:ascii="Times New Roman" w:hAnsi="Times New Roman" w:cs="Times New Roman"/>
                <w:b/>
                <w:color w:val="000000" w:themeColor="text1"/>
                <w:sz w:val="24"/>
                <w:szCs w:val="24"/>
                <w:highlight w:val="none"/>
                <w:lang w:val="en-US"/>
                <w14:textFill>
                  <w14:solidFill>
                    <w14:schemeClr w14:val="tx1"/>
                  </w14:solidFill>
                </w14:textFill>
              </w:rPr>
              <w:t>、环境管理要求</w:t>
            </w:r>
          </w:p>
          <w:p>
            <w:pPr>
              <w:keepNext w:val="0"/>
              <w:keepLines w:val="0"/>
              <w:pageBreakBefore w:val="0"/>
              <w:widowControl/>
              <w:suppressLineNumbers w:val="0"/>
              <w:kinsoku/>
              <w:wordWrap/>
              <w:overflowPunct/>
              <w:topLinePunct w:val="0"/>
              <w:autoSpaceDE w:val="0"/>
              <w:autoSpaceDN w:val="0"/>
              <w:bidi w:val="0"/>
              <w:adjustRightInd/>
              <w:snapToGrid/>
              <w:spacing w:line="360" w:lineRule="auto"/>
              <w:ind w:firstLine="460" w:firstLineChars="200"/>
              <w:jc w:val="both"/>
              <w:textAlignment w:val="auto"/>
              <w:rPr>
                <w:rFonts w:hint="eastAsia" w:ascii="Times New Roman" w:hAnsi="Times New Roman" w:eastAsia="宋体" w:cs="Times New Roman"/>
                <w:color w:val="000000" w:themeColor="text1"/>
                <w:spacing w:val="-3"/>
                <w:sz w:val="24"/>
                <w:szCs w:val="24"/>
                <w:highlight w:val="none"/>
                <w:lang w:eastAsia="zh-CN"/>
                <w14:textFill>
                  <w14:solidFill>
                    <w14:schemeClr w14:val="tx1"/>
                  </w14:solidFill>
                </w14:textFill>
              </w:rPr>
            </w:pPr>
            <w:r>
              <w:rPr>
                <w:rFonts w:hint="eastAsia" w:ascii="Times New Roman" w:hAnsi="Times New Roman" w:cs="Times New Roman"/>
                <w:color w:val="000000" w:themeColor="text1"/>
                <w:spacing w:val="-5"/>
                <w:sz w:val="24"/>
                <w:szCs w:val="24"/>
                <w:highlight w:val="none"/>
                <w:lang w:val="en-US" w:eastAsia="zh-CN" w:bidi="zh-CN"/>
                <w14:textFill>
                  <w14:solidFill>
                    <w14:schemeClr w14:val="tx1"/>
                  </w14:solidFill>
                </w14:textFill>
              </w:rPr>
              <w:t>项目生产过程中产生的一般固废主要包括除尘器除尘灰、</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生物质锅炉灰渣</w:t>
            </w:r>
            <w:r>
              <w:rPr>
                <w:rFonts w:hint="eastAsia" w:ascii="Times New Roman" w:hAnsi="Times New Roman" w:cs="Times New Roman"/>
                <w:color w:val="000000" w:themeColor="text1"/>
                <w:spacing w:val="-5"/>
                <w:sz w:val="24"/>
                <w:szCs w:val="24"/>
                <w:highlight w:val="none"/>
                <w:lang w:val="en-US" w:eastAsia="zh-CN" w:bidi="zh-CN"/>
                <w14:textFill>
                  <w14:solidFill>
                    <w14:schemeClr w14:val="tx1"/>
                  </w14:solidFill>
                </w14:textFill>
              </w:rPr>
              <w:t>、</w:t>
            </w:r>
            <w:r>
              <w:rPr>
                <w:rFonts w:hint="default" w:ascii="Times New Roman" w:hAnsi="Times New Roman" w:cs="Times New Roman"/>
                <w:color w:val="000000" w:themeColor="text1"/>
                <w:sz w:val="24"/>
                <w:szCs w:val="24"/>
                <w:highlight w:val="none"/>
                <w:lang w:eastAsia="zh-CN"/>
                <w14:textFill>
                  <w14:solidFill>
                    <w14:schemeClr w14:val="tx1"/>
                  </w14:solidFill>
                </w14:textFill>
              </w:rPr>
              <w:t>废离子交换树脂</w:t>
            </w:r>
            <w:r>
              <w:rPr>
                <w:rFonts w:hint="eastAsia" w:ascii="Times New Roman" w:hAnsi="Times New Roman" w:cs="Times New Roman"/>
                <w:color w:val="000000" w:themeColor="text1"/>
                <w:sz w:val="24"/>
                <w:szCs w:val="24"/>
                <w:highlight w:val="none"/>
                <w:lang w:eastAsia="zh-CN"/>
                <w14:textFill>
                  <w14:solidFill>
                    <w14:schemeClr w14:val="tx1"/>
                  </w14:solidFill>
                </w14:textFill>
              </w:rPr>
              <w:t>、</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废生物质废包装袋等</w:t>
            </w:r>
            <w:r>
              <w:rPr>
                <w:rFonts w:hint="eastAsia" w:ascii="Times New Roman" w:hAnsi="Times New Roman" w:cs="Times New Roman"/>
                <w:color w:val="000000" w:themeColor="text1"/>
                <w:spacing w:val="-5"/>
                <w:sz w:val="24"/>
                <w:szCs w:val="24"/>
                <w:highlight w:val="none"/>
                <w:lang w:val="en-US" w:eastAsia="zh-CN" w:bidi="zh-CN"/>
                <w14:textFill>
                  <w14:solidFill>
                    <w14:schemeClr w14:val="tx1"/>
                  </w14:solidFill>
                </w14:textFill>
              </w:rPr>
              <w:t>，除尘器除尘灰、</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生物质锅炉灰渣</w:t>
            </w:r>
            <w:r>
              <w:rPr>
                <w:rFonts w:hint="eastAsia" w:ascii="Times New Roman" w:hAnsi="Times New Roman" w:cs="Times New Roman"/>
                <w:color w:val="000000" w:themeColor="text1"/>
                <w:spacing w:val="-5"/>
                <w:sz w:val="24"/>
                <w:szCs w:val="24"/>
                <w:highlight w:val="none"/>
                <w:lang w:val="en-US" w:eastAsia="zh-CN" w:bidi="zh-CN"/>
                <w14:textFill>
                  <w14:solidFill>
                    <w14:schemeClr w14:val="tx1"/>
                  </w14:solidFill>
                </w14:textFill>
              </w:rPr>
              <w:t>、</w:t>
            </w:r>
            <w:r>
              <w:rPr>
                <w:rFonts w:hint="default" w:ascii="Times New Roman" w:hAnsi="Times New Roman" w:cs="Times New Roman"/>
                <w:color w:val="000000" w:themeColor="text1"/>
                <w:sz w:val="24"/>
                <w:szCs w:val="24"/>
                <w:highlight w:val="none"/>
                <w:lang w:eastAsia="zh-CN"/>
                <w14:textFill>
                  <w14:solidFill>
                    <w14:schemeClr w14:val="tx1"/>
                  </w14:solidFill>
                </w14:textFill>
              </w:rPr>
              <w:t>废离子交换树脂</w:t>
            </w:r>
            <w:r>
              <w:rPr>
                <w:rFonts w:hint="eastAsia" w:ascii="Times New Roman" w:hAnsi="Times New Roman" w:cs="Times New Roman"/>
                <w:color w:val="000000" w:themeColor="text1"/>
                <w:sz w:val="24"/>
                <w:szCs w:val="24"/>
                <w:highlight w:val="none"/>
                <w:lang w:eastAsia="zh-CN"/>
                <w14:textFill>
                  <w14:solidFill>
                    <w14:schemeClr w14:val="tx1"/>
                  </w14:solidFill>
                </w14:textFill>
              </w:rPr>
              <w:t>、</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生物质废包装袋等</w:t>
            </w:r>
            <w:r>
              <w:rPr>
                <w:rFonts w:hint="eastAsia" w:ascii="Times New Roman" w:hAnsi="Times New Roman" w:cs="Times New Roman"/>
                <w:color w:val="000000" w:themeColor="text1"/>
                <w:sz w:val="24"/>
                <w:szCs w:val="24"/>
                <w:highlight w:val="none"/>
                <w:lang w:eastAsia="zh-CN"/>
                <w14:textFill>
                  <w14:solidFill>
                    <w14:schemeClr w14:val="tx1"/>
                  </w14:solidFill>
                </w14:textFill>
              </w:rPr>
              <w:t>均</w:t>
            </w:r>
            <w:r>
              <w:rPr>
                <w:rFonts w:hint="eastAsia" w:ascii="Times New Roman" w:hAnsi="Times New Roman" w:cs="Times New Roman"/>
                <w:color w:val="000000" w:themeColor="text1"/>
                <w:spacing w:val="-5"/>
                <w:sz w:val="24"/>
                <w:szCs w:val="24"/>
                <w:highlight w:val="none"/>
                <w:lang w:val="en-US" w:eastAsia="zh-CN" w:bidi="zh-CN"/>
                <w14:textFill>
                  <w14:solidFill>
                    <w14:schemeClr w14:val="tx1"/>
                  </w14:solidFill>
                </w14:textFill>
              </w:rPr>
              <w:t>按照一般工业固废处置，其中</w:t>
            </w:r>
            <w:r>
              <w:rPr>
                <w:rFonts w:hint="default" w:ascii="Times New Roman" w:hAnsi="Times New Roman" w:cs="Times New Roman"/>
                <w:color w:val="000000" w:themeColor="text1"/>
                <w:sz w:val="24"/>
                <w:szCs w:val="24"/>
                <w:highlight w:val="none"/>
                <w:lang w:eastAsia="zh-CN"/>
                <w14:textFill>
                  <w14:solidFill>
                    <w14:schemeClr w14:val="tx1"/>
                  </w14:solidFill>
                </w14:textFill>
              </w:rPr>
              <w:t>废离子交换树脂</w:t>
            </w:r>
            <w:r>
              <w:rPr>
                <w:rFonts w:hint="eastAsia" w:ascii="Times New Roman" w:hAnsi="Times New Roman" w:cs="Times New Roman"/>
                <w:color w:val="000000" w:themeColor="text1"/>
                <w:sz w:val="24"/>
                <w:szCs w:val="24"/>
                <w:highlight w:val="none"/>
                <w:lang w:eastAsia="zh-CN"/>
                <w14:textFill>
                  <w14:solidFill>
                    <w14:schemeClr w14:val="tx1"/>
                  </w14:solidFill>
                </w14:textFill>
              </w:rPr>
              <w:t>不在产内暂存，</w:t>
            </w:r>
            <w:r>
              <w:rPr>
                <w:rFonts w:hint="eastAsia" w:ascii="Times New Roman" w:hAnsi="Times New Roman" w:cs="Times New Roman"/>
                <w:color w:val="000000" w:themeColor="text1"/>
                <w:spacing w:val="-5"/>
                <w:sz w:val="24"/>
                <w:szCs w:val="24"/>
                <w:highlight w:val="none"/>
                <w:lang w:val="en-US" w:eastAsia="zh-CN" w:bidi="zh-CN"/>
                <w14:textFill>
                  <w14:solidFill>
                    <w14:schemeClr w14:val="tx1"/>
                  </w14:solidFill>
                </w14:textFill>
              </w:rPr>
              <w:t>除尘器除尘灰、</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生物质锅炉</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灰渣、废生物质废包装袋暂存于锅炉房内，</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破损肠衣</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废塑料桶</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储存于肠衣车间封闭容器中，污泥储存于污水处理站，生活垃圾储存于垃圾桶</w:t>
            </w:r>
            <w:r>
              <w:rPr>
                <w:rFonts w:hint="eastAsia" w:ascii="Times New Roman" w:hAnsi="Times New Roman" w:cs="Times New Roman"/>
                <w:color w:val="000000" w:themeColor="text1"/>
                <w:spacing w:val="-5"/>
                <w:sz w:val="24"/>
                <w:szCs w:val="24"/>
                <w:highlight w:val="none"/>
                <w:lang w:val="en-US" w:eastAsia="zh-CN" w:bidi="zh-CN"/>
                <w14:textFill>
                  <w14:solidFill>
                    <w14:schemeClr w14:val="tx1"/>
                  </w14:solidFill>
                </w14:textFill>
              </w:rPr>
              <w:t>。故在锅炉房、肠衣车间、污水处理站内设置一般废物暂存点，用于储存本项目的一般固废，必须按照《一般工业固体废物贮存、处置场污染控制标准》（</w:t>
            </w:r>
            <w:r>
              <w:rPr>
                <w:rFonts w:hint="default" w:ascii="Times New Roman" w:hAnsi="Times New Roman" w:cs="Times New Roman"/>
                <w:color w:val="000000" w:themeColor="text1"/>
                <w:spacing w:val="-5"/>
                <w:sz w:val="24"/>
                <w:szCs w:val="24"/>
                <w:highlight w:val="none"/>
                <w:lang w:val="en-US" w:eastAsia="zh-CN" w:bidi="zh-CN"/>
                <w14:textFill>
                  <w14:solidFill>
                    <w14:schemeClr w14:val="tx1"/>
                  </w14:solidFill>
                </w14:textFill>
              </w:rPr>
              <w:t>GB18599-2020</w:t>
            </w:r>
            <w:r>
              <w:rPr>
                <w:rFonts w:hint="eastAsia" w:ascii="Times New Roman" w:hAnsi="Times New Roman" w:cs="Times New Roman"/>
                <w:color w:val="000000" w:themeColor="text1"/>
                <w:spacing w:val="-5"/>
                <w:sz w:val="24"/>
                <w:szCs w:val="24"/>
                <w:highlight w:val="none"/>
                <w:lang w:val="en-US" w:eastAsia="zh-CN" w:bidi="zh-CN"/>
                <w14:textFill>
                  <w14:solidFill>
                    <w14:schemeClr w14:val="tx1"/>
                  </w14:solidFill>
                </w14:textFill>
              </w:rPr>
              <w:t>）有关要求设置贮存场所，严禁乱堆乱放和随便倾倒，本项目一般固废暂存处设置于锅炉房中。锅炉房、肠衣车间、污水处理站应做水泥地面和围堰，采取防扬散。防流失、防止雨水的冲刷及防渗漏等措施。固废在运输过程中要防止散落地面，以免产生二次污染。 本项目生产过程中，根据《一</w:t>
            </w:r>
            <w:r>
              <w:rPr>
                <w:rFonts w:hint="default" w:ascii="Times New Roman" w:hAnsi="Times New Roman" w:cs="Times New Roman"/>
                <w:color w:val="000000" w:themeColor="text1"/>
                <w:spacing w:val="-5"/>
                <w:sz w:val="24"/>
                <w:szCs w:val="24"/>
                <w:highlight w:val="none"/>
                <w:lang w:val="en-US" w:eastAsia="zh-CN" w:bidi="zh-CN"/>
                <w14:textFill>
                  <w14:solidFill>
                    <w14:schemeClr w14:val="tx1"/>
                  </w14:solidFill>
                </w14:textFill>
              </w:rPr>
              <w:t>般工业固体废物管理台账制定指南（试行〉》（生态环境部公告2021年第82号</w:t>
            </w:r>
            <w:r>
              <w:rPr>
                <w:rFonts w:hint="eastAsia" w:ascii="Times New Roman" w:hAnsi="Times New Roman" w:cs="Times New Roman"/>
                <w:color w:val="000000" w:themeColor="text1"/>
                <w:spacing w:val="-5"/>
                <w:sz w:val="24"/>
                <w:szCs w:val="24"/>
                <w:highlight w:val="none"/>
                <w:lang w:val="en-US" w:eastAsia="zh-CN" w:bidi="zh-CN"/>
                <w14:textFill>
                  <w14:solidFill>
                    <w14:schemeClr w14:val="tx1"/>
                  </w14:solidFill>
                </w14:textFill>
              </w:rPr>
              <w:t>）制定一般固废台账，用于记录固体废物的基础信息及流向信息，结合环境影响评价、排污许可等材料，根据实际生产运营情况记录固体废物产生信息，生产工艺发生重大变动等原因导致固体废物产生种类等发生变化的记录固体废物的产生、贮存、利用、处置数量和利用、处置方式等信息每一批次固体废物的出厂以及转移信息均应当如实记录；记录固体废物在产废单位内部的贮存、利用、处置等信息。</w:t>
            </w:r>
          </w:p>
          <w:p>
            <w:pPr>
              <w:pStyle w:val="39"/>
              <w:spacing w:line="360" w:lineRule="auto"/>
              <w:ind w:firstLine="482" w:firstLineChars="200"/>
              <w:jc w:val="both"/>
              <w:rPr>
                <w:rFonts w:ascii="Times New Roman" w:hAnsi="Times New Roman" w:cs="Times New Roman"/>
                <w:b/>
                <w:color w:val="000000" w:themeColor="text1"/>
                <w:sz w:val="24"/>
                <w:szCs w:val="24"/>
                <w:highlight w:val="none"/>
                <w14:textFill>
                  <w14:solidFill>
                    <w14:schemeClr w14:val="tx1"/>
                  </w14:solidFill>
                </w14:textFill>
              </w:rPr>
            </w:pPr>
            <w:r>
              <w:rPr>
                <w:rFonts w:hint="eastAsia" w:ascii="Times New Roman" w:hAnsi="Times New Roman" w:cs="Times New Roman"/>
                <w:b/>
                <w:color w:val="000000" w:themeColor="text1"/>
                <w:sz w:val="24"/>
                <w:szCs w:val="24"/>
                <w:highlight w:val="none"/>
                <w14:textFill>
                  <w14:solidFill>
                    <w14:schemeClr w14:val="tx1"/>
                  </w14:solidFill>
                </w14:textFill>
              </w:rPr>
              <w:t>四</w:t>
            </w:r>
            <w:r>
              <w:rPr>
                <w:rFonts w:ascii="Times New Roman" w:hAnsi="Times New Roman" w:cs="Times New Roman"/>
                <w:b/>
                <w:color w:val="000000" w:themeColor="text1"/>
                <w:sz w:val="24"/>
                <w:szCs w:val="24"/>
                <w:highlight w:val="none"/>
                <w14:textFill>
                  <w14:solidFill>
                    <w14:schemeClr w14:val="tx1"/>
                  </w14:solidFill>
                </w14:textFill>
              </w:rPr>
              <w:t>、废水</w:t>
            </w:r>
          </w:p>
          <w:p>
            <w:pPr>
              <w:pStyle w:val="39"/>
              <w:spacing w:line="360" w:lineRule="auto"/>
              <w:ind w:firstLine="482" w:firstLineChars="200"/>
              <w:jc w:val="both"/>
              <w:rPr>
                <w:rFonts w:hint="eastAsia" w:ascii="Times New Roman" w:hAnsi="Times New Roman" w:cs="Times New Roman"/>
                <w:b/>
                <w:color w:val="000000" w:themeColor="text1"/>
                <w:sz w:val="24"/>
                <w:szCs w:val="24"/>
                <w:highlight w:val="none"/>
                <w:lang w:val="en-US" w:eastAsia="zh-CN"/>
                <w14:textFill>
                  <w14:solidFill>
                    <w14:schemeClr w14:val="tx1"/>
                  </w14:solidFill>
                </w14:textFill>
              </w:rPr>
            </w:pPr>
            <w:r>
              <w:rPr>
                <w:rFonts w:hint="eastAsia" w:ascii="Times New Roman" w:hAnsi="Times New Roman" w:cs="Times New Roman"/>
                <w:b/>
                <w:color w:val="000000" w:themeColor="text1"/>
                <w:sz w:val="24"/>
                <w:szCs w:val="24"/>
                <w:highlight w:val="none"/>
                <w:lang w:val="en-US"/>
                <w14:textFill>
                  <w14:solidFill>
                    <w14:schemeClr w14:val="tx1"/>
                  </w14:solidFill>
                </w14:textFill>
              </w:rPr>
              <w:t>1、废水</w:t>
            </w:r>
            <w:r>
              <w:rPr>
                <w:rFonts w:hint="eastAsia" w:ascii="Times New Roman" w:hAnsi="Times New Roman" w:cs="Times New Roman"/>
                <w:b/>
                <w:color w:val="000000" w:themeColor="text1"/>
                <w:sz w:val="24"/>
                <w:szCs w:val="24"/>
                <w:highlight w:val="none"/>
                <w:lang w:val="en-US" w:eastAsia="zh-CN"/>
                <w14:textFill>
                  <w14:solidFill>
                    <w14:schemeClr w14:val="tx1"/>
                  </w14:solidFill>
                </w14:textFill>
              </w:rPr>
              <w:t>产生及</w:t>
            </w:r>
            <w:r>
              <w:rPr>
                <w:rFonts w:hint="eastAsia" w:ascii="Times New Roman" w:hAnsi="Times New Roman" w:cs="Times New Roman"/>
                <w:b/>
                <w:color w:val="000000" w:themeColor="text1"/>
                <w:sz w:val="24"/>
                <w:szCs w:val="24"/>
                <w:highlight w:val="none"/>
                <w:lang w:val="en-US"/>
                <w14:textFill>
                  <w14:solidFill>
                    <w14:schemeClr w14:val="tx1"/>
                  </w14:solidFill>
                </w14:textFill>
              </w:rPr>
              <w:t>排放</w:t>
            </w:r>
            <w:r>
              <w:rPr>
                <w:rFonts w:hint="eastAsia" w:ascii="Times New Roman" w:hAnsi="Times New Roman" w:cs="Times New Roman"/>
                <w:b/>
                <w:color w:val="000000" w:themeColor="text1"/>
                <w:sz w:val="24"/>
                <w:szCs w:val="24"/>
                <w:highlight w:val="none"/>
                <w:lang w:val="en-US" w:eastAsia="zh-CN"/>
                <w14:textFill>
                  <w14:solidFill>
                    <w14:schemeClr w14:val="tx1"/>
                  </w14:solidFill>
                </w14:textFill>
              </w:rPr>
              <w:t>源强</w:t>
            </w:r>
          </w:p>
          <w:p>
            <w:pPr>
              <w:pStyle w:val="39"/>
              <w:spacing w:line="360" w:lineRule="auto"/>
              <w:ind w:firstLine="482" w:firstLineChars="200"/>
              <w:jc w:val="both"/>
              <w:rPr>
                <w:rFonts w:hint="eastAsia" w:ascii="Times New Roman" w:hAnsi="Times New Roman" w:cs="Times New Roman"/>
                <w:b/>
                <w:color w:val="000000" w:themeColor="text1"/>
                <w:sz w:val="24"/>
                <w:szCs w:val="24"/>
                <w:highlight w:val="none"/>
                <w:lang w:val="en-US"/>
                <w14:textFill>
                  <w14:solidFill>
                    <w14:schemeClr w14:val="tx1"/>
                  </w14:solidFill>
                </w14:textFill>
              </w:rPr>
            </w:pPr>
            <w:r>
              <w:rPr>
                <w:rFonts w:hint="eastAsia" w:ascii="Times New Roman" w:hAnsi="Times New Roman" w:cs="Times New Roman"/>
                <w:b/>
                <w:color w:val="000000" w:themeColor="text1"/>
                <w:sz w:val="24"/>
                <w:szCs w:val="24"/>
                <w:highlight w:val="none"/>
                <w:lang w:val="en-US" w:eastAsia="zh-CN"/>
                <w14:textFill>
                  <w14:solidFill>
                    <w14:schemeClr w14:val="tx1"/>
                  </w14:solidFill>
                </w14:textFill>
              </w:rPr>
              <w:t>变更前</w:t>
            </w:r>
            <w:r>
              <w:rPr>
                <w:rFonts w:hint="eastAsia" w:ascii="Times New Roman" w:hAnsi="Times New Roman" w:cs="Times New Roman"/>
                <w:b/>
                <w:color w:val="000000" w:themeColor="text1"/>
                <w:sz w:val="24"/>
                <w:szCs w:val="24"/>
                <w:highlight w:val="none"/>
                <w:lang w:val="en-US"/>
                <w14:textFill>
                  <w14:solidFill>
                    <w14:schemeClr w14:val="tx1"/>
                  </w14:solidFill>
                </w14:textFill>
              </w:rPr>
              <w:t>废水</w:t>
            </w:r>
            <w:r>
              <w:rPr>
                <w:rFonts w:hint="eastAsia" w:ascii="Times New Roman" w:hAnsi="Times New Roman" w:cs="Times New Roman"/>
                <w:b/>
                <w:color w:val="000000" w:themeColor="text1"/>
                <w:sz w:val="24"/>
                <w:szCs w:val="24"/>
                <w:highlight w:val="none"/>
                <w:lang w:val="en-US" w:eastAsia="zh-CN"/>
                <w14:textFill>
                  <w14:solidFill>
                    <w14:schemeClr w14:val="tx1"/>
                  </w14:solidFill>
                </w14:textFill>
              </w:rPr>
              <w:t>产生及</w:t>
            </w:r>
            <w:r>
              <w:rPr>
                <w:rFonts w:hint="eastAsia" w:ascii="Times New Roman" w:hAnsi="Times New Roman" w:cs="Times New Roman"/>
                <w:b/>
                <w:color w:val="000000" w:themeColor="text1"/>
                <w:sz w:val="24"/>
                <w:szCs w:val="24"/>
                <w:highlight w:val="none"/>
                <w:lang w:val="en-US"/>
                <w14:textFill>
                  <w14:solidFill>
                    <w14:schemeClr w14:val="tx1"/>
                  </w14:solidFill>
                </w14:textFill>
              </w:rPr>
              <w:t>排放</w:t>
            </w:r>
            <w:r>
              <w:rPr>
                <w:rFonts w:hint="eastAsia" w:ascii="Times New Roman" w:hAnsi="Times New Roman" w:cs="Times New Roman"/>
                <w:b/>
                <w:color w:val="000000" w:themeColor="text1"/>
                <w:sz w:val="24"/>
                <w:szCs w:val="24"/>
                <w:highlight w:val="none"/>
                <w:lang w:val="en-US" w:eastAsia="zh-CN"/>
                <w14:textFill>
                  <w14:solidFill>
                    <w14:schemeClr w14:val="tx1"/>
                  </w14:solidFill>
                </w14:textFill>
              </w:rPr>
              <w:t>源强</w:t>
            </w:r>
          </w:p>
          <w:p>
            <w:pPr>
              <w:pStyle w:val="15"/>
              <w:keepNext w:val="0"/>
              <w:keepLines w:val="0"/>
              <w:pageBreakBefore w:val="0"/>
              <w:widowControl w:val="0"/>
              <w:kinsoku/>
              <w:wordWrap/>
              <w:overflowPunct/>
              <w:topLinePunct w:val="0"/>
              <w:autoSpaceDE w:val="0"/>
              <w:autoSpaceDN w:val="0"/>
              <w:bidi w:val="0"/>
              <w:adjustRightInd/>
              <w:snapToGrid/>
              <w:spacing w:after="0" w:line="360" w:lineRule="auto"/>
              <w:ind w:left="0" w:leftChars="0" w:firstLine="480" w:firstLineChars="200"/>
              <w:jc w:val="both"/>
              <w:textAlignment w:val="auto"/>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t>项目</w:t>
            </w:r>
            <w:r>
              <w:rPr>
                <w:rFonts w:hint="default" w:ascii="Times New Roman" w:hAnsi="Times New Roman" w:cs="Times New Roman"/>
                <w:color w:val="000000" w:themeColor="text1"/>
                <w:sz w:val="24"/>
                <w:szCs w:val="24"/>
                <w:highlight w:val="none"/>
                <w:lang w:eastAsia="zh-CN"/>
                <w14:textFill>
                  <w14:solidFill>
                    <w14:schemeClr w14:val="tx1"/>
                  </w14:solidFill>
                </w14:textFill>
              </w:rPr>
              <w:t>变更前</w:t>
            </w:r>
            <w:r>
              <w:rPr>
                <w:rFonts w:hint="default" w:ascii="Times New Roman" w:hAnsi="Times New Roman" w:cs="Times New Roman"/>
                <w:color w:val="000000" w:themeColor="text1"/>
                <w:sz w:val="24"/>
                <w:szCs w:val="24"/>
                <w:highlight w:val="none"/>
                <w14:textFill>
                  <w14:solidFill>
                    <w14:schemeClr w14:val="tx1"/>
                  </w14:solidFill>
                </w14:textFill>
              </w:rPr>
              <w:t>产生的废水主要为生活污水、锅炉排水和生产废水。</w:t>
            </w:r>
          </w:p>
          <w:p>
            <w:pPr>
              <w:keepNext w:val="0"/>
              <w:keepLines w:val="0"/>
              <w:pageBreakBefore w:val="0"/>
              <w:widowControl w:val="0"/>
              <w:kinsoku/>
              <w:wordWrap/>
              <w:overflowPunct/>
              <w:topLinePunct w:val="0"/>
              <w:autoSpaceDE w:val="0"/>
              <w:autoSpaceDN w:val="0"/>
              <w:bidi w:val="0"/>
              <w:adjustRightInd/>
              <w:snapToGrid/>
              <w:spacing w:line="360" w:lineRule="auto"/>
              <w:ind w:left="0" w:leftChars="0" w:firstLine="480" w:firstLineChars="200"/>
              <w:jc w:val="both"/>
              <w:textAlignment w:val="auto"/>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t>锅炉</w:t>
            </w:r>
            <w:r>
              <w:rPr>
                <w:rFonts w:hint="eastAsia" w:ascii="Times New Roman" w:hAnsi="Times New Roman" w:cs="Times New Roman"/>
                <w:color w:val="000000" w:themeColor="text1"/>
                <w:sz w:val="24"/>
                <w:szCs w:val="24"/>
                <w:highlight w:val="none"/>
                <w:lang w:eastAsia="zh-CN"/>
                <w14:textFill>
                  <w14:solidFill>
                    <w14:schemeClr w14:val="tx1"/>
                  </w14:solidFill>
                </w14:textFill>
              </w:rPr>
              <w:t>排放废水量为</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29.2</w:t>
            </w:r>
            <w:r>
              <w:rPr>
                <w:rFonts w:hint="default" w:ascii="Times New Roman" w:hAnsi="Times New Roman" w:cs="Times New Roman"/>
                <w:color w:val="000000" w:themeColor="text1"/>
                <w:sz w:val="24"/>
                <w:szCs w:val="24"/>
                <w:highlight w:val="none"/>
                <w14:textFill>
                  <w14:solidFill>
                    <w14:schemeClr w14:val="tx1"/>
                  </w14:solidFill>
                </w14:textFill>
              </w:rPr>
              <w:t>t/a，直接排入市政污水管网；生活污水排放量为4480t/a，</w:t>
            </w:r>
            <w:r>
              <w:rPr>
                <w:rFonts w:hint="default" w:ascii="Times New Roman" w:hAnsi="Times New Roman" w:cs="Times New Roman"/>
                <w:color w:val="000000" w:themeColor="text1"/>
                <w:kern w:val="0"/>
                <w:sz w:val="24"/>
                <w:szCs w:val="24"/>
                <w:highlight w:val="none"/>
                <w14:textFill>
                  <w14:solidFill>
                    <w14:schemeClr w14:val="tx1"/>
                  </w14:solidFill>
                </w14:textFill>
              </w:rPr>
              <w:t>生活污水中主要污染物为COD、NH</w:t>
            </w:r>
            <w:r>
              <w:rPr>
                <w:rFonts w:hint="default" w:ascii="Times New Roman" w:hAnsi="Times New Roman" w:cs="Times New Roman"/>
                <w:color w:val="000000" w:themeColor="text1"/>
                <w:kern w:val="0"/>
                <w:sz w:val="24"/>
                <w:szCs w:val="24"/>
                <w:highlight w:val="none"/>
                <w:vertAlign w:val="subscript"/>
                <w14:textFill>
                  <w14:solidFill>
                    <w14:schemeClr w14:val="tx1"/>
                  </w14:solidFill>
                </w14:textFill>
              </w:rPr>
              <w:t>3</w:t>
            </w:r>
            <w:r>
              <w:rPr>
                <w:rFonts w:hint="default" w:ascii="Times New Roman" w:hAnsi="Times New Roman" w:cs="Times New Roman"/>
                <w:color w:val="000000" w:themeColor="text1"/>
                <w:kern w:val="0"/>
                <w:sz w:val="24"/>
                <w:szCs w:val="24"/>
                <w:highlight w:val="none"/>
                <w14:textFill>
                  <w14:solidFill>
                    <w14:schemeClr w14:val="tx1"/>
                  </w14:solidFill>
                </w14:textFill>
              </w:rPr>
              <w:t>-N和SS</w:t>
            </w:r>
            <w:r>
              <w:rPr>
                <w:rFonts w:hint="default" w:ascii="Times New Roman" w:hAnsi="Times New Roman" w:cs="Times New Roman"/>
                <w:color w:val="000000" w:themeColor="text1"/>
                <w:sz w:val="24"/>
                <w:szCs w:val="24"/>
                <w:highlight w:val="none"/>
                <w14:textFill>
                  <w14:solidFill>
                    <w14:schemeClr w14:val="tx1"/>
                  </w14:solidFill>
                </w14:textFill>
              </w:rPr>
              <w:t>；生产废水按用水量的90%计，</w:t>
            </w:r>
            <w:r>
              <w:rPr>
                <w:rFonts w:hint="default" w:ascii="Times New Roman" w:hAnsi="Times New Roman" w:eastAsia="宋体" w:cs="Times New Roman"/>
                <w:color w:val="FF0000"/>
                <w:sz w:val="24"/>
                <w:szCs w:val="24"/>
                <w:highlight w:val="none"/>
              </w:rPr>
              <w:t>则生产过程产生废水</w:t>
            </w:r>
            <w:r>
              <w:rPr>
                <w:rFonts w:hint="eastAsia" w:ascii="Times New Roman" w:hAnsi="Times New Roman" w:cs="Times New Roman"/>
                <w:color w:val="FF0000"/>
                <w:sz w:val="24"/>
                <w:szCs w:val="24"/>
                <w:highlight w:val="none"/>
                <w:lang w:val="en-US" w:eastAsia="zh-CN"/>
              </w:rPr>
              <w:t>59144</w:t>
            </w:r>
            <w:r>
              <w:rPr>
                <w:rFonts w:hint="default" w:ascii="Times New Roman" w:hAnsi="Times New Roman" w:eastAsia="宋体" w:cs="Times New Roman"/>
                <w:color w:val="FF0000"/>
                <w:sz w:val="24"/>
                <w:szCs w:val="24"/>
                <w:highlight w:val="none"/>
              </w:rPr>
              <w:t>t/a，其中脱盐废水量7796.25t/a，灌水检查用水24806.25t/a，分路用水25231.5t/a，</w:t>
            </w:r>
            <w:r>
              <w:rPr>
                <w:rFonts w:hint="default" w:ascii="Times New Roman" w:hAnsi="Times New Roman" w:eastAsia="宋体" w:cs="Times New Roman"/>
                <w:color w:val="FF0000"/>
                <w:kern w:val="0"/>
                <w:sz w:val="24"/>
                <w:szCs w:val="24"/>
                <w:highlight w:val="none"/>
              </w:rPr>
              <w:t>地面冲洗水用量为</w:t>
            </w:r>
            <w:r>
              <w:rPr>
                <w:rFonts w:hint="eastAsia" w:ascii="Times New Roman" w:hAnsi="Times New Roman" w:cs="Times New Roman"/>
                <w:color w:val="FF0000"/>
                <w:kern w:val="0"/>
                <w:sz w:val="24"/>
                <w:szCs w:val="24"/>
                <w:highlight w:val="none"/>
                <w:lang w:val="en-US" w:eastAsia="zh-CN"/>
              </w:rPr>
              <w:t>1310</w:t>
            </w:r>
            <w:r>
              <w:rPr>
                <w:rFonts w:hint="default" w:ascii="Times New Roman" w:hAnsi="Times New Roman" w:eastAsia="宋体" w:cs="Times New Roman"/>
                <w:color w:val="FF0000"/>
                <w:sz w:val="24"/>
                <w:szCs w:val="24"/>
                <w:highlight w:val="none"/>
                <w:lang w:val="zh-CN" w:eastAsia="zh-CN" w:bidi="zh-CN"/>
              </w:rPr>
              <w:t>t/a</w:t>
            </w:r>
            <w:r>
              <w:rPr>
                <w:rFonts w:hint="default" w:ascii="Times New Roman" w:hAnsi="Times New Roman" w:cs="Times New Roman"/>
                <w:color w:val="000000" w:themeColor="text1"/>
                <w:sz w:val="24"/>
                <w:szCs w:val="24"/>
                <w:highlight w:val="none"/>
                <w14:textFill>
                  <w14:solidFill>
                    <w14:schemeClr w14:val="tx1"/>
                  </w14:solidFill>
                </w14:textFill>
              </w:rPr>
              <w:t>，</w:t>
            </w:r>
            <w:r>
              <w:rPr>
                <w:rFonts w:hint="default" w:ascii="Times New Roman" w:hAnsi="Times New Roman" w:cs="Times New Roman"/>
                <w:color w:val="000000" w:themeColor="text1"/>
                <w:kern w:val="0"/>
                <w:sz w:val="24"/>
                <w:szCs w:val="24"/>
                <w:highlight w:val="none"/>
                <w14:textFill>
                  <w14:solidFill>
                    <w14:schemeClr w14:val="tx1"/>
                  </w14:solidFill>
                </w14:textFill>
              </w:rPr>
              <w:t>生产废水中主要污染物为pH、COD、NH</w:t>
            </w:r>
            <w:r>
              <w:rPr>
                <w:rFonts w:hint="default" w:ascii="Times New Roman" w:hAnsi="Times New Roman" w:cs="Times New Roman"/>
                <w:color w:val="000000" w:themeColor="text1"/>
                <w:kern w:val="0"/>
                <w:sz w:val="24"/>
                <w:szCs w:val="24"/>
                <w:highlight w:val="none"/>
                <w:vertAlign w:val="subscript"/>
                <w14:textFill>
                  <w14:solidFill>
                    <w14:schemeClr w14:val="tx1"/>
                  </w14:solidFill>
                </w14:textFill>
              </w:rPr>
              <w:t>3</w:t>
            </w:r>
            <w:r>
              <w:rPr>
                <w:rFonts w:hint="default" w:ascii="Times New Roman" w:hAnsi="Times New Roman" w:cs="Times New Roman"/>
                <w:color w:val="000000" w:themeColor="text1"/>
                <w:kern w:val="0"/>
                <w:sz w:val="24"/>
                <w:szCs w:val="24"/>
                <w:highlight w:val="none"/>
                <w14:textFill>
                  <w14:solidFill>
                    <w14:schemeClr w14:val="tx1"/>
                  </w14:solidFill>
                </w14:textFill>
              </w:rPr>
              <w:t>-N、SS、BOD</w:t>
            </w:r>
            <w:r>
              <w:rPr>
                <w:rFonts w:hint="default" w:ascii="Times New Roman" w:hAnsi="Times New Roman" w:cs="Times New Roman"/>
                <w:color w:val="000000" w:themeColor="text1"/>
                <w:kern w:val="0"/>
                <w:sz w:val="24"/>
                <w:szCs w:val="24"/>
                <w:highlight w:val="none"/>
                <w:vertAlign w:val="subscript"/>
                <w14:textFill>
                  <w14:solidFill>
                    <w14:schemeClr w14:val="tx1"/>
                  </w14:solidFill>
                </w14:textFill>
              </w:rPr>
              <w:t>5</w:t>
            </w:r>
            <w:r>
              <w:rPr>
                <w:rFonts w:hint="default" w:ascii="Times New Roman" w:hAnsi="Times New Roman" w:cs="Times New Roman"/>
                <w:color w:val="000000" w:themeColor="text1"/>
                <w:kern w:val="0"/>
                <w:sz w:val="24"/>
                <w:szCs w:val="24"/>
                <w:highlight w:val="none"/>
                <w14:textFill>
                  <w14:solidFill>
                    <w14:schemeClr w14:val="tx1"/>
                  </w14:solidFill>
                </w14:textFill>
              </w:rPr>
              <w:t>和氯化物，</w:t>
            </w:r>
            <w:r>
              <w:rPr>
                <w:rFonts w:hint="default" w:ascii="Times New Roman" w:hAnsi="Times New Roman" w:cs="Times New Roman"/>
                <w:color w:val="000000" w:themeColor="text1"/>
                <w:sz w:val="24"/>
                <w:szCs w:val="24"/>
                <w:highlight w:val="none"/>
                <w14:textFill>
                  <w14:solidFill>
                    <w14:schemeClr w14:val="tx1"/>
                  </w14:solidFill>
                </w14:textFill>
              </w:rPr>
              <w:t>生活污水和生产废水经厂内污水站处理后排入市政污水管网，最终进入三宝屯污水处理厂处理。</w:t>
            </w:r>
          </w:p>
          <w:p>
            <w:pPr>
              <w:keepNext w:val="0"/>
              <w:keepLines w:val="0"/>
              <w:pageBreakBefore w:val="0"/>
              <w:widowControl w:val="0"/>
              <w:kinsoku/>
              <w:wordWrap/>
              <w:overflowPunct/>
              <w:topLinePunct w:val="0"/>
              <w:autoSpaceDE w:val="0"/>
              <w:autoSpaceDN w:val="0"/>
              <w:bidi w:val="0"/>
              <w:adjustRightInd/>
              <w:snapToGrid/>
              <w:spacing w:line="360" w:lineRule="auto"/>
              <w:ind w:left="0" w:leftChars="0" w:firstLine="480" w:firstLineChars="200"/>
              <w:jc w:val="both"/>
              <w:textAlignment w:val="auto"/>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t>污水处理站情况：</w:t>
            </w:r>
          </w:p>
          <w:p>
            <w:pPr>
              <w:keepNext w:val="0"/>
              <w:keepLines w:val="0"/>
              <w:pageBreakBefore w:val="0"/>
              <w:widowControl w:val="0"/>
              <w:kinsoku/>
              <w:wordWrap/>
              <w:overflowPunct/>
              <w:topLinePunct w:val="0"/>
              <w:autoSpaceDE w:val="0"/>
              <w:autoSpaceDN w:val="0"/>
              <w:bidi w:val="0"/>
              <w:adjustRightInd/>
              <w:snapToGrid/>
              <w:spacing w:line="360" w:lineRule="auto"/>
              <w:ind w:left="0" w:leftChars="0" w:firstLine="480" w:firstLineChars="200"/>
              <w:jc w:val="both"/>
              <w:textAlignment w:val="auto"/>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t>（1）处理规模</w:t>
            </w:r>
          </w:p>
          <w:p>
            <w:pPr>
              <w:keepNext w:val="0"/>
              <w:keepLines w:val="0"/>
              <w:pageBreakBefore w:val="0"/>
              <w:widowControl w:val="0"/>
              <w:kinsoku/>
              <w:wordWrap/>
              <w:overflowPunct/>
              <w:topLinePunct w:val="0"/>
              <w:autoSpaceDE w:val="0"/>
              <w:autoSpaceDN w:val="0"/>
              <w:bidi w:val="0"/>
              <w:adjustRightInd/>
              <w:snapToGrid/>
              <w:spacing w:line="360" w:lineRule="auto"/>
              <w:ind w:left="0" w:leftChars="0" w:firstLine="480" w:firstLineChars="200"/>
              <w:jc w:val="both"/>
              <w:textAlignment w:val="auto"/>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t>本项目拟建1座地埋式污水处理站，处理能力500m</w:t>
            </w:r>
            <w:r>
              <w:rPr>
                <w:rFonts w:hint="eastAsia" w:ascii="Times New Roman" w:hAnsi="Times New Roman" w:cs="Times New Roman"/>
                <w:color w:val="000000" w:themeColor="text1"/>
                <w:sz w:val="24"/>
                <w:szCs w:val="24"/>
                <w:highlight w:val="none"/>
                <w:vertAlign w:val="superscript"/>
                <w:lang w:val="en-US" w:eastAsia="zh-CN"/>
                <w14:textFill>
                  <w14:solidFill>
                    <w14:schemeClr w14:val="tx1"/>
                  </w14:solidFill>
                </w14:textFill>
              </w:rPr>
              <w:t>3</w:t>
            </w:r>
            <w:r>
              <w:rPr>
                <w:rFonts w:hint="default" w:ascii="Times New Roman" w:hAnsi="Times New Roman" w:cs="Times New Roman"/>
                <w:color w:val="000000" w:themeColor="text1"/>
                <w:sz w:val="24"/>
                <w:szCs w:val="24"/>
                <w:highlight w:val="none"/>
                <w14:textFill>
                  <w14:solidFill>
                    <w14:schemeClr w14:val="tx1"/>
                  </w14:solidFill>
                </w14:textFill>
              </w:rPr>
              <w:t>/d，本项目生活污水和生产废水</w:t>
            </w:r>
            <w:r>
              <w:rPr>
                <w:rFonts w:hint="eastAsia" w:ascii="Times New Roman" w:hAnsi="Times New Roman" w:cs="Times New Roman"/>
                <w:color w:val="000000" w:themeColor="text1"/>
                <w:sz w:val="24"/>
                <w:szCs w:val="24"/>
                <w:highlight w:val="none"/>
                <w:lang w:eastAsia="zh-CN"/>
                <w14:textFill>
                  <w14:solidFill>
                    <w14:schemeClr w14:val="tx1"/>
                  </w14:solidFill>
                </w14:textFill>
              </w:rPr>
              <w:t>、锅炉废水</w:t>
            </w:r>
            <w:r>
              <w:rPr>
                <w:rFonts w:hint="default" w:ascii="Times New Roman" w:hAnsi="Times New Roman" w:cs="Times New Roman"/>
                <w:color w:val="000000" w:themeColor="text1"/>
                <w:sz w:val="24"/>
                <w:szCs w:val="24"/>
                <w:highlight w:val="none"/>
                <w14:textFill>
                  <w14:solidFill>
                    <w14:schemeClr w14:val="tx1"/>
                  </w14:solidFill>
                </w14:textFill>
              </w:rPr>
              <w:t>经污水站处理，日最大污水排放量</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227</w:t>
            </w:r>
            <w:r>
              <w:rPr>
                <w:rFonts w:hint="default" w:ascii="Times New Roman" w:hAnsi="Times New Roman" w:cs="Times New Roman"/>
                <w:color w:val="000000" w:themeColor="text1"/>
                <w:sz w:val="24"/>
                <w:szCs w:val="24"/>
                <w:highlight w:val="none"/>
                <w14:textFill>
                  <w14:solidFill>
                    <w14:schemeClr w14:val="tx1"/>
                  </w14:solidFill>
                </w14:textFill>
              </w:rPr>
              <w:t>t，污水站处理规模可满足废水排放需求。</w:t>
            </w:r>
          </w:p>
          <w:p>
            <w:pPr>
              <w:keepNext w:val="0"/>
              <w:keepLines w:val="0"/>
              <w:pageBreakBefore w:val="0"/>
              <w:widowControl w:val="0"/>
              <w:kinsoku/>
              <w:wordWrap/>
              <w:overflowPunct/>
              <w:topLinePunct w:val="0"/>
              <w:autoSpaceDE w:val="0"/>
              <w:autoSpaceDN w:val="0"/>
              <w:bidi w:val="0"/>
              <w:adjustRightInd/>
              <w:snapToGrid/>
              <w:spacing w:line="360" w:lineRule="auto"/>
              <w:ind w:left="0" w:leftChars="0" w:firstLine="480" w:firstLineChars="200"/>
              <w:jc w:val="both"/>
              <w:textAlignment w:val="auto"/>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t>（2）处理工艺</w:t>
            </w:r>
          </w:p>
          <w:p>
            <w:pPr>
              <w:keepNext w:val="0"/>
              <w:keepLines w:val="0"/>
              <w:pageBreakBefore w:val="0"/>
              <w:widowControl w:val="0"/>
              <w:kinsoku/>
              <w:wordWrap/>
              <w:overflowPunct/>
              <w:topLinePunct w:val="0"/>
              <w:autoSpaceDE w:val="0"/>
              <w:autoSpaceDN w:val="0"/>
              <w:bidi w:val="0"/>
              <w:adjustRightInd/>
              <w:snapToGrid/>
              <w:spacing w:line="360" w:lineRule="auto"/>
              <w:ind w:left="0" w:leftChars="0" w:firstLine="480" w:firstLineChars="200"/>
              <w:jc w:val="both"/>
              <w:textAlignment w:val="auto"/>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t>项目污水处理站污水处理工艺流程如下：</w:t>
            </w:r>
          </w:p>
          <w:p>
            <w:pPr>
              <w:spacing w:line="360" w:lineRule="auto"/>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5274310" cy="2451735"/>
                  <wp:effectExtent l="0" t="0" r="2540" b="5715"/>
                  <wp:docPr id="3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5"/>
                          <pic:cNvPicPr>
                            <a:picLocks noChangeAspect="1"/>
                          </pic:cNvPicPr>
                        </pic:nvPicPr>
                        <pic:blipFill>
                          <a:blip r:embed="rId44"/>
                          <a:stretch>
                            <a:fillRect/>
                          </a:stretch>
                        </pic:blipFill>
                        <pic:spPr>
                          <a:xfrm>
                            <a:off x="0" y="0"/>
                            <a:ext cx="5274310" cy="245173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b/>
                <w:color w:val="000000" w:themeColor="text1"/>
                <w:sz w:val="21"/>
                <w:szCs w:val="21"/>
                <w:highlight w:val="none"/>
                <w14:textFill>
                  <w14:solidFill>
                    <w14:schemeClr w14:val="tx1"/>
                  </w14:solidFill>
                </w14:textFill>
              </w:rPr>
              <w:t>图</w:t>
            </w:r>
            <w:r>
              <w:rPr>
                <w:rFonts w:hint="default" w:ascii="Times New Roman" w:hAnsi="Times New Roman" w:cs="Times New Roman"/>
                <w:b/>
                <w:color w:val="000000" w:themeColor="text1"/>
                <w:sz w:val="21"/>
                <w:szCs w:val="21"/>
                <w:highlight w:val="none"/>
                <w:lang w:val="en-US" w:eastAsia="zh-CN"/>
                <w14:textFill>
                  <w14:solidFill>
                    <w14:schemeClr w14:val="tx1"/>
                  </w14:solidFill>
                </w14:textFill>
              </w:rPr>
              <w:t>4-</w:t>
            </w:r>
            <w:r>
              <w:rPr>
                <w:rFonts w:hint="eastAsia" w:ascii="Times New Roman" w:hAnsi="Times New Roman" w:cs="Times New Roman"/>
                <w:b/>
                <w:color w:val="000000" w:themeColor="text1"/>
                <w:sz w:val="21"/>
                <w:szCs w:val="21"/>
                <w:highlight w:val="none"/>
                <w:lang w:val="en-US" w:eastAsia="zh-CN"/>
                <w14:textFill>
                  <w14:solidFill>
                    <w14:schemeClr w14:val="tx1"/>
                  </w14:solidFill>
                </w14:textFill>
              </w:rPr>
              <w:t xml:space="preserve">1 </w:t>
            </w:r>
            <w:r>
              <w:rPr>
                <w:rFonts w:hint="default" w:ascii="Times New Roman" w:hAnsi="Times New Roman" w:cs="Times New Roman"/>
                <w:b/>
                <w:color w:val="000000" w:themeColor="text1"/>
                <w:sz w:val="21"/>
                <w:szCs w:val="21"/>
                <w:highlight w:val="none"/>
                <w14:textFill>
                  <w14:solidFill>
                    <w14:schemeClr w14:val="tx1"/>
                  </w14:solidFill>
                </w14:textFill>
              </w:rPr>
              <w:t>污水处理工艺流程图</w:t>
            </w:r>
          </w:p>
          <w:p>
            <w:pPr>
              <w:keepNext w:val="0"/>
              <w:keepLines w:val="0"/>
              <w:pageBreakBefore w:val="0"/>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t>污水处理工艺流程简述：</w:t>
            </w:r>
          </w:p>
          <w:p>
            <w:pPr>
              <w:keepNext w:val="0"/>
              <w:keepLines w:val="0"/>
              <w:pageBreakBefore w:val="0"/>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t>①格栅池</w:t>
            </w:r>
          </w:p>
          <w:p>
            <w:pPr>
              <w:keepNext w:val="0"/>
              <w:keepLines w:val="0"/>
              <w:pageBreakBefore w:val="0"/>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t>废水自流进入格栅井，中粗大的悬浮物和漂浮物被截留，避免杂物沉积在水池中，防止后续构筑物管道阀门和水泵堵塞，保证管路和处理设施的畅通，并降低后续处理装置的有机负荷。被截留的杂物人工清除后，定期与其它垃圾、污泥外运处理。</w:t>
            </w:r>
          </w:p>
          <w:p>
            <w:pPr>
              <w:keepNext w:val="0"/>
              <w:keepLines w:val="0"/>
              <w:pageBreakBefore w:val="0"/>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t>②调节池1#</w:t>
            </w:r>
          </w:p>
          <w:p>
            <w:pPr>
              <w:keepNext w:val="0"/>
              <w:keepLines w:val="0"/>
              <w:pageBreakBefore w:val="0"/>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cs="Times New Roman"/>
                <w:color w:val="000000" w:themeColor="text1"/>
                <w:kern w:val="0"/>
                <w:sz w:val="24"/>
                <w:szCs w:val="24"/>
                <w:highlight w:val="none"/>
                <w14:textFill>
                  <w14:solidFill>
                    <w14:schemeClr w14:val="tx1"/>
                  </w14:solidFill>
                </w14:textFill>
              </w:rPr>
            </w:pPr>
            <w:r>
              <w:rPr>
                <w:rFonts w:hint="default" w:ascii="Times New Roman" w:hAnsi="Times New Roman" w:cs="Times New Roman"/>
                <w:color w:val="000000" w:themeColor="text1"/>
                <w:kern w:val="0"/>
                <w:sz w:val="24"/>
                <w:szCs w:val="24"/>
                <w:highlight w:val="none"/>
                <w14:textFill>
                  <w14:solidFill>
                    <w14:schemeClr w14:val="tx1"/>
                  </w14:solidFill>
                </w14:textFill>
              </w:rPr>
              <w:t>经过格栅处理后的污水自流入调节池1#，由于来自各时的水质、水量均不一样，一般高峰流量为平均处理量的2～8倍，因此为使污水处理系统连续稳定地运行，同时调节水量和均化水质，保持盐度稳定，所以设计一调节池。该调节池的停留时间为24小时。可实现事故缓冲作用，如果后面的处理工序出现小的故障，废水可以在这里做短暂的储存。</w:t>
            </w:r>
          </w:p>
          <w:p>
            <w:pPr>
              <w:keepNext w:val="0"/>
              <w:keepLines w:val="0"/>
              <w:pageBreakBefore w:val="0"/>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t>③气浮</w:t>
            </w:r>
          </w:p>
          <w:p>
            <w:pPr>
              <w:keepNext w:val="0"/>
              <w:keepLines w:val="0"/>
              <w:pageBreakBefore w:val="0"/>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cs="Times New Roman"/>
                <w:color w:val="000000" w:themeColor="text1"/>
                <w:kern w:val="0"/>
                <w:sz w:val="24"/>
                <w:szCs w:val="24"/>
                <w:highlight w:val="none"/>
                <w14:textFill>
                  <w14:solidFill>
                    <w14:schemeClr w14:val="tx1"/>
                  </w14:solidFill>
                </w14:textFill>
              </w:rPr>
            </w:pPr>
            <w:r>
              <w:rPr>
                <w:rFonts w:hint="default" w:ascii="Times New Roman" w:hAnsi="Times New Roman" w:cs="Times New Roman"/>
                <w:color w:val="000000" w:themeColor="text1"/>
                <w:kern w:val="0"/>
                <w:sz w:val="24"/>
                <w:szCs w:val="24"/>
                <w:highlight w:val="none"/>
                <w14:textFill>
                  <w14:solidFill>
                    <w14:schemeClr w14:val="tx1"/>
                  </w14:solidFill>
                </w14:textFill>
              </w:rPr>
              <w:t>设计采用加压溶气式气浮。加压溶气气浮设备是将清水加压至（3-4）×105Pa，同时加入空气，使空气溶解于水，然后骤然减至常压，溶解于水的空气以微小气泡形式（气泡直径约为20-100μm左右），从水中析出，将水中的悬浮物颗粒载浮于水面。从而实现固-液分离。加压溶气气浮设备是目前应用范围较为广泛的一种气浮设备。该设备可以广泛适用于各类废水处理（尤其是含油废水处理）、污泥浓缩及给水处理。</w:t>
            </w:r>
          </w:p>
          <w:p>
            <w:pPr>
              <w:keepNext w:val="0"/>
              <w:keepLines w:val="0"/>
              <w:pageBreakBefore w:val="0"/>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sz w:val="24"/>
                <w:szCs w:val="24"/>
                <w:highlight w:val="none"/>
                <w:shd w:val="clear" w:color="auto" w:fill="FFFFFF"/>
                <w14:textFill>
                  <w14:solidFill>
                    <w14:schemeClr w14:val="tx1"/>
                  </w14:solidFill>
                </w14:textFill>
              </w:rPr>
              <w:t>④调节池2#</w:t>
            </w:r>
          </w:p>
          <w:p>
            <w:pPr>
              <w:keepNext w:val="0"/>
              <w:keepLines w:val="0"/>
              <w:pageBreakBefore w:val="0"/>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cs="Times New Roman"/>
                <w:color w:val="000000" w:themeColor="text1"/>
                <w:kern w:val="0"/>
                <w:sz w:val="24"/>
                <w:szCs w:val="24"/>
                <w:highlight w:val="none"/>
                <w14:textFill>
                  <w14:solidFill>
                    <w14:schemeClr w14:val="tx1"/>
                  </w14:solidFill>
                </w14:textFill>
              </w:rPr>
            </w:pPr>
            <w:r>
              <w:rPr>
                <w:rFonts w:hint="default" w:ascii="Times New Roman" w:hAnsi="Times New Roman" w:cs="Times New Roman"/>
                <w:color w:val="000000" w:themeColor="text1"/>
                <w:kern w:val="0"/>
                <w:sz w:val="24"/>
                <w:szCs w:val="24"/>
                <w:highlight w:val="none"/>
                <w14:textFill>
                  <w14:solidFill>
                    <w14:schemeClr w14:val="tx1"/>
                  </w14:solidFill>
                </w14:textFill>
              </w:rPr>
              <w:t>溶气式气浮出水自流入调节池2#，经提升泵打入UASB反应池。</w:t>
            </w:r>
          </w:p>
          <w:p>
            <w:pPr>
              <w:keepNext w:val="0"/>
              <w:keepLines w:val="0"/>
              <w:pageBreakBefore w:val="0"/>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sz w:val="24"/>
                <w:szCs w:val="24"/>
                <w:highlight w:val="none"/>
                <w:shd w:val="clear" w:color="auto" w:fill="FFFFFF"/>
                <w14:textFill>
                  <w14:solidFill>
                    <w14:schemeClr w14:val="tx1"/>
                  </w14:solidFill>
                </w14:textFill>
              </w:rPr>
              <w:t>⑤UASB反应池</w:t>
            </w:r>
          </w:p>
          <w:p>
            <w:pPr>
              <w:keepNext w:val="0"/>
              <w:keepLines w:val="0"/>
              <w:pageBreakBefore w:val="0"/>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kern w:val="0"/>
                <w:sz w:val="24"/>
                <w:szCs w:val="24"/>
                <w:highlight w:val="none"/>
                <w14:textFill>
                  <w14:solidFill>
                    <w14:schemeClr w14:val="tx1"/>
                  </w14:solidFill>
                </w14:textFill>
              </w:rPr>
              <w:t>UASB由污泥反应区、气液固三相分离器(包括沉淀区)和气室三部分组成。在底部反应区内存留大量厌氧污泥，具有良好的沉淀性能和凝聚性能的污泥在下部形成污泥层。要处理的污水从厌氧污泥床底部流入与污泥层中污泥进行混合接触，污泥中的微生物分解污水中的有机物，把它转化为沼气。沼气以微小气泡形式不断放出，微小气泡在上升过程中，不断合并，逐渐形成较大的气泡，在污泥床上部由于沼气的搅动形成一个污泥浓度较稀薄的污泥和水一起上升进入三相分离器，沼气碰到分离器下部的反射板时，折向反射板的四周，然后穿过水层进入气室，集中在气室沼气，用导管导出，固液混合液经过反射进入三相分离器的沉淀区，污水中的污泥发生絮凝，颗粒逐渐增大，并在重力作用下沉降。沉淀至斜壁上的污泥沿着斜壁滑回厌氧反应区内，使反应区内积累大量的污泥，与污泥分离后的处理出水从沉淀区溢流堰上部溢出，然后排出污泥床。</w:t>
            </w:r>
          </w:p>
          <w:p>
            <w:pPr>
              <w:keepNext w:val="0"/>
              <w:keepLines w:val="0"/>
              <w:pageBreakBefore w:val="0"/>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cs="Times New Roman"/>
                <w:color w:val="000000" w:themeColor="text1"/>
                <w:sz w:val="24"/>
                <w:szCs w:val="24"/>
                <w:highlight w:val="none"/>
                <w:shd w:val="clear" w:color="auto" w:fill="FFFFFF"/>
                <w14:textFill>
                  <w14:solidFill>
                    <w14:schemeClr w14:val="tx1"/>
                  </w14:solidFill>
                </w14:textFill>
              </w:rPr>
            </w:pPr>
            <w:r>
              <w:rPr>
                <w:rFonts w:hint="default" w:ascii="Times New Roman" w:hAnsi="Times New Roman" w:cs="Times New Roman"/>
                <w:color w:val="000000" w:themeColor="text1"/>
                <w:sz w:val="24"/>
                <w:szCs w:val="24"/>
                <w:highlight w:val="none"/>
                <w:shd w:val="clear" w:color="auto" w:fill="FFFFFF"/>
                <w14:textFill>
                  <w14:solidFill>
                    <w14:schemeClr w14:val="tx1"/>
                  </w14:solidFill>
                </w14:textFill>
              </w:rPr>
              <w:t>⑥三级缺氧-好氧-沉淀单元</w:t>
            </w:r>
          </w:p>
          <w:p>
            <w:pPr>
              <w:keepNext w:val="0"/>
              <w:keepLines w:val="0"/>
              <w:pageBreakBefore w:val="0"/>
              <w:widowControl/>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cs="Times New Roman"/>
                <w:color w:val="000000" w:themeColor="text1"/>
                <w:kern w:val="0"/>
                <w:sz w:val="24"/>
                <w:szCs w:val="24"/>
                <w:highlight w:val="none"/>
                <w14:textFill>
                  <w14:solidFill>
                    <w14:schemeClr w14:val="tx1"/>
                  </w14:solidFill>
                </w14:textFill>
              </w:rPr>
            </w:pPr>
            <w:r>
              <w:rPr>
                <w:rFonts w:hint="default" w:ascii="Times New Roman" w:hAnsi="Times New Roman" w:cs="Times New Roman"/>
                <w:color w:val="000000" w:themeColor="text1"/>
                <w:kern w:val="0"/>
                <w:sz w:val="24"/>
                <w:szCs w:val="24"/>
                <w:highlight w:val="none"/>
                <w14:textFill>
                  <w14:solidFill>
                    <w14:schemeClr w14:val="tx1"/>
                  </w14:solidFill>
                </w14:textFill>
              </w:rPr>
              <w:t>主要处理手段采用目前较为成熟的生化处理技术接触氧化法，总共由三部分组成：</w:t>
            </w:r>
          </w:p>
          <w:p>
            <w:pPr>
              <w:keepNext w:val="0"/>
              <w:keepLines w:val="0"/>
              <w:pageBreakBefore w:val="0"/>
              <w:widowControl/>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cs="Times New Roman"/>
                <w:color w:val="000000" w:themeColor="text1"/>
                <w:kern w:val="0"/>
                <w:sz w:val="24"/>
                <w:szCs w:val="24"/>
                <w:highlight w:val="none"/>
                <w14:textFill>
                  <w14:solidFill>
                    <w14:schemeClr w14:val="tx1"/>
                  </w14:solidFill>
                </w14:textFill>
              </w:rPr>
            </w:pPr>
            <w:r>
              <w:rPr>
                <w:rFonts w:hint="eastAsia" w:ascii="Times New Roman" w:hAnsi="Times New Roman" w:cs="Times New Roman"/>
                <w:color w:val="000000" w:themeColor="text1"/>
                <w:kern w:val="0"/>
                <w:sz w:val="24"/>
                <w:szCs w:val="24"/>
                <w:highlight w:val="none"/>
                <w:lang w:val="en-US" w:eastAsia="zh-CN"/>
                <w14:textFill>
                  <w14:solidFill>
                    <w14:schemeClr w14:val="tx1"/>
                  </w14:solidFill>
                </w14:textFill>
              </w:rPr>
              <w:t>A、</w:t>
            </w:r>
            <w:r>
              <w:rPr>
                <w:rFonts w:hint="default" w:ascii="Times New Roman" w:hAnsi="Times New Roman" w:cs="Times New Roman"/>
                <w:color w:val="000000" w:themeColor="text1"/>
                <w:kern w:val="0"/>
                <w:sz w:val="24"/>
                <w:szCs w:val="24"/>
                <w:highlight w:val="none"/>
                <w14:textFill>
                  <w14:solidFill>
                    <w14:schemeClr w14:val="tx1"/>
                  </w14:solidFill>
                </w14:textFill>
              </w:rPr>
              <w:t>A级生化池</w:t>
            </w:r>
          </w:p>
          <w:p>
            <w:pPr>
              <w:keepNext w:val="0"/>
              <w:keepLines w:val="0"/>
              <w:pageBreakBefore w:val="0"/>
              <w:widowControl/>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cs="Times New Roman"/>
                <w:color w:val="000000" w:themeColor="text1"/>
                <w:kern w:val="0"/>
                <w:sz w:val="24"/>
                <w:szCs w:val="24"/>
                <w:highlight w:val="none"/>
                <w14:textFill>
                  <w14:solidFill>
                    <w14:schemeClr w14:val="tx1"/>
                  </w14:solidFill>
                </w14:textFill>
              </w:rPr>
            </w:pPr>
            <w:r>
              <w:rPr>
                <w:rFonts w:hint="default" w:ascii="Times New Roman" w:hAnsi="Times New Roman" w:cs="Times New Roman"/>
                <w:color w:val="000000" w:themeColor="text1"/>
                <w:kern w:val="0"/>
                <w:sz w:val="24"/>
                <w:szCs w:val="24"/>
                <w:highlight w:val="none"/>
                <w14:textFill>
                  <w14:solidFill>
                    <w14:schemeClr w14:val="tx1"/>
                  </w14:solidFill>
                </w14:textFill>
              </w:rPr>
              <w:t>为使A级生化池内溶解氧控制在0.5mg/l左右，池内采用潜水搅拌装置。A级生化池的填料采用组合填料，高度为3米。</w:t>
            </w:r>
          </w:p>
          <w:p>
            <w:pPr>
              <w:keepNext w:val="0"/>
              <w:keepLines w:val="0"/>
              <w:pageBreakBefore w:val="0"/>
              <w:widowControl/>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cs="Times New Roman"/>
                <w:color w:val="000000" w:themeColor="text1"/>
                <w:kern w:val="0"/>
                <w:sz w:val="24"/>
                <w:szCs w:val="24"/>
                <w:highlight w:val="none"/>
                <w14:textFill>
                  <w14:solidFill>
                    <w14:schemeClr w14:val="tx1"/>
                  </w14:solidFill>
                </w14:textFill>
              </w:rPr>
            </w:pPr>
            <w:r>
              <w:rPr>
                <w:rFonts w:hint="eastAsia" w:ascii="Times New Roman" w:hAnsi="Times New Roman" w:cs="Times New Roman"/>
                <w:color w:val="000000" w:themeColor="text1"/>
                <w:kern w:val="0"/>
                <w:sz w:val="24"/>
                <w:szCs w:val="24"/>
                <w:highlight w:val="none"/>
                <w:lang w:val="en-US" w:eastAsia="zh-CN"/>
                <w14:textFill>
                  <w14:solidFill>
                    <w14:schemeClr w14:val="tx1"/>
                  </w14:solidFill>
                </w14:textFill>
              </w:rPr>
              <w:t>B、</w:t>
            </w:r>
            <w:r>
              <w:rPr>
                <w:rFonts w:hint="default" w:ascii="Times New Roman" w:hAnsi="Times New Roman" w:cs="Times New Roman"/>
                <w:color w:val="000000" w:themeColor="text1"/>
                <w:kern w:val="0"/>
                <w:sz w:val="24"/>
                <w:szCs w:val="24"/>
                <w:highlight w:val="none"/>
                <w14:textFill>
                  <w14:solidFill>
                    <w14:schemeClr w14:val="tx1"/>
                  </w14:solidFill>
                </w14:textFill>
              </w:rPr>
              <w:t>O级生化池</w:t>
            </w:r>
          </w:p>
          <w:p>
            <w:pPr>
              <w:keepNext w:val="0"/>
              <w:keepLines w:val="0"/>
              <w:pageBreakBefore w:val="0"/>
              <w:widowControl/>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cs="Times New Roman"/>
                <w:color w:val="000000" w:themeColor="text1"/>
                <w:kern w:val="0"/>
                <w:sz w:val="24"/>
                <w:szCs w:val="24"/>
                <w:highlight w:val="none"/>
                <w14:textFill>
                  <w14:solidFill>
                    <w14:schemeClr w14:val="tx1"/>
                  </w14:solidFill>
                </w14:textFill>
              </w:rPr>
            </w:pPr>
            <w:r>
              <w:rPr>
                <w:rFonts w:hint="default" w:ascii="Times New Roman" w:hAnsi="Times New Roman" w:cs="Times New Roman"/>
                <w:color w:val="000000" w:themeColor="text1"/>
                <w:kern w:val="0"/>
                <w:sz w:val="24"/>
                <w:szCs w:val="24"/>
                <w:highlight w:val="none"/>
                <w14:textFill>
                  <w14:solidFill>
                    <w14:schemeClr w14:val="tx1"/>
                  </w14:solidFill>
                </w14:textFill>
              </w:rPr>
              <w:t>A/O生化池的填料采用池内设置组合生物载体填料，该填料比表面积大，因此池内保持较高的生物量，达到高速去除有机污染物的目的。</w:t>
            </w:r>
          </w:p>
          <w:p>
            <w:pPr>
              <w:keepNext w:val="0"/>
              <w:keepLines w:val="0"/>
              <w:pageBreakBefore w:val="0"/>
              <w:widowControl/>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cs="Times New Roman"/>
                <w:color w:val="000000" w:themeColor="text1"/>
                <w:kern w:val="0"/>
                <w:sz w:val="24"/>
                <w:szCs w:val="24"/>
                <w:highlight w:val="none"/>
                <w14:textFill>
                  <w14:solidFill>
                    <w14:schemeClr w14:val="tx1"/>
                  </w14:solidFill>
                </w14:textFill>
              </w:rPr>
            </w:pPr>
            <w:r>
              <w:rPr>
                <w:rFonts w:hint="eastAsia" w:ascii="Times New Roman" w:hAnsi="Times New Roman" w:cs="Times New Roman"/>
                <w:color w:val="000000" w:themeColor="text1"/>
                <w:kern w:val="0"/>
                <w:sz w:val="24"/>
                <w:szCs w:val="24"/>
                <w:highlight w:val="none"/>
                <w:lang w:val="en-US" w:eastAsia="zh-CN"/>
                <w14:textFill>
                  <w14:solidFill>
                    <w14:schemeClr w14:val="tx1"/>
                  </w14:solidFill>
                </w14:textFill>
              </w:rPr>
              <w:t>C、</w:t>
            </w:r>
            <w:r>
              <w:rPr>
                <w:rFonts w:hint="default" w:ascii="Times New Roman" w:hAnsi="Times New Roman" w:cs="Times New Roman"/>
                <w:color w:val="000000" w:themeColor="text1"/>
                <w:kern w:val="0"/>
                <w:sz w:val="24"/>
                <w:szCs w:val="24"/>
                <w:highlight w:val="none"/>
                <w14:textFill>
                  <w14:solidFill>
                    <w14:schemeClr w14:val="tx1"/>
                  </w14:solidFill>
                </w14:textFill>
              </w:rPr>
              <w:t>沉淀池</w:t>
            </w:r>
          </w:p>
          <w:p>
            <w:pPr>
              <w:keepNext w:val="0"/>
              <w:keepLines w:val="0"/>
              <w:pageBreakBefore w:val="0"/>
              <w:widowControl/>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cs="Times New Roman"/>
                <w:color w:val="000000" w:themeColor="text1"/>
                <w:kern w:val="0"/>
                <w:sz w:val="24"/>
                <w:szCs w:val="24"/>
                <w:highlight w:val="none"/>
                <w14:textFill>
                  <w14:solidFill>
                    <w14:schemeClr w14:val="tx1"/>
                  </w14:solidFill>
                </w14:textFill>
              </w:rPr>
            </w:pPr>
            <w:r>
              <w:rPr>
                <w:rFonts w:hint="default" w:ascii="Times New Roman" w:hAnsi="Times New Roman" w:cs="Times New Roman"/>
                <w:color w:val="000000" w:themeColor="text1"/>
                <w:kern w:val="0"/>
                <w:sz w:val="24"/>
                <w:szCs w:val="24"/>
                <w:highlight w:val="none"/>
                <w14:textFill>
                  <w14:solidFill>
                    <w14:schemeClr w14:val="tx1"/>
                  </w14:solidFill>
                </w14:textFill>
              </w:rPr>
              <w:t>污水经O级生化池处理后，水中含有大量悬浮固体物（生物膜脱落），为了使出水SS达到排放标准，采用斜板式沉淀池来进行固液分离。沉淀池污泥采用污泥泵提至污泥池，同时可根据实际水质情况将污泥部分提至A级生化池进行污泥回流，增加O级生化池中的污泥浓度，提高去除效率。</w:t>
            </w:r>
          </w:p>
          <w:p>
            <w:pPr>
              <w:keepNext w:val="0"/>
              <w:keepLines w:val="0"/>
              <w:pageBreakBefore w:val="0"/>
              <w:widowControl/>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cs="Times New Roman"/>
                <w:color w:val="000000" w:themeColor="text1"/>
                <w:kern w:val="0"/>
                <w:sz w:val="24"/>
                <w:szCs w:val="24"/>
                <w:highlight w:val="none"/>
                <w14:textFill>
                  <w14:solidFill>
                    <w14:schemeClr w14:val="tx1"/>
                  </w14:solidFill>
                </w14:textFill>
              </w:rPr>
            </w:pPr>
            <w:r>
              <w:rPr>
                <w:rFonts w:hint="default" w:ascii="Times New Roman" w:hAnsi="Times New Roman" w:cs="Times New Roman"/>
                <w:color w:val="000000" w:themeColor="text1"/>
                <w:sz w:val="24"/>
                <w:szCs w:val="24"/>
                <w:highlight w:val="none"/>
                <w:shd w:val="clear" w:color="auto" w:fill="FFFFFF"/>
                <w14:textFill>
                  <w14:solidFill>
                    <w14:schemeClr w14:val="tx1"/>
                  </w14:solidFill>
                </w14:textFill>
              </w:rPr>
              <w:t>⑦曝气生物滤池</w:t>
            </w:r>
          </w:p>
          <w:p>
            <w:pPr>
              <w:keepNext w:val="0"/>
              <w:keepLines w:val="0"/>
              <w:pageBreakBefore w:val="0"/>
              <w:widowControl/>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cs="Times New Roman"/>
                <w:color w:val="000000" w:themeColor="text1"/>
                <w:kern w:val="0"/>
                <w:sz w:val="24"/>
                <w:szCs w:val="24"/>
                <w:highlight w:val="none"/>
                <w14:textFill>
                  <w14:solidFill>
                    <w14:schemeClr w14:val="tx1"/>
                  </w14:solidFill>
                </w14:textFill>
              </w:rPr>
            </w:pPr>
            <w:r>
              <w:rPr>
                <w:rFonts w:hint="default" w:ascii="Times New Roman" w:hAnsi="Times New Roman" w:cs="Times New Roman"/>
                <w:color w:val="000000" w:themeColor="text1"/>
                <w:kern w:val="0"/>
                <w:sz w:val="24"/>
                <w:szCs w:val="24"/>
                <w:highlight w:val="none"/>
                <w14:textFill>
                  <w14:solidFill>
                    <w14:schemeClr w14:val="tx1"/>
                  </w14:solidFill>
                </w14:textFill>
              </w:rPr>
              <w:t>曝气生物滤池在填料表面生长有生物膜，污水由下而上流进滤料，池底则提供废水中有机物得到好氧稳定。具有生物过滤、生物吸附和生物氧化三合一体。由于滤料的比表面达3.98M</w:t>
            </w:r>
            <w:r>
              <w:rPr>
                <w:rFonts w:hint="default" w:ascii="Times New Roman" w:hAnsi="Times New Roman" w:cs="Times New Roman"/>
                <w:color w:val="000000" w:themeColor="text1"/>
                <w:kern w:val="0"/>
                <w:sz w:val="24"/>
                <w:szCs w:val="24"/>
                <w:highlight w:val="none"/>
                <w:vertAlign w:val="superscript"/>
                <w14:textFill>
                  <w14:solidFill>
                    <w14:schemeClr w14:val="tx1"/>
                  </w14:solidFill>
                </w14:textFill>
              </w:rPr>
              <w:t>2</w:t>
            </w:r>
            <w:r>
              <w:rPr>
                <w:rFonts w:hint="default" w:ascii="Times New Roman" w:hAnsi="Times New Roman" w:cs="Times New Roman"/>
                <w:color w:val="000000" w:themeColor="text1"/>
                <w:kern w:val="0"/>
                <w:sz w:val="24"/>
                <w:szCs w:val="24"/>
                <w:highlight w:val="none"/>
                <w14:textFill>
                  <w14:solidFill>
                    <w14:schemeClr w14:val="tx1"/>
                  </w14:solidFill>
                </w14:textFill>
              </w:rPr>
              <w:t>/CM</w:t>
            </w:r>
            <w:r>
              <w:rPr>
                <w:rFonts w:hint="default" w:ascii="Times New Roman" w:hAnsi="Times New Roman" w:cs="Times New Roman"/>
                <w:color w:val="000000" w:themeColor="text1"/>
                <w:kern w:val="0"/>
                <w:sz w:val="24"/>
                <w:szCs w:val="24"/>
                <w:highlight w:val="none"/>
                <w:vertAlign w:val="superscript"/>
                <w14:textFill>
                  <w14:solidFill>
                    <w14:schemeClr w14:val="tx1"/>
                  </w14:solidFill>
                </w14:textFill>
              </w:rPr>
              <w:t>3</w:t>
            </w:r>
            <w:r>
              <w:rPr>
                <w:rFonts w:hint="default" w:ascii="Times New Roman" w:hAnsi="Times New Roman" w:cs="Times New Roman"/>
                <w:color w:val="000000" w:themeColor="text1"/>
                <w:kern w:val="0"/>
                <w:sz w:val="24"/>
                <w:szCs w:val="24"/>
                <w:highlight w:val="none"/>
                <w14:textFill>
                  <w14:solidFill>
                    <w14:schemeClr w14:val="tx1"/>
                  </w14:solidFill>
                </w14:textFill>
              </w:rPr>
              <w:t>。因此滤池滤料层具有良好的过滤和生物吸附作用，可省去二沉池。各种污染物首先被过滤和吸附，进而被微生物利用，一个曝气生物滤池可同时起到普通曝气池、二沉池和砂滤池的作用，进而污水最终得以净化。</w:t>
            </w:r>
          </w:p>
          <w:p>
            <w:pPr>
              <w:keepNext w:val="0"/>
              <w:keepLines w:val="0"/>
              <w:pageBreakBefore w:val="0"/>
              <w:widowControl/>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cs="Times New Roman"/>
                <w:color w:val="000000" w:themeColor="text1"/>
                <w:kern w:val="0"/>
                <w:sz w:val="24"/>
                <w:szCs w:val="24"/>
                <w:highlight w:val="none"/>
                <w14:textFill>
                  <w14:solidFill>
                    <w14:schemeClr w14:val="tx1"/>
                  </w14:solidFill>
                </w14:textFill>
              </w:rPr>
            </w:pPr>
            <w:r>
              <w:rPr>
                <w:rFonts w:hint="default" w:ascii="Times New Roman" w:hAnsi="Times New Roman" w:cs="Times New Roman"/>
                <w:color w:val="000000" w:themeColor="text1"/>
                <w:kern w:val="0"/>
                <w:sz w:val="24"/>
                <w:szCs w:val="24"/>
                <w:highlight w:val="none"/>
                <w14:textFill>
                  <w14:solidFill>
                    <w14:schemeClr w14:val="tx1"/>
                  </w14:solidFill>
                </w14:textFill>
              </w:rPr>
              <w:t>⑧二氧化氯发生器</w:t>
            </w:r>
          </w:p>
          <w:p>
            <w:pPr>
              <w:keepNext w:val="0"/>
              <w:keepLines w:val="0"/>
              <w:pageBreakBefore w:val="0"/>
              <w:widowControl/>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cs="Times New Roman"/>
                <w:color w:val="000000" w:themeColor="text1"/>
                <w:kern w:val="0"/>
                <w:sz w:val="24"/>
                <w:szCs w:val="24"/>
                <w:highlight w:val="none"/>
                <w14:textFill>
                  <w14:solidFill>
                    <w14:schemeClr w14:val="tx1"/>
                  </w14:solidFill>
                </w14:textFill>
              </w:rPr>
            </w:pPr>
            <w:r>
              <w:rPr>
                <w:rFonts w:hint="default" w:ascii="Times New Roman" w:hAnsi="Times New Roman" w:cs="Times New Roman"/>
                <w:color w:val="000000" w:themeColor="text1"/>
                <w:kern w:val="0"/>
                <w:sz w:val="24"/>
                <w:szCs w:val="24"/>
                <w:highlight w:val="none"/>
                <w14:textFill>
                  <w14:solidFill>
                    <w14:schemeClr w14:val="tx1"/>
                  </w14:solidFill>
                </w14:textFill>
              </w:rPr>
              <w:t>最后废水采用二氧化氯发生器消毒处理后排放。</w:t>
            </w:r>
          </w:p>
          <w:p>
            <w:pPr>
              <w:keepNext w:val="0"/>
              <w:keepLines w:val="0"/>
              <w:pageBreakBefore w:val="0"/>
              <w:widowControl/>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cs="Times New Roman"/>
                <w:color w:val="000000" w:themeColor="text1"/>
                <w:kern w:val="0"/>
                <w:sz w:val="24"/>
                <w:szCs w:val="24"/>
                <w:highlight w:val="none"/>
                <w14:textFill>
                  <w14:solidFill>
                    <w14:schemeClr w14:val="tx1"/>
                  </w14:solidFill>
                </w14:textFill>
              </w:rPr>
            </w:pPr>
            <w:r>
              <w:rPr>
                <w:rFonts w:hint="default" w:ascii="Times New Roman" w:hAnsi="Times New Roman" w:cs="Times New Roman"/>
                <w:color w:val="000000" w:themeColor="text1"/>
                <w:kern w:val="0"/>
                <w:sz w:val="24"/>
                <w:szCs w:val="24"/>
                <w:highlight w:val="none"/>
                <w14:textFill>
                  <w14:solidFill>
                    <w14:schemeClr w14:val="tx1"/>
                  </w14:solidFill>
                </w14:textFill>
              </w:rPr>
              <w:t xml:space="preserve">根据污水处理站设计说明，本项目废水盐份含量在设计污水站微生物耐盐范围之内，氯化钠浓度不会影响本次设计的各处理工艺处理效果。 </w:t>
            </w:r>
          </w:p>
          <w:p>
            <w:pPr>
              <w:keepNext w:val="0"/>
              <w:keepLines w:val="0"/>
              <w:pageBreakBefore w:val="0"/>
              <w:widowControl/>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cs="Times New Roman"/>
                <w:color w:val="000000" w:themeColor="text1"/>
                <w:kern w:val="0"/>
                <w:sz w:val="24"/>
                <w:szCs w:val="24"/>
                <w:highlight w:val="none"/>
                <w14:textFill>
                  <w14:solidFill>
                    <w14:schemeClr w14:val="tx1"/>
                  </w14:solidFill>
                </w14:textFill>
              </w:rPr>
            </w:pPr>
            <w:r>
              <w:rPr>
                <w:rFonts w:hint="default" w:ascii="Times New Roman" w:hAnsi="Times New Roman" w:cs="Times New Roman"/>
                <w:color w:val="000000" w:themeColor="text1"/>
                <w:kern w:val="0"/>
                <w:sz w:val="24"/>
                <w:szCs w:val="24"/>
                <w:highlight w:val="none"/>
                <w14:textFill>
                  <w14:solidFill>
                    <w14:schemeClr w14:val="tx1"/>
                  </w14:solidFill>
                </w14:textFill>
              </w:rPr>
              <w:t>污水站主要构筑物及污水停留时间表见下表。</w:t>
            </w:r>
          </w:p>
          <w:p>
            <w:pPr>
              <w:keepNext w:val="0"/>
              <w:keepLines w:val="0"/>
              <w:pageBreakBefore w:val="0"/>
              <w:widowControl/>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b/>
                <w:color w:val="000000" w:themeColor="text1"/>
                <w:sz w:val="21"/>
                <w:szCs w:val="21"/>
                <w:highlight w:val="none"/>
                <w14:textFill>
                  <w14:solidFill>
                    <w14:schemeClr w14:val="tx1"/>
                  </w14:solidFill>
                </w14:textFill>
              </w:rPr>
              <w:t>表</w:t>
            </w:r>
            <w:r>
              <w:rPr>
                <w:rFonts w:hint="default" w:ascii="Times New Roman" w:hAnsi="Times New Roman" w:cs="Times New Roman"/>
                <w:b/>
                <w:color w:val="000000" w:themeColor="text1"/>
                <w:sz w:val="21"/>
                <w:szCs w:val="21"/>
                <w:highlight w:val="none"/>
                <w:lang w:val="en-US" w:eastAsia="zh-CN"/>
                <w14:textFill>
                  <w14:solidFill>
                    <w14:schemeClr w14:val="tx1"/>
                  </w14:solidFill>
                </w14:textFill>
              </w:rPr>
              <w:t>4-</w:t>
            </w:r>
            <w:r>
              <w:rPr>
                <w:rFonts w:hint="eastAsia" w:ascii="Times New Roman" w:hAnsi="Times New Roman" w:cs="Times New Roman"/>
                <w:b/>
                <w:color w:val="000000" w:themeColor="text1"/>
                <w:sz w:val="21"/>
                <w:szCs w:val="21"/>
                <w:highlight w:val="none"/>
                <w:lang w:val="en-US" w:eastAsia="zh-CN"/>
                <w14:textFill>
                  <w14:solidFill>
                    <w14:schemeClr w14:val="tx1"/>
                  </w14:solidFill>
                </w14:textFill>
              </w:rPr>
              <w:t xml:space="preserve">17 </w:t>
            </w:r>
            <w:r>
              <w:rPr>
                <w:rFonts w:hint="default" w:ascii="Times New Roman" w:hAnsi="Times New Roman" w:cs="Times New Roman"/>
                <w:b/>
                <w:color w:val="000000" w:themeColor="text1"/>
                <w:sz w:val="21"/>
                <w:szCs w:val="21"/>
                <w:highlight w:val="none"/>
                <w14:textFill>
                  <w14:solidFill>
                    <w14:schemeClr w14:val="tx1"/>
                  </w14:solidFill>
                </w14:textFill>
              </w:rPr>
              <w:t>主要构筑物尺寸及污水停留时间表</w:t>
            </w:r>
          </w:p>
          <w:tbl>
            <w:tblPr>
              <w:tblStyle w:val="26"/>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15" w:type="dxa"/>
                <w:left w:w="15" w:type="dxa"/>
                <w:bottom w:w="15" w:type="dxa"/>
                <w:right w:w="15" w:type="dxa"/>
              </w:tblCellMar>
            </w:tblPr>
            <w:tblGrid>
              <w:gridCol w:w="473"/>
              <w:gridCol w:w="1423"/>
              <w:gridCol w:w="1805"/>
              <w:gridCol w:w="624"/>
              <w:gridCol w:w="502"/>
              <w:gridCol w:w="731"/>
              <w:gridCol w:w="923"/>
              <w:gridCol w:w="1004"/>
              <w:gridCol w:w="1478"/>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40" w:hRule="atLeast"/>
                <w:jc w:val="center"/>
              </w:trPr>
              <w:tc>
                <w:tcPr>
                  <w:tcW w:w="264"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序号</w:t>
                  </w:r>
                </w:p>
              </w:tc>
              <w:tc>
                <w:tcPr>
                  <w:tcW w:w="794"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名     称</w:t>
                  </w:r>
                </w:p>
              </w:tc>
              <w:tc>
                <w:tcPr>
                  <w:tcW w:w="1007"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规格</w:t>
                  </w:r>
                </w:p>
              </w:tc>
              <w:tc>
                <w:tcPr>
                  <w:tcW w:w="348"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数量</w:t>
                  </w:r>
                </w:p>
              </w:tc>
              <w:tc>
                <w:tcPr>
                  <w:tcW w:w="280"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单位</w:t>
                  </w:r>
                </w:p>
              </w:tc>
              <w:tc>
                <w:tcPr>
                  <w:tcW w:w="408"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有效水深(m)</w:t>
                  </w:r>
                </w:p>
              </w:tc>
              <w:tc>
                <w:tcPr>
                  <w:tcW w:w="515"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有效容积（m</w:t>
                  </w:r>
                  <w:r>
                    <w:rPr>
                      <w:rFonts w:hint="default" w:ascii="Times New Roman" w:hAnsi="Times New Roman" w:cs="Times New Roman"/>
                      <w:color w:val="000000" w:themeColor="text1"/>
                      <w:kern w:val="0"/>
                      <w:sz w:val="21"/>
                      <w:szCs w:val="21"/>
                      <w:highlight w:val="none"/>
                      <w:vertAlign w:val="superscript"/>
                      <w:lang w:bidi="ar"/>
                      <w14:textFill>
                        <w14:solidFill>
                          <w14:schemeClr w14:val="tx1"/>
                        </w14:solidFill>
                      </w14:textFill>
                    </w:rPr>
                    <w:t>3</w:t>
                  </w:r>
                  <w:r>
                    <w:rPr>
                      <w:rFonts w:hint="default" w:ascii="Times New Roman" w:hAnsi="Times New Roman" w:cs="Times New Roman"/>
                      <w:color w:val="000000" w:themeColor="text1"/>
                      <w:kern w:val="0"/>
                      <w:sz w:val="21"/>
                      <w:szCs w:val="21"/>
                      <w:highlight w:val="none"/>
                      <w:lang w:bidi="ar"/>
                      <w14:textFill>
                        <w14:solidFill>
                          <w14:schemeClr w14:val="tx1"/>
                        </w14:solidFill>
                      </w14:textFill>
                    </w:rPr>
                    <w:t>)</w:t>
                  </w:r>
                </w:p>
              </w:tc>
              <w:tc>
                <w:tcPr>
                  <w:tcW w:w="560"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停留时间(h)</w:t>
                  </w:r>
                </w:p>
              </w:tc>
              <w:tc>
                <w:tcPr>
                  <w:tcW w:w="824"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备注</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40" w:hRule="atLeast"/>
                <w:jc w:val="center"/>
              </w:trPr>
              <w:tc>
                <w:tcPr>
                  <w:tcW w:w="264"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1</w:t>
                  </w:r>
                </w:p>
              </w:tc>
              <w:tc>
                <w:tcPr>
                  <w:tcW w:w="794"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调节池1#</w:t>
                  </w:r>
                </w:p>
              </w:tc>
              <w:tc>
                <w:tcPr>
                  <w:tcW w:w="1007"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10×5×5.5m</w:t>
                  </w:r>
                </w:p>
              </w:tc>
              <w:tc>
                <w:tcPr>
                  <w:tcW w:w="348"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1</w:t>
                  </w:r>
                </w:p>
              </w:tc>
              <w:tc>
                <w:tcPr>
                  <w:tcW w:w="280"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座</w:t>
                  </w:r>
                </w:p>
              </w:tc>
              <w:tc>
                <w:tcPr>
                  <w:tcW w:w="408"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5</w:t>
                  </w:r>
                </w:p>
              </w:tc>
              <w:tc>
                <w:tcPr>
                  <w:tcW w:w="515"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250</w:t>
                  </w:r>
                </w:p>
              </w:tc>
              <w:tc>
                <w:tcPr>
                  <w:tcW w:w="560"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11.9</w:t>
                  </w:r>
                </w:p>
              </w:tc>
              <w:tc>
                <w:tcPr>
                  <w:tcW w:w="824"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钢筋混凝土</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40" w:hRule="atLeast"/>
                <w:jc w:val="center"/>
              </w:trPr>
              <w:tc>
                <w:tcPr>
                  <w:tcW w:w="264"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2</w:t>
                  </w:r>
                </w:p>
              </w:tc>
              <w:tc>
                <w:tcPr>
                  <w:tcW w:w="794"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调节池2#</w:t>
                  </w:r>
                </w:p>
              </w:tc>
              <w:tc>
                <w:tcPr>
                  <w:tcW w:w="1007"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10×5×5.5m</w:t>
                  </w:r>
                </w:p>
              </w:tc>
              <w:tc>
                <w:tcPr>
                  <w:tcW w:w="348"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1</w:t>
                  </w:r>
                </w:p>
              </w:tc>
              <w:tc>
                <w:tcPr>
                  <w:tcW w:w="280"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座</w:t>
                  </w:r>
                </w:p>
              </w:tc>
              <w:tc>
                <w:tcPr>
                  <w:tcW w:w="408"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5</w:t>
                  </w:r>
                </w:p>
              </w:tc>
              <w:tc>
                <w:tcPr>
                  <w:tcW w:w="515"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250</w:t>
                  </w:r>
                </w:p>
              </w:tc>
              <w:tc>
                <w:tcPr>
                  <w:tcW w:w="560"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11.9</w:t>
                  </w:r>
                </w:p>
              </w:tc>
              <w:tc>
                <w:tcPr>
                  <w:tcW w:w="824"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钢筋混凝土</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40" w:hRule="atLeast"/>
                <w:jc w:val="center"/>
              </w:trPr>
              <w:tc>
                <w:tcPr>
                  <w:tcW w:w="264"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3</w:t>
                  </w:r>
                </w:p>
              </w:tc>
              <w:tc>
                <w:tcPr>
                  <w:tcW w:w="794"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UASB</w:t>
                  </w:r>
                </w:p>
              </w:tc>
              <w:tc>
                <w:tcPr>
                  <w:tcW w:w="1007"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10×10×7.5m</w:t>
                  </w:r>
                </w:p>
              </w:tc>
              <w:tc>
                <w:tcPr>
                  <w:tcW w:w="348"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1</w:t>
                  </w:r>
                </w:p>
              </w:tc>
              <w:tc>
                <w:tcPr>
                  <w:tcW w:w="280"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座</w:t>
                  </w:r>
                </w:p>
              </w:tc>
              <w:tc>
                <w:tcPr>
                  <w:tcW w:w="408"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5.5</w:t>
                  </w:r>
                </w:p>
              </w:tc>
              <w:tc>
                <w:tcPr>
                  <w:tcW w:w="515"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550</w:t>
                  </w:r>
                </w:p>
              </w:tc>
              <w:tc>
                <w:tcPr>
                  <w:tcW w:w="560"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26.2</w:t>
                  </w:r>
                </w:p>
              </w:tc>
              <w:tc>
                <w:tcPr>
                  <w:tcW w:w="824"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钢筋混凝土</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40" w:hRule="atLeast"/>
                <w:jc w:val="center"/>
              </w:trPr>
              <w:tc>
                <w:tcPr>
                  <w:tcW w:w="264"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4</w:t>
                  </w:r>
                </w:p>
              </w:tc>
              <w:tc>
                <w:tcPr>
                  <w:tcW w:w="794"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缺氧池1#</w:t>
                  </w:r>
                </w:p>
              </w:tc>
              <w:tc>
                <w:tcPr>
                  <w:tcW w:w="1007"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7×3×4.5m</w:t>
                  </w:r>
                </w:p>
              </w:tc>
              <w:tc>
                <w:tcPr>
                  <w:tcW w:w="348"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1</w:t>
                  </w:r>
                </w:p>
              </w:tc>
              <w:tc>
                <w:tcPr>
                  <w:tcW w:w="280"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座</w:t>
                  </w:r>
                </w:p>
              </w:tc>
              <w:tc>
                <w:tcPr>
                  <w:tcW w:w="408"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4.2</w:t>
                  </w:r>
                </w:p>
              </w:tc>
              <w:tc>
                <w:tcPr>
                  <w:tcW w:w="515"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88.2</w:t>
                  </w:r>
                </w:p>
              </w:tc>
              <w:tc>
                <w:tcPr>
                  <w:tcW w:w="560"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4.2</w:t>
                  </w:r>
                </w:p>
              </w:tc>
              <w:tc>
                <w:tcPr>
                  <w:tcW w:w="824"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钢筋混凝土</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40" w:hRule="atLeast"/>
                <w:jc w:val="center"/>
              </w:trPr>
              <w:tc>
                <w:tcPr>
                  <w:tcW w:w="264"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5</w:t>
                  </w:r>
                </w:p>
              </w:tc>
              <w:tc>
                <w:tcPr>
                  <w:tcW w:w="794"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好氧池1#</w:t>
                  </w:r>
                </w:p>
              </w:tc>
              <w:tc>
                <w:tcPr>
                  <w:tcW w:w="1007"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14×3×4.5m</w:t>
                  </w:r>
                </w:p>
              </w:tc>
              <w:tc>
                <w:tcPr>
                  <w:tcW w:w="348"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1</w:t>
                  </w:r>
                </w:p>
              </w:tc>
              <w:tc>
                <w:tcPr>
                  <w:tcW w:w="280"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座</w:t>
                  </w:r>
                </w:p>
              </w:tc>
              <w:tc>
                <w:tcPr>
                  <w:tcW w:w="408"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4.2</w:t>
                  </w:r>
                </w:p>
              </w:tc>
              <w:tc>
                <w:tcPr>
                  <w:tcW w:w="515"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176.4</w:t>
                  </w:r>
                </w:p>
              </w:tc>
              <w:tc>
                <w:tcPr>
                  <w:tcW w:w="560"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8.4</w:t>
                  </w:r>
                </w:p>
              </w:tc>
              <w:tc>
                <w:tcPr>
                  <w:tcW w:w="824"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钢筋混凝土</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40" w:hRule="atLeast"/>
                <w:jc w:val="center"/>
              </w:trPr>
              <w:tc>
                <w:tcPr>
                  <w:tcW w:w="264"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6</w:t>
                  </w:r>
                </w:p>
              </w:tc>
              <w:tc>
                <w:tcPr>
                  <w:tcW w:w="794"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沉淀池1#</w:t>
                  </w:r>
                </w:p>
              </w:tc>
              <w:tc>
                <w:tcPr>
                  <w:tcW w:w="1007"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6×3×4.5m</w:t>
                  </w:r>
                </w:p>
              </w:tc>
              <w:tc>
                <w:tcPr>
                  <w:tcW w:w="348"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1</w:t>
                  </w:r>
                </w:p>
              </w:tc>
              <w:tc>
                <w:tcPr>
                  <w:tcW w:w="280"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座</w:t>
                  </w:r>
                </w:p>
              </w:tc>
              <w:tc>
                <w:tcPr>
                  <w:tcW w:w="408"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4.2</w:t>
                  </w:r>
                </w:p>
              </w:tc>
              <w:tc>
                <w:tcPr>
                  <w:tcW w:w="515"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75.6</w:t>
                  </w:r>
                </w:p>
              </w:tc>
              <w:tc>
                <w:tcPr>
                  <w:tcW w:w="560"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3.6</w:t>
                  </w:r>
                </w:p>
              </w:tc>
              <w:tc>
                <w:tcPr>
                  <w:tcW w:w="824"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钢筋混凝土</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40" w:hRule="atLeast"/>
                <w:jc w:val="center"/>
              </w:trPr>
              <w:tc>
                <w:tcPr>
                  <w:tcW w:w="264"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7</w:t>
                  </w:r>
                </w:p>
              </w:tc>
              <w:tc>
                <w:tcPr>
                  <w:tcW w:w="794"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缺氧池2#</w:t>
                  </w:r>
                </w:p>
              </w:tc>
              <w:tc>
                <w:tcPr>
                  <w:tcW w:w="1007"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7×3×4.5m</w:t>
                  </w:r>
                </w:p>
              </w:tc>
              <w:tc>
                <w:tcPr>
                  <w:tcW w:w="348"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1</w:t>
                  </w:r>
                </w:p>
              </w:tc>
              <w:tc>
                <w:tcPr>
                  <w:tcW w:w="280"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座</w:t>
                  </w:r>
                </w:p>
              </w:tc>
              <w:tc>
                <w:tcPr>
                  <w:tcW w:w="408"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4</w:t>
                  </w:r>
                </w:p>
              </w:tc>
              <w:tc>
                <w:tcPr>
                  <w:tcW w:w="515"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84</w:t>
                  </w:r>
                </w:p>
              </w:tc>
              <w:tc>
                <w:tcPr>
                  <w:tcW w:w="560"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4.0</w:t>
                  </w:r>
                </w:p>
              </w:tc>
              <w:tc>
                <w:tcPr>
                  <w:tcW w:w="824"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钢筋混凝土</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40" w:hRule="atLeast"/>
                <w:jc w:val="center"/>
              </w:trPr>
              <w:tc>
                <w:tcPr>
                  <w:tcW w:w="264"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8</w:t>
                  </w:r>
                </w:p>
              </w:tc>
              <w:tc>
                <w:tcPr>
                  <w:tcW w:w="794"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好氧池2#</w:t>
                  </w:r>
                </w:p>
              </w:tc>
              <w:tc>
                <w:tcPr>
                  <w:tcW w:w="1007"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14×3×4.5m</w:t>
                  </w:r>
                </w:p>
              </w:tc>
              <w:tc>
                <w:tcPr>
                  <w:tcW w:w="348"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1</w:t>
                  </w:r>
                </w:p>
              </w:tc>
              <w:tc>
                <w:tcPr>
                  <w:tcW w:w="280"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座</w:t>
                  </w:r>
                </w:p>
              </w:tc>
              <w:tc>
                <w:tcPr>
                  <w:tcW w:w="408"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4</w:t>
                  </w:r>
                </w:p>
              </w:tc>
              <w:tc>
                <w:tcPr>
                  <w:tcW w:w="515"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168</w:t>
                  </w:r>
                </w:p>
              </w:tc>
              <w:tc>
                <w:tcPr>
                  <w:tcW w:w="560"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8.0</w:t>
                  </w:r>
                </w:p>
              </w:tc>
              <w:tc>
                <w:tcPr>
                  <w:tcW w:w="824"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钢筋混凝土</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40" w:hRule="atLeast"/>
                <w:jc w:val="center"/>
              </w:trPr>
              <w:tc>
                <w:tcPr>
                  <w:tcW w:w="264"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9</w:t>
                  </w:r>
                </w:p>
              </w:tc>
              <w:tc>
                <w:tcPr>
                  <w:tcW w:w="794"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沉淀池2#</w:t>
                  </w:r>
                </w:p>
              </w:tc>
              <w:tc>
                <w:tcPr>
                  <w:tcW w:w="1007"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6×3×4.5m</w:t>
                  </w:r>
                </w:p>
              </w:tc>
              <w:tc>
                <w:tcPr>
                  <w:tcW w:w="348"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1</w:t>
                  </w:r>
                </w:p>
              </w:tc>
              <w:tc>
                <w:tcPr>
                  <w:tcW w:w="280"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座</w:t>
                  </w:r>
                </w:p>
              </w:tc>
              <w:tc>
                <w:tcPr>
                  <w:tcW w:w="408"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4</w:t>
                  </w:r>
                </w:p>
              </w:tc>
              <w:tc>
                <w:tcPr>
                  <w:tcW w:w="515"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72</w:t>
                  </w:r>
                </w:p>
              </w:tc>
              <w:tc>
                <w:tcPr>
                  <w:tcW w:w="560"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3.4</w:t>
                  </w:r>
                </w:p>
              </w:tc>
              <w:tc>
                <w:tcPr>
                  <w:tcW w:w="824"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钢筋混凝土</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40" w:hRule="atLeast"/>
                <w:jc w:val="center"/>
              </w:trPr>
              <w:tc>
                <w:tcPr>
                  <w:tcW w:w="264"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10</w:t>
                  </w:r>
                </w:p>
              </w:tc>
              <w:tc>
                <w:tcPr>
                  <w:tcW w:w="794"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缺氧池3#</w:t>
                  </w:r>
                </w:p>
              </w:tc>
              <w:tc>
                <w:tcPr>
                  <w:tcW w:w="1007"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7×3×4.5m</w:t>
                  </w:r>
                </w:p>
              </w:tc>
              <w:tc>
                <w:tcPr>
                  <w:tcW w:w="348"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1</w:t>
                  </w:r>
                </w:p>
              </w:tc>
              <w:tc>
                <w:tcPr>
                  <w:tcW w:w="280"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座</w:t>
                  </w:r>
                </w:p>
              </w:tc>
              <w:tc>
                <w:tcPr>
                  <w:tcW w:w="408"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3.8</w:t>
                  </w:r>
                </w:p>
              </w:tc>
              <w:tc>
                <w:tcPr>
                  <w:tcW w:w="515"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79.8</w:t>
                  </w:r>
                </w:p>
              </w:tc>
              <w:tc>
                <w:tcPr>
                  <w:tcW w:w="560"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3.8</w:t>
                  </w:r>
                </w:p>
              </w:tc>
              <w:tc>
                <w:tcPr>
                  <w:tcW w:w="824"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钢筋混凝土</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40" w:hRule="atLeast"/>
                <w:jc w:val="center"/>
              </w:trPr>
              <w:tc>
                <w:tcPr>
                  <w:tcW w:w="264"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11</w:t>
                  </w:r>
                </w:p>
              </w:tc>
              <w:tc>
                <w:tcPr>
                  <w:tcW w:w="794"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好氧池3#</w:t>
                  </w:r>
                </w:p>
              </w:tc>
              <w:tc>
                <w:tcPr>
                  <w:tcW w:w="1007"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14×3×4.5m</w:t>
                  </w:r>
                </w:p>
              </w:tc>
              <w:tc>
                <w:tcPr>
                  <w:tcW w:w="348"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1</w:t>
                  </w:r>
                </w:p>
              </w:tc>
              <w:tc>
                <w:tcPr>
                  <w:tcW w:w="280"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座</w:t>
                  </w:r>
                </w:p>
              </w:tc>
              <w:tc>
                <w:tcPr>
                  <w:tcW w:w="408"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3.8</w:t>
                  </w:r>
                </w:p>
              </w:tc>
              <w:tc>
                <w:tcPr>
                  <w:tcW w:w="515"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159.6</w:t>
                  </w:r>
                </w:p>
              </w:tc>
              <w:tc>
                <w:tcPr>
                  <w:tcW w:w="560"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7.6</w:t>
                  </w:r>
                </w:p>
              </w:tc>
              <w:tc>
                <w:tcPr>
                  <w:tcW w:w="824"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钢筋混凝土</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40" w:hRule="atLeast"/>
                <w:jc w:val="center"/>
              </w:trPr>
              <w:tc>
                <w:tcPr>
                  <w:tcW w:w="264"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12</w:t>
                  </w:r>
                </w:p>
              </w:tc>
              <w:tc>
                <w:tcPr>
                  <w:tcW w:w="794"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沉淀池3#</w:t>
                  </w:r>
                </w:p>
              </w:tc>
              <w:tc>
                <w:tcPr>
                  <w:tcW w:w="1007"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6×3×4.5m</w:t>
                  </w:r>
                </w:p>
              </w:tc>
              <w:tc>
                <w:tcPr>
                  <w:tcW w:w="348"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1</w:t>
                  </w:r>
                </w:p>
              </w:tc>
              <w:tc>
                <w:tcPr>
                  <w:tcW w:w="280"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座</w:t>
                  </w:r>
                </w:p>
              </w:tc>
              <w:tc>
                <w:tcPr>
                  <w:tcW w:w="408"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3.8</w:t>
                  </w:r>
                </w:p>
              </w:tc>
              <w:tc>
                <w:tcPr>
                  <w:tcW w:w="515"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68.4</w:t>
                  </w:r>
                </w:p>
              </w:tc>
              <w:tc>
                <w:tcPr>
                  <w:tcW w:w="560"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3.3</w:t>
                  </w:r>
                </w:p>
              </w:tc>
              <w:tc>
                <w:tcPr>
                  <w:tcW w:w="824"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钢筋混凝土</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40" w:hRule="atLeast"/>
                <w:jc w:val="center"/>
              </w:trPr>
              <w:tc>
                <w:tcPr>
                  <w:tcW w:w="264"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13</w:t>
                  </w:r>
                </w:p>
              </w:tc>
              <w:tc>
                <w:tcPr>
                  <w:tcW w:w="794"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污泥池</w:t>
                  </w:r>
                </w:p>
              </w:tc>
              <w:tc>
                <w:tcPr>
                  <w:tcW w:w="1007"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6×3×4.5m</w:t>
                  </w:r>
                </w:p>
              </w:tc>
              <w:tc>
                <w:tcPr>
                  <w:tcW w:w="348"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1</w:t>
                  </w:r>
                </w:p>
              </w:tc>
              <w:tc>
                <w:tcPr>
                  <w:tcW w:w="280"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座</w:t>
                  </w:r>
                </w:p>
              </w:tc>
              <w:tc>
                <w:tcPr>
                  <w:tcW w:w="408"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4</w:t>
                  </w:r>
                </w:p>
              </w:tc>
              <w:tc>
                <w:tcPr>
                  <w:tcW w:w="515"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72</w:t>
                  </w:r>
                </w:p>
              </w:tc>
              <w:tc>
                <w:tcPr>
                  <w:tcW w:w="560"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3.4</w:t>
                  </w:r>
                </w:p>
              </w:tc>
              <w:tc>
                <w:tcPr>
                  <w:tcW w:w="824"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钢筋混凝土</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40" w:hRule="atLeast"/>
                <w:jc w:val="center"/>
              </w:trPr>
              <w:tc>
                <w:tcPr>
                  <w:tcW w:w="264"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14</w:t>
                  </w:r>
                </w:p>
              </w:tc>
              <w:tc>
                <w:tcPr>
                  <w:tcW w:w="794"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中间水池</w:t>
                  </w:r>
                </w:p>
              </w:tc>
              <w:tc>
                <w:tcPr>
                  <w:tcW w:w="1007"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6×3×4.5m</w:t>
                  </w:r>
                </w:p>
              </w:tc>
              <w:tc>
                <w:tcPr>
                  <w:tcW w:w="348"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1</w:t>
                  </w:r>
                </w:p>
              </w:tc>
              <w:tc>
                <w:tcPr>
                  <w:tcW w:w="280"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座</w:t>
                  </w:r>
                </w:p>
              </w:tc>
              <w:tc>
                <w:tcPr>
                  <w:tcW w:w="408"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4</w:t>
                  </w:r>
                </w:p>
              </w:tc>
              <w:tc>
                <w:tcPr>
                  <w:tcW w:w="515"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72</w:t>
                  </w:r>
                </w:p>
              </w:tc>
              <w:tc>
                <w:tcPr>
                  <w:tcW w:w="560"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3.4</w:t>
                  </w:r>
                </w:p>
              </w:tc>
              <w:tc>
                <w:tcPr>
                  <w:tcW w:w="824"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钢筋混凝土</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40" w:hRule="atLeast"/>
                <w:jc w:val="center"/>
              </w:trPr>
              <w:tc>
                <w:tcPr>
                  <w:tcW w:w="264"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15</w:t>
                  </w:r>
                </w:p>
              </w:tc>
              <w:tc>
                <w:tcPr>
                  <w:tcW w:w="794"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生物滤池</w:t>
                  </w:r>
                </w:p>
              </w:tc>
              <w:tc>
                <w:tcPr>
                  <w:tcW w:w="1007"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3×3×4.85m</w:t>
                  </w:r>
                </w:p>
              </w:tc>
              <w:tc>
                <w:tcPr>
                  <w:tcW w:w="348"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1</w:t>
                  </w:r>
                </w:p>
              </w:tc>
              <w:tc>
                <w:tcPr>
                  <w:tcW w:w="280"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座</w:t>
                  </w:r>
                </w:p>
              </w:tc>
              <w:tc>
                <w:tcPr>
                  <w:tcW w:w="408"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4</w:t>
                  </w:r>
                </w:p>
              </w:tc>
              <w:tc>
                <w:tcPr>
                  <w:tcW w:w="515"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36</w:t>
                  </w:r>
                </w:p>
              </w:tc>
              <w:tc>
                <w:tcPr>
                  <w:tcW w:w="560"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1.7</w:t>
                  </w:r>
                </w:p>
              </w:tc>
              <w:tc>
                <w:tcPr>
                  <w:tcW w:w="824"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钢筋混凝土</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40" w:hRule="atLeast"/>
                <w:jc w:val="center"/>
              </w:trPr>
              <w:tc>
                <w:tcPr>
                  <w:tcW w:w="264"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16</w:t>
                  </w:r>
                </w:p>
              </w:tc>
              <w:tc>
                <w:tcPr>
                  <w:tcW w:w="794"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清水池</w:t>
                  </w:r>
                </w:p>
              </w:tc>
              <w:tc>
                <w:tcPr>
                  <w:tcW w:w="1007"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6×3×4.5m</w:t>
                  </w:r>
                </w:p>
              </w:tc>
              <w:tc>
                <w:tcPr>
                  <w:tcW w:w="348"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1</w:t>
                  </w:r>
                </w:p>
              </w:tc>
              <w:tc>
                <w:tcPr>
                  <w:tcW w:w="280"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座</w:t>
                  </w:r>
                </w:p>
              </w:tc>
              <w:tc>
                <w:tcPr>
                  <w:tcW w:w="408"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4</w:t>
                  </w:r>
                </w:p>
              </w:tc>
              <w:tc>
                <w:tcPr>
                  <w:tcW w:w="515"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72</w:t>
                  </w:r>
                </w:p>
              </w:tc>
              <w:tc>
                <w:tcPr>
                  <w:tcW w:w="560"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3.4</w:t>
                  </w:r>
                </w:p>
              </w:tc>
              <w:tc>
                <w:tcPr>
                  <w:tcW w:w="824" w:type="pct"/>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钢筋混凝土</w:t>
                  </w:r>
                </w:p>
              </w:tc>
            </w:tr>
          </w:tbl>
          <w:p>
            <w:pPr>
              <w:keepNext w:val="0"/>
              <w:keepLines w:val="0"/>
              <w:pageBreakBefore w:val="0"/>
              <w:widowControl/>
              <w:kinsoku/>
              <w:wordWrap/>
              <w:overflowPunct/>
              <w:topLinePunct w:val="0"/>
              <w:autoSpaceDE w:val="0"/>
              <w:autoSpaceDN w:val="0"/>
              <w:bidi w:val="0"/>
              <w:adjustRightInd/>
              <w:snapToGrid/>
              <w:spacing w:line="360" w:lineRule="auto"/>
              <w:ind w:firstLine="480" w:firstLineChars="200"/>
              <w:jc w:val="both"/>
              <w:textAlignment w:val="auto"/>
              <w:rPr>
                <w:rFonts w:hint="eastAsia" w:ascii="Times New Roman" w:hAnsi="Times New Roman" w:eastAsia="宋体" w:cs="Times New Roman"/>
                <w:b w:val="0"/>
                <w:bCs/>
                <w:color w:val="000000" w:themeColor="text1"/>
                <w:kern w:val="0"/>
                <w:sz w:val="24"/>
                <w:szCs w:val="24"/>
                <w:highlight w:val="none"/>
                <w:lang w:eastAsia="zh-CN"/>
                <w14:textFill>
                  <w14:solidFill>
                    <w14:schemeClr w14:val="tx1"/>
                  </w14:solidFill>
                </w14:textFill>
              </w:rPr>
            </w:pPr>
            <w:r>
              <w:rPr>
                <w:rFonts w:hint="eastAsia" w:ascii="Times New Roman" w:hAnsi="Times New Roman" w:cs="Times New Roman"/>
                <w:b w:val="0"/>
                <w:bCs/>
                <w:color w:val="000000" w:themeColor="text1"/>
                <w:kern w:val="0"/>
                <w:sz w:val="24"/>
                <w:szCs w:val="24"/>
                <w:highlight w:val="none"/>
                <w:lang w:eastAsia="zh-CN"/>
                <w14:textFill>
                  <w14:solidFill>
                    <w14:schemeClr w14:val="tx1"/>
                  </w14:solidFill>
                </w14:textFill>
              </w:rPr>
              <w:t>根据企业污水处理站厂家提供的污水处理站处理效率，制定下表。</w:t>
            </w:r>
          </w:p>
          <w:p>
            <w:pPr>
              <w:keepNext w:val="0"/>
              <w:keepLines w:val="0"/>
              <w:pageBreakBefore w:val="0"/>
              <w:widowControl/>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cs="Times New Roman"/>
                <w:b/>
                <w:color w:val="000000" w:themeColor="text1"/>
                <w:kern w:val="0"/>
                <w:sz w:val="21"/>
                <w:szCs w:val="21"/>
                <w:highlight w:val="none"/>
                <w14:textFill>
                  <w14:solidFill>
                    <w14:schemeClr w14:val="tx1"/>
                  </w14:solidFill>
                </w14:textFill>
              </w:rPr>
            </w:pPr>
            <w:r>
              <w:rPr>
                <w:rFonts w:hint="default" w:ascii="Times New Roman" w:hAnsi="Times New Roman" w:cs="Times New Roman"/>
                <w:b/>
                <w:color w:val="000000" w:themeColor="text1"/>
                <w:kern w:val="0"/>
                <w:sz w:val="21"/>
                <w:szCs w:val="21"/>
                <w:highlight w:val="none"/>
                <w14:textFill>
                  <w14:solidFill>
                    <w14:schemeClr w14:val="tx1"/>
                  </w14:solidFill>
                </w14:textFill>
              </w:rPr>
              <w:t>表</w:t>
            </w:r>
            <w:r>
              <w:rPr>
                <w:rFonts w:hint="default" w:ascii="Times New Roman" w:hAnsi="Times New Roman" w:cs="Times New Roman"/>
                <w:b/>
                <w:color w:val="000000" w:themeColor="text1"/>
                <w:kern w:val="0"/>
                <w:sz w:val="21"/>
                <w:szCs w:val="21"/>
                <w:highlight w:val="none"/>
                <w:lang w:val="en-US" w:eastAsia="zh-CN"/>
                <w14:textFill>
                  <w14:solidFill>
                    <w14:schemeClr w14:val="tx1"/>
                  </w14:solidFill>
                </w14:textFill>
              </w:rPr>
              <w:t>4-</w:t>
            </w:r>
            <w:r>
              <w:rPr>
                <w:rFonts w:hint="eastAsia" w:ascii="Times New Roman" w:hAnsi="Times New Roman" w:cs="Times New Roman"/>
                <w:b/>
                <w:color w:val="000000" w:themeColor="text1"/>
                <w:kern w:val="0"/>
                <w:sz w:val="21"/>
                <w:szCs w:val="21"/>
                <w:highlight w:val="none"/>
                <w:lang w:val="en-US" w:eastAsia="zh-CN"/>
                <w14:textFill>
                  <w14:solidFill>
                    <w14:schemeClr w14:val="tx1"/>
                  </w14:solidFill>
                </w14:textFill>
              </w:rPr>
              <w:t xml:space="preserve">18 </w:t>
            </w:r>
            <w:r>
              <w:rPr>
                <w:rFonts w:hint="default" w:ascii="Times New Roman" w:hAnsi="Times New Roman" w:cs="Times New Roman"/>
                <w:b/>
                <w:bCs/>
                <w:color w:val="000000" w:themeColor="text1"/>
                <w:sz w:val="21"/>
                <w:szCs w:val="21"/>
                <w:highlight w:val="none"/>
                <w:shd w:val="clear" w:color="auto" w:fill="FFFFFF"/>
                <w14:textFill>
                  <w14:solidFill>
                    <w14:schemeClr w14:val="tx1"/>
                  </w14:solidFill>
                </w14:textFill>
              </w:rPr>
              <w:t>各处理单元的处理效果（mg/L）</w:t>
            </w:r>
          </w:p>
          <w:tbl>
            <w:tblPr>
              <w:tblStyle w:val="26"/>
              <w:tblW w:w="4998"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15" w:type="dxa"/>
                <w:left w:w="15" w:type="dxa"/>
                <w:bottom w:w="15" w:type="dxa"/>
                <w:right w:w="15" w:type="dxa"/>
              </w:tblCellMar>
            </w:tblPr>
            <w:tblGrid>
              <w:gridCol w:w="1274"/>
              <w:gridCol w:w="1274"/>
              <w:gridCol w:w="1275"/>
              <w:gridCol w:w="1275"/>
              <w:gridCol w:w="1275"/>
              <w:gridCol w:w="1275"/>
              <w:gridCol w:w="1311"/>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40" w:hRule="atLeast"/>
                <w:jc w:val="center"/>
              </w:trPr>
              <w:tc>
                <w:tcPr>
                  <w:tcW w:w="1422" w:type="pct"/>
                  <w:gridSpan w:val="2"/>
                  <w:noWrap w:val="0"/>
                  <w:vAlign w:val="center"/>
                </w:tcPr>
                <w:p>
                  <w:pPr>
                    <w:widowControl/>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处理单元</w:t>
                  </w:r>
                </w:p>
              </w:tc>
              <w:tc>
                <w:tcPr>
                  <w:tcW w:w="711" w:type="pct"/>
                  <w:noWrap w:val="0"/>
                  <w:vAlign w:val="center"/>
                </w:tcPr>
                <w:p>
                  <w:pPr>
                    <w:widowControl/>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COD</w:t>
                  </w:r>
                </w:p>
              </w:tc>
              <w:tc>
                <w:tcPr>
                  <w:tcW w:w="711" w:type="pct"/>
                  <w:noWrap w:val="0"/>
                  <w:vAlign w:val="center"/>
                </w:tcPr>
                <w:p>
                  <w:pPr>
                    <w:widowControl/>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BOD</w:t>
                  </w:r>
                  <w:r>
                    <w:rPr>
                      <w:rFonts w:hint="default" w:ascii="Times New Roman" w:hAnsi="Times New Roman" w:cs="Times New Roman"/>
                      <w:color w:val="000000" w:themeColor="text1"/>
                      <w:kern w:val="0"/>
                      <w:sz w:val="21"/>
                      <w:szCs w:val="21"/>
                      <w:highlight w:val="none"/>
                      <w:vertAlign w:val="subscript"/>
                      <w:lang w:bidi="ar"/>
                      <w14:textFill>
                        <w14:solidFill>
                          <w14:schemeClr w14:val="tx1"/>
                        </w14:solidFill>
                      </w14:textFill>
                    </w:rPr>
                    <w:t>5</w:t>
                  </w:r>
                </w:p>
              </w:tc>
              <w:tc>
                <w:tcPr>
                  <w:tcW w:w="711" w:type="pct"/>
                  <w:noWrap w:val="0"/>
                  <w:vAlign w:val="center"/>
                </w:tcPr>
                <w:p>
                  <w:pPr>
                    <w:widowControl/>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SS</w:t>
                  </w:r>
                </w:p>
              </w:tc>
              <w:tc>
                <w:tcPr>
                  <w:tcW w:w="711" w:type="pct"/>
                  <w:noWrap w:val="0"/>
                  <w:vAlign w:val="center"/>
                </w:tcPr>
                <w:p>
                  <w:pPr>
                    <w:widowControl/>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NH</w:t>
                  </w:r>
                  <w:r>
                    <w:rPr>
                      <w:rFonts w:hint="default" w:ascii="Times New Roman" w:hAnsi="Times New Roman" w:cs="Times New Roman"/>
                      <w:color w:val="000000" w:themeColor="text1"/>
                      <w:kern w:val="0"/>
                      <w:sz w:val="21"/>
                      <w:szCs w:val="21"/>
                      <w:highlight w:val="none"/>
                      <w:vertAlign w:val="subscript"/>
                      <w:lang w:bidi="ar"/>
                      <w14:textFill>
                        <w14:solidFill>
                          <w14:schemeClr w14:val="tx1"/>
                        </w14:solidFill>
                      </w14:textFill>
                    </w:rPr>
                    <w:t>3</w:t>
                  </w:r>
                  <w:r>
                    <w:rPr>
                      <w:rFonts w:hint="default" w:ascii="Times New Roman" w:hAnsi="Times New Roman" w:cs="Times New Roman"/>
                      <w:color w:val="000000" w:themeColor="text1"/>
                      <w:kern w:val="0"/>
                      <w:sz w:val="21"/>
                      <w:szCs w:val="21"/>
                      <w:highlight w:val="none"/>
                      <w:lang w:bidi="ar"/>
                      <w14:textFill>
                        <w14:solidFill>
                          <w14:schemeClr w14:val="tx1"/>
                        </w14:solidFill>
                      </w14:textFill>
                    </w:rPr>
                    <w:t>-N</w:t>
                  </w:r>
                </w:p>
              </w:tc>
              <w:tc>
                <w:tcPr>
                  <w:tcW w:w="731" w:type="pct"/>
                  <w:noWrap w:val="0"/>
                  <w:vAlign w:val="center"/>
                </w:tcPr>
                <w:p>
                  <w:pPr>
                    <w:widowControl/>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动植物油</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40" w:hRule="atLeast"/>
                <w:jc w:val="center"/>
              </w:trPr>
              <w:tc>
                <w:tcPr>
                  <w:tcW w:w="711" w:type="pct"/>
                  <w:noWrap w:val="0"/>
                  <w:vAlign w:val="center"/>
                </w:tcPr>
                <w:p>
                  <w:pPr>
                    <w:widowControl/>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调节池</w:t>
                  </w:r>
                </w:p>
              </w:tc>
              <w:tc>
                <w:tcPr>
                  <w:tcW w:w="711" w:type="pct"/>
                  <w:noWrap w:val="0"/>
                  <w:vAlign w:val="center"/>
                </w:tcPr>
                <w:p>
                  <w:pPr>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进水</w:t>
                  </w:r>
                </w:p>
              </w:tc>
              <w:tc>
                <w:tcPr>
                  <w:tcW w:w="711" w:type="pct"/>
                  <w:noWrap w:val="0"/>
                  <w:vAlign w:val="center"/>
                </w:tcPr>
                <w:p>
                  <w:pPr>
                    <w:widowControl/>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25000</w:t>
                  </w:r>
                </w:p>
              </w:tc>
              <w:tc>
                <w:tcPr>
                  <w:tcW w:w="711" w:type="pct"/>
                  <w:noWrap w:val="0"/>
                  <w:vAlign w:val="center"/>
                </w:tcPr>
                <w:p>
                  <w:pPr>
                    <w:widowControl/>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8000</w:t>
                  </w:r>
                </w:p>
              </w:tc>
              <w:tc>
                <w:tcPr>
                  <w:tcW w:w="711" w:type="pct"/>
                  <w:noWrap w:val="0"/>
                  <w:vAlign w:val="center"/>
                </w:tcPr>
                <w:p>
                  <w:pPr>
                    <w:widowControl/>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1700</w:t>
                  </w:r>
                </w:p>
              </w:tc>
              <w:tc>
                <w:tcPr>
                  <w:tcW w:w="711" w:type="pct"/>
                  <w:noWrap w:val="0"/>
                  <w:vAlign w:val="center"/>
                </w:tcPr>
                <w:p>
                  <w:pPr>
                    <w:widowControl/>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500</w:t>
                  </w:r>
                </w:p>
              </w:tc>
              <w:tc>
                <w:tcPr>
                  <w:tcW w:w="731" w:type="pct"/>
                  <w:noWrap w:val="0"/>
                  <w:vAlign w:val="center"/>
                </w:tcPr>
                <w:p>
                  <w:pPr>
                    <w:widowControl/>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120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40" w:hRule="atLeast"/>
                <w:jc w:val="center"/>
              </w:trPr>
              <w:tc>
                <w:tcPr>
                  <w:tcW w:w="711" w:type="pct"/>
                  <w:vMerge w:val="restart"/>
                  <w:noWrap w:val="0"/>
                  <w:vAlign w:val="center"/>
                </w:tcPr>
                <w:p>
                  <w:pPr>
                    <w:widowControl/>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气浮</w:t>
                  </w:r>
                </w:p>
              </w:tc>
              <w:tc>
                <w:tcPr>
                  <w:tcW w:w="711" w:type="pct"/>
                  <w:noWrap w:val="0"/>
                  <w:vAlign w:val="center"/>
                </w:tcPr>
                <w:p>
                  <w:pPr>
                    <w:widowControl/>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进水</w:t>
                  </w:r>
                </w:p>
              </w:tc>
              <w:tc>
                <w:tcPr>
                  <w:tcW w:w="711" w:type="pct"/>
                  <w:noWrap w:val="0"/>
                  <w:vAlign w:val="center"/>
                </w:tcPr>
                <w:p>
                  <w:pPr>
                    <w:widowControl/>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25000</w:t>
                  </w:r>
                </w:p>
              </w:tc>
              <w:tc>
                <w:tcPr>
                  <w:tcW w:w="711" w:type="pct"/>
                  <w:noWrap w:val="0"/>
                  <w:vAlign w:val="center"/>
                </w:tcPr>
                <w:p>
                  <w:pPr>
                    <w:widowControl/>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8000</w:t>
                  </w:r>
                </w:p>
              </w:tc>
              <w:tc>
                <w:tcPr>
                  <w:tcW w:w="711" w:type="pct"/>
                  <w:noWrap w:val="0"/>
                  <w:vAlign w:val="center"/>
                </w:tcPr>
                <w:p>
                  <w:pPr>
                    <w:widowControl/>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1700</w:t>
                  </w:r>
                </w:p>
              </w:tc>
              <w:tc>
                <w:tcPr>
                  <w:tcW w:w="711" w:type="pct"/>
                  <w:noWrap w:val="0"/>
                  <w:vAlign w:val="center"/>
                </w:tcPr>
                <w:p>
                  <w:pPr>
                    <w:widowControl/>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500</w:t>
                  </w:r>
                </w:p>
              </w:tc>
              <w:tc>
                <w:tcPr>
                  <w:tcW w:w="731" w:type="pct"/>
                  <w:noWrap w:val="0"/>
                  <w:vAlign w:val="center"/>
                </w:tcPr>
                <w:p>
                  <w:pPr>
                    <w:widowControl/>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120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40" w:hRule="atLeast"/>
                <w:jc w:val="center"/>
              </w:trPr>
              <w:tc>
                <w:tcPr>
                  <w:tcW w:w="711" w:type="pct"/>
                  <w:vMerge w:val="continue"/>
                  <w:noWrap w:val="0"/>
                  <w:vAlign w:val="center"/>
                </w:tcPr>
                <w:p>
                  <w:pPr>
                    <w:jc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711" w:type="pct"/>
                  <w:noWrap w:val="0"/>
                  <w:vAlign w:val="center"/>
                </w:tcPr>
                <w:p>
                  <w:pPr>
                    <w:widowControl/>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出水</w:t>
                  </w:r>
                </w:p>
              </w:tc>
              <w:tc>
                <w:tcPr>
                  <w:tcW w:w="711" w:type="pct"/>
                  <w:noWrap w:val="0"/>
                  <w:vAlign w:val="center"/>
                </w:tcPr>
                <w:p>
                  <w:pPr>
                    <w:widowControl/>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20000</w:t>
                  </w:r>
                </w:p>
              </w:tc>
              <w:tc>
                <w:tcPr>
                  <w:tcW w:w="711" w:type="pct"/>
                  <w:noWrap w:val="0"/>
                  <w:vAlign w:val="center"/>
                </w:tcPr>
                <w:p>
                  <w:pPr>
                    <w:widowControl/>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6400</w:t>
                  </w:r>
                </w:p>
              </w:tc>
              <w:tc>
                <w:tcPr>
                  <w:tcW w:w="711" w:type="pct"/>
                  <w:noWrap w:val="0"/>
                  <w:vAlign w:val="center"/>
                </w:tcPr>
                <w:p>
                  <w:pPr>
                    <w:widowControl/>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850</w:t>
                  </w:r>
                </w:p>
              </w:tc>
              <w:tc>
                <w:tcPr>
                  <w:tcW w:w="711" w:type="pct"/>
                  <w:noWrap w:val="0"/>
                  <w:vAlign w:val="center"/>
                </w:tcPr>
                <w:p>
                  <w:pPr>
                    <w:widowControl/>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400</w:t>
                  </w:r>
                </w:p>
              </w:tc>
              <w:tc>
                <w:tcPr>
                  <w:tcW w:w="731" w:type="pct"/>
                  <w:noWrap w:val="0"/>
                  <w:vAlign w:val="center"/>
                </w:tcPr>
                <w:p>
                  <w:pPr>
                    <w:widowControl/>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60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40" w:hRule="atLeast"/>
                <w:jc w:val="center"/>
              </w:trPr>
              <w:tc>
                <w:tcPr>
                  <w:tcW w:w="711" w:type="pct"/>
                  <w:vMerge w:val="continue"/>
                  <w:noWrap w:val="0"/>
                  <w:vAlign w:val="center"/>
                </w:tcPr>
                <w:p>
                  <w:pPr>
                    <w:jc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711" w:type="pct"/>
                  <w:noWrap w:val="0"/>
                  <w:vAlign w:val="center"/>
                </w:tcPr>
                <w:p>
                  <w:pPr>
                    <w:widowControl/>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去除率</w:t>
                  </w:r>
                </w:p>
              </w:tc>
              <w:tc>
                <w:tcPr>
                  <w:tcW w:w="711" w:type="pct"/>
                  <w:noWrap w:val="0"/>
                  <w:vAlign w:val="center"/>
                </w:tcPr>
                <w:p>
                  <w:pPr>
                    <w:widowControl/>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20%</w:t>
                  </w:r>
                </w:p>
              </w:tc>
              <w:tc>
                <w:tcPr>
                  <w:tcW w:w="711" w:type="pct"/>
                  <w:noWrap w:val="0"/>
                  <w:vAlign w:val="center"/>
                </w:tcPr>
                <w:p>
                  <w:pPr>
                    <w:widowControl/>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20%</w:t>
                  </w:r>
                </w:p>
              </w:tc>
              <w:tc>
                <w:tcPr>
                  <w:tcW w:w="711" w:type="pct"/>
                  <w:noWrap w:val="0"/>
                  <w:vAlign w:val="center"/>
                </w:tcPr>
                <w:p>
                  <w:pPr>
                    <w:widowControl/>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50%</w:t>
                  </w:r>
                </w:p>
              </w:tc>
              <w:tc>
                <w:tcPr>
                  <w:tcW w:w="711" w:type="pct"/>
                  <w:noWrap w:val="0"/>
                  <w:vAlign w:val="center"/>
                </w:tcPr>
                <w:p>
                  <w:pPr>
                    <w:widowControl/>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20%</w:t>
                  </w:r>
                </w:p>
              </w:tc>
              <w:tc>
                <w:tcPr>
                  <w:tcW w:w="731" w:type="pct"/>
                  <w:noWrap w:val="0"/>
                  <w:vAlign w:val="center"/>
                </w:tcPr>
                <w:p>
                  <w:pPr>
                    <w:widowControl/>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50%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40" w:hRule="atLeast"/>
                <w:jc w:val="center"/>
              </w:trPr>
              <w:tc>
                <w:tcPr>
                  <w:tcW w:w="711" w:type="pct"/>
                  <w:vMerge w:val="restart"/>
                  <w:noWrap w:val="0"/>
                  <w:vAlign w:val="center"/>
                </w:tcPr>
                <w:p>
                  <w:pPr>
                    <w:widowControl/>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UASB</w:t>
                  </w:r>
                </w:p>
              </w:tc>
              <w:tc>
                <w:tcPr>
                  <w:tcW w:w="711" w:type="pct"/>
                  <w:noWrap w:val="0"/>
                  <w:vAlign w:val="center"/>
                </w:tcPr>
                <w:p>
                  <w:pPr>
                    <w:widowControl/>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进水</w:t>
                  </w:r>
                </w:p>
              </w:tc>
              <w:tc>
                <w:tcPr>
                  <w:tcW w:w="711" w:type="pct"/>
                  <w:noWrap w:val="0"/>
                  <w:vAlign w:val="center"/>
                </w:tcPr>
                <w:p>
                  <w:pPr>
                    <w:widowControl/>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20000</w:t>
                  </w:r>
                </w:p>
              </w:tc>
              <w:tc>
                <w:tcPr>
                  <w:tcW w:w="711" w:type="pct"/>
                  <w:noWrap w:val="0"/>
                  <w:vAlign w:val="center"/>
                </w:tcPr>
                <w:p>
                  <w:pPr>
                    <w:widowControl/>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6400</w:t>
                  </w:r>
                </w:p>
              </w:tc>
              <w:tc>
                <w:tcPr>
                  <w:tcW w:w="711" w:type="pct"/>
                  <w:noWrap w:val="0"/>
                  <w:vAlign w:val="center"/>
                </w:tcPr>
                <w:p>
                  <w:pPr>
                    <w:widowControl/>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850</w:t>
                  </w:r>
                </w:p>
              </w:tc>
              <w:tc>
                <w:tcPr>
                  <w:tcW w:w="711" w:type="pct"/>
                  <w:noWrap w:val="0"/>
                  <w:vAlign w:val="center"/>
                </w:tcPr>
                <w:p>
                  <w:pPr>
                    <w:widowControl/>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400</w:t>
                  </w:r>
                </w:p>
              </w:tc>
              <w:tc>
                <w:tcPr>
                  <w:tcW w:w="731" w:type="pct"/>
                  <w:noWrap w:val="0"/>
                  <w:vAlign w:val="center"/>
                </w:tcPr>
                <w:p>
                  <w:pPr>
                    <w:widowControl/>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40" w:hRule="atLeast"/>
                <w:jc w:val="center"/>
              </w:trPr>
              <w:tc>
                <w:tcPr>
                  <w:tcW w:w="711" w:type="pct"/>
                  <w:vMerge w:val="continue"/>
                  <w:noWrap w:val="0"/>
                  <w:vAlign w:val="center"/>
                </w:tcPr>
                <w:p>
                  <w:pPr>
                    <w:jc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711" w:type="pct"/>
                  <w:noWrap w:val="0"/>
                  <w:vAlign w:val="center"/>
                </w:tcPr>
                <w:p>
                  <w:pPr>
                    <w:widowControl/>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出水</w:t>
                  </w:r>
                </w:p>
              </w:tc>
              <w:tc>
                <w:tcPr>
                  <w:tcW w:w="711" w:type="pct"/>
                  <w:noWrap w:val="0"/>
                  <w:vAlign w:val="center"/>
                </w:tcPr>
                <w:p>
                  <w:pPr>
                    <w:widowControl/>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4000</w:t>
                  </w:r>
                </w:p>
              </w:tc>
              <w:tc>
                <w:tcPr>
                  <w:tcW w:w="711" w:type="pct"/>
                  <w:noWrap w:val="0"/>
                  <w:vAlign w:val="center"/>
                </w:tcPr>
                <w:p>
                  <w:pPr>
                    <w:widowControl/>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1280</w:t>
                  </w:r>
                </w:p>
              </w:tc>
              <w:tc>
                <w:tcPr>
                  <w:tcW w:w="711" w:type="pct"/>
                  <w:noWrap w:val="0"/>
                  <w:vAlign w:val="center"/>
                </w:tcPr>
                <w:p>
                  <w:pPr>
                    <w:widowControl/>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340</w:t>
                  </w:r>
                </w:p>
              </w:tc>
              <w:tc>
                <w:tcPr>
                  <w:tcW w:w="711" w:type="pct"/>
                  <w:noWrap w:val="0"/>
                  <w:vAlign w:val="center"/>
                </w:tcPr>
                <w:p>
                  <w:pPr>
                    <w:widowControl/>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280</w:t>
                  </w:r>
                </w:p>
              </w:tc>
              <w:tc>
                <w:tcPr>
                  <w:tcW w:w="731" w:type="pct"/>
                  <w:noWrap w:val="0"/>
                  <w:vAlign w:val="center"/>
                </w:tcPr>
                <w:p>
                  <w:pPr>
                    <w:widowControl/>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40" w:hRule="atLeast"/>
                <w:jc w:val="center"/>
              </w:trPr>
              <w:tc>
                <w:tcPr>
                  <w:tcW w:w="711" w:type="pct"/>
                  <w:vMerge w:val="continue"/>
                  <w:noWrap w:val="0"/>
                  <w:vAlign w:val="center"/>
                </w:tcPr>
                <w:p>
                  <w:pPr>
                    <w:jc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711" w:type="pct"/>
                  <w:noWrap w:val="0"/>
                  <w:vAlign w:val="center"/>
                </w:tcPr>
                <w:p>
                  <w:pPr>
                    <w:widowControl/>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去除率</w:t>
                  </w:r>
                </w:p>
              </w:tc>
              <w:tc>
                <w:tcPr>
                  <w:tcW w:w="711" w:type="pct"/>
                  <w:noWrap w:val="0"/>
                  <w:vAlign w:val="center"/>
                </w:tcPr>
                <w:p>
                  <w:pPr>
                    <w:widowControl/>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80%</w:t>
                  </w:r>
                </w:p>
              </w:tc>
              <w:tc>
                <w:tcPr>
                  <w:tcW w:w="711" w:type="pct"/>
                  <w:noWrap w:val="0"/>
                  <w:vAlign w:val="center"/>
                </w:tcPr>
                <w:p>
                  <w:pPr>
                    <w:widowControl/>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80%</w:t>
                  </w:r>
                </w:p>
              </w:tc>
              <w:tc>
                <w:tcPr>
                  <w:tcW w:w="711" w:type="pct"/>
                  <w:noWrap w:val="0"/>
                  <w:vAlign w:val="center"/>
                </w:tcPr>
                <w:p>
                  <w:pPr>
                    <w:widowControl/>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60%</w:t>
                  </w:r>
                </w:p>
              </w:tc>
              <w:tc>
                <w:tcPr>
                  <w:tcW w:w="711" w:type="pct"/>
                  <w:noWrap w:val="0"/>
                  <w:vAlign w:val="center"/>
                </w:tcPr>
                <w:p>
                  <w:pPr>
                    <w:widowControl/>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30%</w:t>
                  </w:r>
                </w:p>
              </w:tc>
              <w:tc>
                <w:tcPr>
                  <w:tcW w:w="731" w:type="pct"/>
                  <w:noWrap w:val="0"/>
                  <w:vAlign w:val="center"/>
                </w:tcPr>
                <w:p>
                  <w:pPr>
                    <w:widowControl/>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40" w:hRule="atLeast"/>
                <w:jc w:val="center"/>
              </w:trPr>
              <w:tc>
                <w:tcPr>
                  <w:tcW w:w="711" w:type="pct"/>
                  <w:vMerge w:val="restart"/>
                  <w:noWrap w:val="0"/>
                  <w:vAlign w:val="center"/>
                </w:tcPr>
                <w:p>
                  <w:pPr>
                    <w:widowControl/>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三级AO</w:t>
                  </w:r>
                </w:p>
              </w:tc>
              <w:tc>
                <w:tcPr>
                  <w:tcW w:w="711" w:type="pct"/>
                  <w:noWrap w:val="0"/>
                  <w:vAlign w:val="center"/>
                </w:tcPr>
                <w:p>
                  <w:pPr>
                    <w:widowControl/>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进水</w:t>
                  </w:r>
                </w:p>
              </w:tc>
              <w:tc>
                <w:tcPr>
                  <w:tcW w:w="711" w:type="pct"/>
                  <w:noWrap w:val="0"/>
                  <w:vAlign w:val="center"/>
                </w:tcPr>
                <w:p>
                  <w:pPr>
                    <w:widowControl/>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4000</w:t>
                  </w:r>
                </w:p>
              </w:tc>
              <w:tc>
                <w:tcPr>
                  <w:tcW w:w="711" w:type="pct"/>
                  <w:noWrap w:val="0"/>
                  <w:vAlign w:val="center"/>
                </w:tcPr>
                <w:p>
                  <w:pPr>
                    <w:widowControl/>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1280</w:t>
                  </w:r>
                </w:p>
              </w:tc>
              <w:tc>
                <w:tcPr>
                  <w:tcW w:w="711" w:type="pct"/>
                  <w:noWrap w:val="0"/>
                  <w:vAlign w:val="center"/>
                </w:tcPr>
                <w:p>
                  <w:pPr>
                    <w:widowControl/>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340</w:t>
                  </w:r>
                </w:p>
              </w:tc>
              <w:tc>
                <w:tcPr>
                  <w:tcW w:w="711" w:type="pct"/>
                  <w:noWrap w:val="0"/>
                  <w:vAlign w:val="center"/>
                </w:tcPr>
                <w:p>
                  <w:pPr>
                    <w:widowControl/>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280</w:t>
                  </w:r>
                </w:p>
              </w:tc>
              <w:tc>
                <w:tcPr>
                  <w:tcW w:w="731" w:type="pct"/>
                  <w:noWrap w:val="0"/>
                  <w:vAlign w:val="center"/>
                </w:tcPr>
                <w:p>
                  <w:pPr>
                    <w:widowControl/>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40" w:hRule="atLeast"/>
                <w:jc w:val="center"/>
              </w:trPr>
              <w:tc>
                <w:tcPr>
                  <w:tcW w:w="711" w:type="pct"/>
                  <w:vMerge w:val="continue"/>
                  <w:noWrap w:val="0"/>
                  <w:vAlign w:val="center"/>
                </w:tcPr>
                <w:p>
                  <w:pPr>
                    <w:jc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711" w:type="pct"/>
                  <w:noWrap w:val="0"/>
                  <w:vAlign w:val="center"/>
                </w:tcPr>
                <w:p>
                  <w:pPr>
                    <w:widowControl/>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出水</w:t>
                  </w:r>
                </w:p>
              </w:tc>
              <w:tc>
                <w:tcPr>
                  <w:tcW w:w="711" w:type="pct"/>
                  <w:noWrap w:val="0"/>
                  <w:vAlign w:val="center"/>
                </w:tcPr>
                <w:p>
                  <w:pPr>
                    <w:widowControl/>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520</w:t>
                  </w:r>
                </w:p>
              </w:tc>
              <w:tc>
                <w:tcPr>
                  <w:tcW w:w="711" w:type="pct"/>
                  <w:noWrap w:val="0"/>
                  <w:vAlign w:val="center"/>
                </w:tcPr>
                <w:p>
                  <w:pPr>
                    <w:widowControl/>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256</w:t>
                  </w:r>
                </w:p>
              </w:tc>
              <w:tc>
                <w:tcPr>
                  <w:tcW w:w="711" w:type="pct"/>
                  <w:noWrap w:val="0"/>
                  <w:vAlign w:val="center"/>
                </w:tcPr>
                <w:p>
                  <w:pPr>
                    <w:widowControl/>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306</w:t>
                  </w:r>
                </w:p>
              </w:tc>
              <w:tc>
                <w:tcPr>
                  <w:tcW w:w="711" w:type="pct"/>
                  <w:noWrap w:val="0"/>
                  <w:vAlign w:val="center"/>
                </w:tcPr>
                <w:p>
                  <w:pPr>
                    <w:widowControl/>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56</w:t>
                  </w:r>
                </w:p>
              </w:tc>
              <w:tc>
                <w:tcPr>
                  <w:tcW w:w="731" w:type="pct"/>
                  <w:noWrap w:val="0"/>
                  <w:vAlign w:val="center"/>
                </w:tcPr>
                <w:p>
                  <w:pPr>
                    <w:widowControl/>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40" w:hRule="atLeast"/>
                <w:jc w:val="center"/>
              </w:trPr>
              <w:tc>
                <w:tcPr>
                  <w:tcW w:w="711" w:type="pct"/>
                  <w:vMerge w:val="continue"/>
                  <w:noWrap w:val="0"/>
                  <w:vAlign w:val="center"/>
                </w:tcPr>
                <w:p>
                  <w:pPr>
                    <w:jc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711" w:type="pct"/>
                  <w:noWrap w:val="0"/>
                  <w:vAlign w:val="center"/>
                </w:tcPr>
                <w:p>
                  <w:pPr>
                    <w:widowControl/>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去除率</w:t>
                  </w:r>
                </w:p>
              </w:tc>
              <w:tc>
                <w:tcPr>
                  <w:tcW w:w="711" w:type="pct"/>
                  <w:noWrap w:val="0"/>
                  <w:vAlign w:val="center"/>
                </w:tcPr>
                <w:p>
                  <w:pPr>
                    <w:widowControl/>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87%</w:t>
                  </w:r>
                </w:p>
              </w:tc>
              <w:tc>
                <w:tcPr>
                  <w:tcW w:w="711" w:type="pct"/>
                  <w:noWrap w:val="0"/>
                  <w:vAlign w:val="center"/>
                </w:tcPr>
                <w:p>
                  <w:pPr>
                    <w:widowControl/>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80%</w:t>
                  </w:r>
                </w:p>
              </w:tc>
              <w:tc>
                <w:tcPr>
                  <w:tcW w:w="711" w:type="pct"/>
                  <w:noWrap w:val="0"/>
                  <w:vAlign w:val="center"/>
                </w:tcPr>
                <w:p>
                  <w:pPr>
                    <w:widowControl/>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10%</w:t>
                  </w:r>
                </w:p>
              </w:tc>
              <w:tc>
                <w:tcPr>
                  <w:tcW w:w="711" w:type="pct"/>
                  <w:noWrap w:val="0"/>
                  <w:vAlign w:val="center"/>
                </w:tcPr>
                <w:p>
                  <w:pPr>
                    <w:widowControl/>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80%</w:t>
                  </w:r>
                </w:p>
              </w:tc>
              <w:tc>
                <w:tcPr>
                  <w:tcW w:w="731" w:type="pct"/>
                  <w:noWrap w:val="0"/>
                  <w:vAlign w:val="center"/>
                </w:tcPr>
                <w:p>
                  <w:pPr>
                    <w:widowControl/>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40" w:hRule="atLeast"/>
                <w:jc w:val="center"/>
              </w:trPr>
              <w:tc>
                <w:tcPr>
                  <w:tcW w:w="711" w:type="pct"/>
                  <w:vMerge w:val="restart"/>
                  <w:noWrap w:val="0"/>
                  <w:vAlign w:val="center"/>
                </w:tcPr>
                <w:p>
                  <w:pPr>
                    <w:widowControl/>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斜板沉淀池</w:t>
                  </w:r>
                </w:p>
              </w:tc>
              <w:tc>
                <w:tcPr>
                  <w:tcW w:w="711" w:type="pct"/>
                  <w:noWrap w:val="0"/>
                  <w:vAlign w:val="center"/>
                </w:tcPr>
                <w:p>
                  <w:pPr>
                    <w:widowControl/>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进水</w:t>
                  </w:r>
                </w:p>
              </w:tc>
              <w:tc>
                <w:tcPr>
                  <w:tcW w:w="711" w:type="pct"/>
                  <w:noWrap w:val="0"/>
                  <w:vAlign w:val="center"/>
                </w:tcPr>
                <w:p>
                  <w:pPr>
                    <w:widowControl/>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520</w:t>
                  </w:r>
                </w:p>
              </w:tc>
              <w:tc>
                <w:tcPr>
                  <w:tcW w:w="711" w:type="pct"/>
                  <w:noWrap w:val="0"/>
                  <w:vAlign w:val="center"/>
                </w:tcPr>
                <w:p>
                  <w:pPr>
                    <w:widowControl/>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256</w:t>
                  </w:r>
                </w:p>
              </w:tc>
              <w:tc>
                <w:tcPr>
                  <w:tcW w:w="711" w:type="pct"/>
                  <w:noWrap w:val="0"/>
                  <w:vAlign w:val="center"/>
                </w:tcPr>
                <w:p>
                  <w:pPr>
                    <w:widowControl/>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306</w:t>
                  </w:r>
                </w:p>
              </w:tc>
              <w:tc>
                <w:tcPr>
                  <w:tcW w:w="711" w:type="pct"/>
                  <w:noWrap w:val="0"/>
                  <w:vAlign w:val="center"/>
                </w:tcPr>
                <w:p>
                  <w:pPr>
                    <w:widowControl/>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56</w:t>
                  </w:r>
                </w:p>
              </w:tc>
              <w:tc>
                <w:tcPr>
                  <w:tcW w:w="731" w:type="pct"/>
                  <w:noWrap w:val="0"/>
                  <w:vAlign w:val="center"/>
                </w:tcPr>
                <w:p>
                  <w:pPr>
                    <w:widowControl/>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40" w:hRule="atLeast"/>
                <w:jc w:val="center"/>
              </w:trPr>
              <w:tc>
                <w:tcPr>
                  <w:tcW w:w="711" w:type="pct"/>
                  <w:vMerge w:val="continue"/>
                  <w:noWrap w:val="0"/>
                  <w:vAlign w:val="center"/>
                </w:tcPr>
                <w:p>
                  <w:pPr>
                    <w:jc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711" w:type="pct"/>
                  <w:noWrap w:val="0"/>
                  <w:vAlign w:val="center"/>
                </w:tcPr>
                <w:p>
                  <w:pPr>
                    <w:widowControl/>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出水</w:t>
                  </w:r>
                </w:p>
              </w:tc>
              <w:tc>
                <w:tcPr>
                  <w:tcW w:w="711" w:type="pct"/>
                  <w:noWrap w:val="0"/>
                  <w:vAlign w:val="center"/>
                </w:tcPr>
                <w:p>
                  <w:pPr>
                    <w:widowControl/>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520</w:t>
                  </w:r>
                </w:p>
              </w:tc>
              <w:tc>
                <w:tcPr>
                  <w:tcW w:w="711" w:type="pct"/>
                  <w:noWrap w:val="0"/>
                  <w:vAlign w:val="center"/>
                </w:tcPr>
                <w:p>
                  <w:pPr>
                    <w:widowControl/>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256</w:t>
                  </w:r>
                </w:p>
              </w:tc>
              <w:tc>
                <w:tcPr>
                  <w:tcW w:w="711" w:type="pct"/>
                  <w:noWrap w:val="0"/>
                  <w:vAlign w:val="center"/>
                </w:tcPr>
                <w:p>
                  <w:pPr>
                    <w:widowControl/>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122.4</w:t>
                  </w:r>
                </w:p>
              </w:tc>
              <w:tc>
                <w:tcPr>
                  <w:tcW w:w="711" w:type="pct"/>
                  <w:noWrap w:val="0"/>
                  <w:vAlign w:val="center"/>
                </w:tcPr>
                <w:p>
                  <w:pPr>
                    <w:widowControl/>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56</w:t>
                  </w:r>
                </w:p>
              </w:tc>
              <w:tc>
                <w:tcPr>
                  <w:tcW w:w="731" w:type="pct"/>
                  <w:noWrap w:val="0"/>
                  <w:vAlign w:val="center"/>
                </w:tcPr>
                <w:p>
                  <w:pPr>
                    <w:widowControl/>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40" w:hRule="atLeast"/>
                <w:jc w:val="center"/>
              </w:trPr>
              <w:tc>
                <w:tcPr>
                  <w:tcW w:w="711" w:type="pct"/>
                  <w:vMerge w:val="continue"/>
                  <w:noWrap w:val="0"/>
                  <w:vAlign w:val="center"/>
                </w:tcPr>
                <w:p>
                  <w:pPr>
                    <w:jc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711" w:type="pct"/>
                  <w:noWrap w:val="0"/>
                  <w:vAlign w:val="center"/>
                </w:tcPr>
                <w:p>
                  <w:pPr>
                    <w:widowControl/>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去除率</w:t>
                  </w:r>
                </w:p>
              </w:tc>
              <w:tc>
                <w:tcPr>
                  <w:tcW w:w="711" w:type="pct"/>
                  <w:noWrap w:val="0"/>
                  <w:vAlign w:val="center"/>
                </w:tcPr>
                <w:p>
                  <w:pPr>
                    <w:widowControl/>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0%</w:t>
                  </w:r>
                </w:p>
              </w:tc>
              <w:tc>
                <w:tcPr>
                  <w:tcW w:w="711" w:type="pct"/>
                  <w:noWrap w:val="0"/>
                  <w:vAlign w:val="center"/>
                </w:tcPr>
                <w:p>
                  <w:pPr>
                    <w:widowControl/>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0%</w:t>
                  </w:r>
                </w:p>
              </w:tc>
              <w:tc>
                <w:tcPr>
                  <w:tcW w:w="711" w:type="pct"/>
                  <w:noWrap w:val="0"/>
                  <w:vAlign w:val="center"/>
                </w:tcPr>
                <w:p>
                  <w:pPr>
                    <w:widowControl/>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60%</w:t>
                  </w:r>
                </w:p>
              </w:tc>
              <w:tc>
                <w:tcPr>
                  <w:tcW w:w="711" w:type="pct"/>
                  <w:noWrap w:val="0"/>
                  <w:vAlign w:val="center"/>
                </w:tcPr>
                <w:p>
                  <w:pPr>
                    <w:widowControl/>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0%</w:t>
                  </w:r>
                </w:p>
              </w:tc>
              <w:tc>
                <w:tcPr>
                  <w:tcW w:w="731" w:type="pct"/>
                  <w:noWrap w:val="0"/>
                  <w:vAlign w:val="center"/>
                </w:tcPr>
                <w:p>
                  <w:pPr>
                    <w:widowControl/>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40" w:hRule="atLeast"/>
                <w:jc w:val="center"/>
              </w:trPr>
              <w:tc>
                <w:tcPr>
                  <w:tcW w:w="711" w:type="pct"/>
                  <w:vMerge w:val="restart"/>
                  <w:noWrap w:val="0"/>
                  <w:vAlign w:val="center"/>
                </w:tcPr>
                <w:p>
                  <w:pPr>
                    <w:widowControl/>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生物滤池</w:t>
                  </w:r>
                </w:p>
              </w:tc>
              <w:tc>
                <w:tcPr>
                  <w:tcW w:w="711" w:type="pct"/>
                  <w:noWrap w:val="0"/>
                  <w:vAlign w:val="center"/>
                </w:tcPr>
                <w:p>
                  <w:pPr>
                    <w:widowControl/>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进水</w:t>
                  </w:r>
                </w:p>
              </w:tc>
              <w:tc>
                <w:tcPr>
                  <w:tcW w:w="711" w:type="pct"/>
                  <w:noWrap w:val="0"/>
                  <w:vAlign w:val="center"/>
                </w:tcPr>
                <w:p>
                  <w:pPr>
                    <w:widowControl/>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520</w:t>
                  </w:r>
                </w:p>
              </w:tc>
              <w:tc>
                <w:tcPr>
                  <w:tcW w:w="711" w:type="pct"/>
                  <w:noWrap w:val="0"/>
                  <w:vAlign w:val="center"/>
                </w:tcPr>
                <w:p>
                  <w:pPr>
                    <w:widowControl/>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256</w:t>
                  </w:r>
                </w:p>
              </w:tc>
              <w:tc>
                <w:tcPr>
                  <w:tcW w:w="711" w:type="pct"/>
                  <w:noWrap w:val="0"/>
                  <w:vAlign w:val="center"/>
                </w:tcPr>
                <w:p>
                  <w:pPr>
                    <w:widowControl/>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306</w:t>
                  </w:r>
                </w:p>
              </w:tc>
              <w:tc>
                <w:tcPr>
                  <w:tcW w:w="711" w:type="pct"/>
                  <w:noWrap w:val="0"/>
                  <w:vAlign w:val="center"/>
                </w:tcPr>
                <w:p>
                  <w:pPr>
                    <w:widowControl/>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56</w:t>
                  </w:r>
                </w:p>
              </w:tc>
              <w:tc>
                <w:tcPr>
                  <w:tcW w:w="731" w:type="pct"/>
                  <w:noWrap w:val="0"/>
                  <w:vAlign w:val="center"/>
                </w:tcPr>
                <w:p>
                  <w:pPr>
                    <w:widowControl/>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40" w:hRule="atLeast"/>
                <w:jc w:val="center"/>
              </w:trPr>
              <w:tc>
                <w:tcPr>
                  <w:tcW w:w="711" w:type="pct"/>
                  <w:vMerge w:val="continue"/>
                  <w:noWrap w:val="0"/>
                  <w:vAlign w:val="center"/>
                </w:tcPr>
                <w:p>
                  <w:pPr>
                    <w:jc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711" w:type="pct"/>
                  <w:noWrap w:val="0"/>
                  <w:vAlign w:val="center"/>
                </w:tcPr>
                <w:p>
                  <w:pPr>
                    <w:widowControl/>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出水</w:t>
                  </w:r>
                </w:p>
              </w:tc>
              <w:tc>
                <w:tcPr>
                  <w:tcW w:w="711" w:type="pct"/>
                  <w:noWrap w:val="0"/>
                  <w:vAlign w:val="center"/>
                </w:tcPr>
                <w:p>
                  <w:pPr>
                    <w:widowControl/>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260</w:t>
                  </w:r>
                </w:p>
              </w:tc>
              <w:tc>
                <w:tcPr>
                  <w:tcW w:w="711" w:type="pct"/>
                  <w:noWrap w:val="0"/>
                  <w:vAlign w:val="center"/>
                </w:tcPr>
                <w:p>
                  <w:pPr>
                    <w:widowControl/>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102.4</w:t>
                  </w:r>
                </w:p>
              </w:tc>
              <w:tc>
                <w:tcPr>
                  <w:tcW w:w="711" w:type="pct"/>
                  <w:noWrap w:val="0"/>
                  <w:vAlign w:val="center"/>
                </w:tcPr>
                <w:p>
                  <w:pPr>
                    <w:widowControl/>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61.2</w:t>
                  </w:r>
                </w:p>
              </w:tc>
              <w:tc>
                <w:tcPr>
                  <w:tcW w:w="711" w:type="pct"/>
                  <w:noWrap w:val="0"/>
                  <w:vAlign w:val="center"/>
                </w:tcPr>
                <w:p>
                  <w:pPr>
                    <w:widowControl/>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22.4</w:t>
                  </w:r>
                </w:p>
              </w:tc>
              <w:tc>
                <w:tcPr>
                  <w:tcW w:w="731" w:type="pct"/>
                  <w:noWrap w:val="0"/>
                  <w:vAlign w:val="center"/>
                </w:tcPr>
                <w:p>
                  <w:pPr>
                    <w:widowControl/>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40" w:hRule="atLeast"/>
                <w:jc w:val="center"/>
              </w:trPr>
              <w:tc>
                <w:tcPr>
                  <w:tcW w:w="711" w:type="pct"/>
                  <w:vMerge w:val="continue"/>
                  <w:noWrap w:val="0"/>
                  <w:vAlign w:val="center"/>
                </w:tcPr>
                <w:p>
                  <w:pPr>
                    <w:jc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711" w:type="pct"/>
                  <w:noWrap w:val="0"/>
                  <w:vAlign w:val="center"/>
                </w:tcPr>
                <w:p>
                  <w:pPr>
                    <w:widowControl/>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去除率</w:t>
                  </w:r>
                </w:p>
              </w:tc>
              <w:tc>
                <w:tcPr>
                  <w:tcW w:w="711" w:type="pct"/>
                  <w:noWrap w:val="0"/>
                  <w:vAlign w:val="center"/>
                </w:tcPr>
                <w:p>
                  <w:pPr>
                    <w:widowControl/>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50%</w:t>
                  </w:r>
                </w:p>
              </w:tc>
              <w:tc>
                <w:tcPr>
                  <w:tcW w:w="711" w:type="pct"/>
                  <w:noWrap w:val="0"/>
                  <w:vAlign w:val="center"/>
                </w:tcPr>
                <w:p>
                  <w:pPr>
                    <w:widowControl/>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60%</w:t>
                  </w:r>
                </w:p>
              </w:tc>
              <w:tc>
                <w:tcPr>
                  <w:tcW w:w="711" w:type="pct"/>
                  <w:noWrap w:val="0"/>
                  <w:vAlign w:val="center"/>
                </w:tcPr>
                <w:p>
                  <w:pPr>
                    <w:widowControl/>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80%</w:t>
                  </w:r>
                </w:p>
              </w:tc>
              <w:tc>
                <w:tcPr>
                  <w:tcW w:w="711" w:type="pct"/>
                  <w:noWrap w:val="0"/>
                  <w:vAlign w:val="center"/>
                </w:tcPr>
                <w:p>
                  <w:pPr>
                    <w:widowControl/>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60%</w:t>
                  </w:r>
                </w:p>
              </w:tc>
              <w:tc>
                <w:tcPr>
                  <w:tcW w:w="731" w:type="pct"/>
                  <w:noWrap w:val="0"/>
                  <w:vAlign w:val="center"/>
                </w:tcPr>
                <w:p>
                  <w:pPr>
                    <w:widowControl/>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40" w:hRule="atLeast"/>
                <w:jc w:val="center"/>
              </w:trPr>
              <w:tc>
                <w:tcPr>
                  <w:tcW w:w="1422" w:type="pct"/>
                  <w:gridSpan w:val="2"/>
                  <w:noWrap w:val="0"/>
                  <w:vAlign w:val="center"/>
                </w:tcPr>
                <w:p>
                  <w:pPr>
                    <w:widowControl/>
                    <w:jc w:val="center"/>
                    <w:textAlignment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总处理效率</w:t>
                  </w:r>
                </w:p>
              </w:tc>
              <w:tc>
                <w:tcPr>
                  <w:tcW w:w="711" w:type="pct"/>
                  <w:noWrap w:val="0"/>
                  <w:vAlign w:val="center"/>
                </w:tcPr>
                <w:p>
                  <w:pPr>
                    <w:widowControl/>
                    <w:jc w:val="center"/>
                    <w:textAlignment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w:t>
                  </w:r>
                  <w:r>
                    <w:rPr>
                      <w:rFonts w:hint="default" w:ascii="Times New Roman" w:hAnsi="Times New Roman" w:cs="Times New Roman"/>
                      <w:color w:val="000000" w:themeColor="text1"/>
                      <w:kern w:val="0"/>
                      <w:sz w:val="21"/>
                      <w:szCs w:val="21"/>
                      <w:highlight w:val="none"/>
                      <w:lang w:bidi="ar"/>
                      <w14:textFill>
                        <w14:solidFill>
                          <w14:schemeClr w14:val="tx1"/>
                        </w14:solidFill>
                      </w14:textFill>
                    </w:rPr>
                    <w:t>99%</w:t>
                  </w:r>
                </w:p>
              </w:tc>
              <w:tc>
                <w:tcPr>
                  <w:tcW w:w="711" w:type="pct"/>
                  <w:noWrap w:val="0"/>
                  <w:vAlign w:val="center"/>
                </w:tcPr>
                <w:p>
                  <w:pPr>
                    <w:widowControl/>
                    <w:jc w:val="center"/>
                    <w:textAlignment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＞99</w:t>
                  </w:r>
                  <w:r>
                    <w:rPr>
                      <w:rFonts w:hint="default" w:ascii="Times New Roman" w:hAnsi="Times New Roman" w:cs="Times New Roman"/>
                      <w:color w:val="000000" w:themeColor="text1"/>
                      <w:kern w:val="0"/>
                      <w:sz w:val="21"/>
                      <w:szCs w:val="21"/>
                      <w:highlight w:val="none"/>
                      <w:lang w:bidi="ar"/>
                      <w14:textFill>
                        <w14:solidFill>
                          <w14:schemeClr w14:val="tx1"/>
                        </w14:solidFill>
                      </w14:textFill>
                    </w:rPr>
                    <w:t>%</w:t>
                  </w:r>
                </w:p>
              </w:tc>
              <w:tc>
                <w:tcPr>
                  <w:tcW w:w="711" w:type="pct"/>
                  <w:noWrap w:val="0"/>
                  <w:vAlign w:val="center"/>
                </w:tcPr>
                <w:p>
                  <w:pPr>
                    <w:widowControl/>
                    <w:jc w:val="center"/>
                    <w:textAlignment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＞97</w:t>
                  </w:r>
                  <w:r>
                    <w:rPr>
                      <w:rFonts w:hint="default" w:ascii="Times New Roman" w:hAnsi="Times New Roman" w:cs="Times New Roman"/>
                      <w:color w:val="000000" w:themeColor="text1"/>
                      <w:kern w:val="0"/>
                      <w:sz w:val="21"/>
                      <w:szCs w:val="21"/>
                      <w:highlight w:val="none"/>
                      <w:lang w:bidi="ar"/>
                      <w14:textFill>
                        <w14:solidFill>
                          <w14:schemeClr w14:val="tx1"/>
                        </w14:solidFill>
                      </w14:textFill>
                    </w:rPr>
                    <w:t>%</w:t>
                  </w:r>
                </w:p>
              </w:tc>
              <w:tc>
                <w:tcPr>
                  <w:tcW w:w="711" w:type="pct"/>
                  <w:noWrap w:val="0"/>
                  <w:vAlign w:val="center"/>
                </w:tcPr>
                <w:p>
                  <w:pPr>
                    <w:widowControl/>
                    <w:jc w:val="center"/>
                    <w:textAlignment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＞95</w:t>
                  </w:r>
                  <w:r>
                    <w:rPr>
                      <w:rFonts w:hint="default" w:ascii="Times New Roman" w:hAnsi="Times New Roman" w:cs="Times New Roman"/>
                      <w:color w:val="000000" w:themeColor="text1"/>
                      <w:kern w:val="0"/>
                      <w:sz w:val="21"/>
                      <w:szCs w:val="21"/>
                      <w:highlight w:val="none"/>
                      <w:lang w:bidi="ar"/>
                      <w14:textFill>
                        <w14:solidFill>
                          <w14:schemeClr w14:val="tx1"/>
                        </w14:solidFill>
                      </w14:textFill>
                    </w:rPr>
                    <w:t>%</w:t>
                  </w:r>
                </w:p>
              </w:tc>
              <w:tc>
                <w:tcPr>
                  <w:tcW w:w="731" w:type="pct"/>
                  <w:noWrap w:val="0"/>
                  <w:vAlign w:val="center"/>
                </w:tcPr>
                <w:p>
                  <w:pPr>
                    <w:widowControl/>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＞50</w:t>
                  </w:r>
                  <w:r>
                    <w:rPr>
                      <w:rFonts w:hint="default" w:ascii="Times New Roman" w:hAnsi="Times New Roman" w:cs="Times New Roman"/>
                      <w:color w:val="000000" w:themeColor="text1"/>
                      <w:kern w:val="0"/>
                      <w:sz w:val="21"/>
                      <w:szCs w:val="21"/>
                      <w:highlight w:val="none"/>
                      <w:lang w:bidi="ar"/>
                      <w14:textFill>
                        <w14:solidFill>
                          <w14:schemeClr w14:val="tx1"/>
                        </w14:solidFill>
                      </w14:textFill>
                    </w:rPr>
                    <w:t>%</w:t>
                  </w:r>
                </w:p>
              </w:tc>
            </w:tr>
          </w:tbl>
          <w:p>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jc w:val="left"/>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（3）本项目废水污染物产排情况</w:t>
            </w:r>
          </w:p>
          <w:p>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 xml:space="preserve"> 根据工艺流程分析，脱盐处理过程中进入脱盐废水的盐量为47.25t/a，腌制过程洒落盐0.3t/a，全部进入地面清洗废水。除氯化物外，其它废水产生浓度类比同行业废水产生浓度。</w:t>
            </w:r>
          </w:p>
          <w:p>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cs="Times New Roman"/>
                <w:b/>
                <w:color w:val="000000" w:themeColor="text1"/>
                <w:sz w:val="21"/>
                <w:szCs w:val="21"/>
                <w:highlight w:val="none"/>
                <w14:textFill>
                  <w14:solidFill>
                    <w14:schemeClr w14:val="tx1"/>
                  </w14:solidFill>
                </w14:textFill>
              </w:rPr>
            </w:pPr>
            <w:r>
              <w:rPr>
                <w:rFonts w:hint="default" w:ascii="Times New Roman" w:hAnsi="Times New Roman" w:cs="Times New Roman"/>
                <w:b/>
                <w:color w:val="000000" w:themeColor="text1"/>
                <w:sz w:val="21"/>
                <w:szCs w:val="21"/>
                <w:highlight w:val="none"/>
                <w14:textFill>
                  <w14:solidFill>
                    <w14:schemeClr w14:val="tx1"/>
                  </w14:solidFill>
                </w14:textFill>
              </w:rPr>
              <w:t>表</w:t>
            </w:r>
            <w:r>
              <w:rPr>
                <w:rFonts w:hint="default" w:ascii="Times New Roman" w:hAnsi="Times New Roman" w:cs="Times New Roman"/>
                <w:b/>
                <w:color w:val="000000" w:themeColor="text1"/>
                <w:sz w:val="21"/>
                <w:szCs w:val="21"/>
                <w:highlight w:val="none"/>
                <w:lang w:val="en-US" w:eastAsia="zh-CN"/>
                <w14:textFill>
                  <w14:solidFill>
                    <w14:schemeClr w14:val="tx1"/>
                  </w14:solidFill>
                </w14:textFill>
              </w:rPr>
              <w:t>4-</w:t>
            </w:r>
            <w:r>
              <w:rPr>
                <w:rFonts w:hint="eastAsia" w:ascii="Times New Roman" w:hAnsi="Times New Roman" w:cs="Times New Roman"/>
                <w:b/>
                <w:color w:val="000000" w:themeColor="text1"/>
                <w:sz w:val="21"/>
                <w:szCs w:val="21"/>
                <w:highlight w:val="none"/>
                <w:lang w:val="en-US" w:eastAsia="zh-CN"/>
                <w14:textFill>
                  <w14:solidFill>
                    <w14:schemeClr w14:val="tx1"/>
                  </w14:solidFill>
                </w14:textFill>
              </w:rPr>
              <w:t>19</w:t>
            </w:r>
            <w:r>
              <w:rPr>
                <w:rFonts w:hint="default" w:ascii="Times New Roman" w:hAnsi="Times New Roman" w:cs="Times New Roman"/>
                <w:b/>
                <w:color w:val="000000" w:themeColor="text1"/>
                <w:sz w:val="21"/>
                <w:szCs w:val="21"/>
                <w:highlight w:val="none"/>
                <w14:textFill>
                  <w14:solidFill>
                    <w14:schemeClr w14:val="tx1"/>
                  </w14:solidFill>
                </w14:textFill>
              </w:rPr>
              <w:t xml:space="preserve"> 项目废水污染物产生情况表</w:t>
            </w:r>
          </w:p>
          <w:tbl>
            <w:tblPr>
              <w:tblStyle w:val="26"/>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57" w:type="dxa"/>
                <w:bottom w:w="0" w:type="dxa"/>
                <w:right w:w="57" w:type="dxa"/>
              </w:tblCellMar>
            </w:tblPr>
            <w:tblGrid>
              <w:gridCol w:w="661"/>
              <w:gridCol w:w="1172"/>
              <w:gridCol w:w="927"/>
              <w:gridCol w:w="1042"/>
              <w:gridCol w:w="1042"/>
              <w:gridCol w:w="1042"/>
              <w:gridCol w:w="1018"/>
              <w:gridCol w:w="1095"/>
              <w:gridCol w:w="96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69" w:type="pct"/>
                  <w:vMerge w:val="restart"/>
                  <w:shd w:val="clear" w:color="auto" w:fill="auto"/>
                  <w:noWrap w:val="0"/>
                  <w:vAlign w:val="center"/>
                </w:tcPr>
                <w:p>
                  <w:pPr>
                    <w:keepNext w:val="0"/>
                    <w:keepLines w:val="0"/>
                    <w:pageBreakBefore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污染源</w:t>
                  </w:r>
                </w:p>
              </w:tc>
              <w:tc>
                <w:tcPr>
                  <w:tcW w:w="654" w:type="pct"/>
                  <w:vMerge w:val="restart"/>
                  <w:shd w:val="clear" w:color="auto" w:fill="auto"/>
                  <w:noWrap w:val="0"/>
                  <w:vAlign w:val="center"/>
                </w:tcPr>
                <w:p>
                  <w:pPr>
                    <w:keepNext w:val="0"/>
                    <w:keepLines w:val="0"/>
                    <w:pageBreakBefore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产生量</w:t>
                  </w:r>
                </w:p>
              </w:tc>
              <w:tc>
                <w:tcPr>
                  <w:tcW w:w="517" w:type="pct"/>
                  <w:vMerge w:val="restart"/>
                  <w:shd w:val="clear" w:color="auto" w:fill="auto"/>
                  <w:noWrap w:val="0"/>
                  <w:vAlign w:val="center"/>
                </w:tcPr>
                <w:p>
                  <w:pPr>
                    <w:keepNext w:val="0"/>
                    <w:keepLines w:val="0"/>
                    <w:pageBreakBefore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废水量（t/a）</w:t>
                  </w:r>
                </w:p>
              </w:tc>
              <w:tc>
                <w:tcPr>
                  <w:tcW w:w="3460" w:type="pct"/>
                  <w:gridSpan w:val="6"/>
                  <w:shd w:val="clear" w:color="auto" w:fill="auto"/>
                  <w:noWrap w:val="0"/>
                  <w:vAlign w:val="center"/>
                </w:tcPr>
                <w:p>
                  <w:pPr>
                    <w:keepNext w:val="0"/>
                    <w:keepLines w:val="0"/>
                    <w:pageBreakBefore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污染物名称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69" w:type="pct"/>
                  <w:vMerge w:val="continue"/>
                  <w:shd w:val="clear" w:color="auto" w:fill="auto"/>
                  <w:noWrap w:val="0"/>
                  <w:vAlign w:val="center"/>
                </w:tcPr>
                <w:p>
                  <w:pPr>
                    <w:keepNext w:val="0"/>
                    <w:keepLines w:val="0"/>
                    <w:pageBreakBefore w:val="0"/>
                    <w:kinsoku/>
                    <w:wordWrap/>
                    <w:overflowPunct/>
                    <w:topLinePunct w:val="0"/>
                    <w:autoSpaceDE w:val="0"/>
                    <w:autoSpaceDN w:val="0"/>
                    <w:bidi w:val="0"/>
                    <w:adjustRightInd/>
                    <w:snapToGrid/>
                    <w:jc w:val="center"/>
                    <w:textAlignment w:val="auto"/>
                    <w:rPr>
                      <w:rFonts w:hint="default" w:ascii="Times New Roman" w:hAnsi="Times New Roman" w:cs="Times New Roman"/>
                      <w:b/>
                      <w:color w:val="000000" w:themeColor="text1"/>
                      <w:sz w:val="21"/>
                      <w:szCs w:val="21"/>
                      <w:highlight w:val="none"/>
                      <w14:textFill>
                        <w14:solidFill>
                          <w14:schemeClr w14:val="tx1"/>
                        </w14:solidFill>
                      </w14:textFill>
                    </w:rPr>
                  </w:pPr>
                </w:p>
              </w:tc>
              <w:tc>
                <w:tcPr>
                  <w:tcW w:w="654" w:type="pct"/>
                  <w:vMerge w:val="continue"/>
                  <w:shd w:val="clear" w:color="auto" w:fill="auto"/>
                  <w:noWrap w:val="0"/>
                  <w:vAlign w:val="center"/>
                </w:tcPr>
                <w:p>
                  <w:pPr>
                    <w:keepNext w:val="0"/>
                    <w:keepLines w:val="0"/>
                    <w:pageBreakBefore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p>
              </w:tc>
              <w:tc>
                <w:tcPr>
                  <w:tcW w:w="517" w:type="pct"/>
                  <w:vMerge w:val="continue"/>
                  <w:shd w:val="clear" w:color="auto" w:fill="auto"/>
                  <w:noWrap w:val="0"/>
                  <w:vAlign w:val="center"/>
                </w:tcPr>
                <w:p>
                  <w:pPr>
                    <w:keepNext w:val="0"/>
                    <w:keepLines w:val="0"/>
                    <w:pageBreakBefore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p>
              </w:tc>
              <w:tc>
                <w:tcPr>
                  <w:tcW w:w="581" w:type="pct"/>
                  <w:shd w:val="clear" w:color="auto" w:fill="auto"/>
                  <w:noWrap w:val="0"/>
                  <w:vAlign w:val="center"/>
                </w:tcPr>
                <w:p>
                  <w:pPr>
                    <w:keepNext w:val="0"/>
                    <w:keepLines w:val="0"/>
                    <w:pageBreakBefore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COD</w:t>
                  </w:r>
                </w:p>
              </w:tc>
              <w:tc>
                <w:tcPr>
                  <w:tcW w:w="581" w:type="pct"/>
                  <w:shd w:val="clear" w:color="auto" w:fill="auto"/>
                  <w:noWrap w:val="0"/>
                  <w:vAlign w:val="center"/>
                </w:tcPr>
                <w:p>
                  <w:pPr>
                    <w:keepNext w:val="0"/>
                    <w:keepLines w:val="0"/>
                    <w:pageBreakBefore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BOD</w:t>
                  </w:r>
                  <w:r>
                    <w:rPr>
                      <w:rFonts w:hint="default" w:ascii="Times New Roman" w:hAnsi="Times New Roman" w:cs="Times New Roman"/>
                      <w:color w:val="000000" w:themeColor="text1"/>
                      <w:sz w:val="21"/>
                      <w:szCs w:val="21"/>
                      <w:highlight w:val="none"/>
                      <w:vertAlign w:val="subscript"/>
                      <w14:textFill>
                        <w14:solidFill>
                          <w14:schemeClr w14:val="tx1"/>
                        </w14:solidFill>
                      </w14:textFill>
                    </w:rPr>
                    <w:t>5</w:t>
                  </w:r>
                </w:p>
              </w:tc>
              <w:tc>
                <w:tcPr>
                  <w:tcW w:w="581" w:type="pct"/>
                  <w:shd w:val="clear" w:color="auto" w:fill="auto"/>
                  <w:noWrap w:val="0"/>
                  <w:vAlign w:val="center"/>
                </w:tcPr>
                <w:p>
                  <w:pPr>
                    <w:keepNext w:val="0"/>
                    <w:keepLines w:val="0"/>
                    <w:pageBreakBefore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SS</w:t>
                  </w:r>
                </w:p>
              </w:tc>
              <w:tc>
                <w:tcPr>
                  <w:tcW w:w="568" w:type="pct"/>
                  <w:shd w:val="clear" w:color="auto" w:fill="auto"/>
                  <w:noWrap w:val="0"/>
                  <w:vAlign w:val="center"/>
                </w:tcPr>
                <w:p>
                  <w:pPr>
                    <w:keepNext w:val="0"/>
                    <w:keepLines w:val="0"/>
                    <w:pageBreakBefore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NH</w:t>
                  </w:r>
                  <w:r>
                    <w:rPr>
                      <w:rFonts w:hint="default" w:ascii="Times New Roman" w:hAnsi="Times New Roman" w:cs="Times New Roman"/>
                      <w:color w:val="000000" w:themeColor="text1"/>
                      <w:sz w:val="21"/>
                      <w:szCs w:val="21"/>
                      <w:highlight w:val="none"/>
                      <w:vertAlign w:val="subscript"/>
                      <w14:textFill>
                        <w14:solidFill>
                          <w14:schemeClr w14:val="tx1"/>
                        </w14:solidFill>
                      </w14:textFill>
                    </w:rPr>
                    <w:t>3</w:t>
                  </w:r>
                  <w:r>
                    <w:rPr>
                      <w:rFonts w:hint="default" w:ascii="Times New Roman" w:hAnsi="Times New Roman" w:cs="Times New Roman"/>
                      <w:color w:val="000000" w:themeColor="text1"/>
                      <w:sz w:val="21"/>
                      <w:szCs w:val="21"/>
                      <w:highlight w:val="none"/>
                      <w14:textFill>
                        <w14:solidFill>
                          <w14:schemeClr w14:val="tx1"/>
                        </w14:solidFill>
                      </w14:textFill>
                    </w:rPr>
                    <w:t>-N</w:t>
                  </w:r>
                </w:p>
              </w:tc>
              <w:tc>
                <w:tcPr>
                  <w:tcW w:w="611" w:type="pct"/>
                  <w:shd w:val="clear" w:color="auto" w:fill="auto"/>
                  <w:noWrap w:val="0"/>
                  <w:vAlign w:val="center"/>
                </w:tcPr>
                <w:p>
                  <w:pPr>
                    <w:keepNext w:val="0"/>
                    <w:keepLines w:val="0"/>
                    <w:pageBreakBefore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动植物油</w:t>
                  </w:r>
                </w:p>
              </w:tc>
              <w:tc>
                <w:tcPr>
                  <w:tcW w:w="538" w:type="pct"/>
                  <w:noWrap w:val="0"/>
                  <w:vAlign w:val="center"/>
                </w:tcPr>
                <w:p>
                  <w:pPr>
                    <w:keepNext w:val="0"/>
                    <w:keepLines w:val="0"/>
                    <w:pageBreakBefore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氯化物</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69" w:type="pct"/>
                  <w:vMerge w:val="restart"/>
                  <w:shd w:val="clear" w:color="auto" w:fill="auto"/>
                  <w:noWrap w:val="0"/>
                  <w:vAlign w:val="center"/>
                </w:tcPr>
                <w:p>
                  <w:pPr>
                    <w:keepNext w:val="0"/>
                    <w:keepLines w:val="0"/>
                    <w:pageBreakBefore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生活污水</w:t>
                  </w:r>
                </w:p>
              </w:tc>
              <w:tc>
                <w:tcPr>
                  <w:tcW w:w="654" w:type="pct"/>
                  <w:shd w:val="clear" w:color="auto" w:fill="auto"/>
                  <w:noWrap w:val="0"/>
                  <w:vAlign w:val="center"/>
                </w:tcPr>
                <w:p>
                  <w:pPr>
                    <w:keepNext w:val="0"/>
                    <w:keepLines w:val="0"/>
                    <w:pageBreakBefore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产生浓度（mg/L）</w:t>
                  </w:r>
                </w:p>
              </w:tc>
              <w:tc>
                <w:tcPr>
                  <w:tcW w:w="517" w:type="pct"/>
                  <w:vMerge w:val="restart"/>
                  <w:shd w:val="clear" w:color="auto" w:fill="auto"/>
                  <w:noWrap w:val="0"/>
                  <w:vAlign w:val="center"/>
                </w:tcPr>
                <w:p>
                  <w:pPr>
                    <w:keepNext w:val="0"/>
                    <w:keepLines w:val="0"/>
                    <w:pageBreakBefore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4480</w:t>
                  </w:r>
                </w:p>
              </w:tc>
              <w:tc>
                <w:tcPr>
                  <w:tcW w:w="581" w:type="pct"/>
                  <w:shd w:val="clear" w:color="auto" w:fill="auto"/>
                  <w:noWrap w:val="0"/>
                  <w:vAlign w:val="center"/>
                </w:tcPr>
                <w:p>
                  <w:pPr>
                    <w:keepNext w:val="0"/>
                    <w:keepLines w:val="0"/>
                    <w:pageBreakBefore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300</w:t>
                  </w:r>
                </w:p>
              </w:tc>
              <w:tc>
                <w:tcPr>
                  <w:tcW w:w="581" w:type="pct"/>
                  <w:shd w:val="clear" w:color="auto" w:fill="auto"/>
                  <w:noWrap w:val="0"/>
                  <w:vAlign w:val="center"/>
                </w:tcPr>
                <w:p>
                  <w:pPr>
                    <w:keepNext w:val="0"/>
                    <w:keepLines w:val="0"/>
                    <w:pageBreakBefore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150</w:t>
                  </w:r>
                </w:p>
              </w:tc>
              <w:tc>
                <w:tcPr>
                  <w:tcW w:w="581" w:type="pct"/>
                  <w:shd w:val="clear" w:color="auto" w:fill="auto"/>
                  <w:noWrap w:val="0"/>
                  <w:vAlign w:val="center"/>
                </w:tcPr>
                <w:p>
                  <w:pPr>
                    <w:keepNext w:val="0"/>
                    <w:keepLines w:val="0"/>
                    <w:pageBreakBefore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200</w:t>
                  </w:r>
                </w:p>
              </w:tc>
              <w:tc>
                <w:tcPr>
                  <w:tcW w:w="568" w:type="pct"/>
                  <w:shd w:val="clear" w:color="auto" w:fill="auto"/>
                  <w:noWrap w:val="0"/>
                  <w:vAlign w:val="center"/>
                </w:tcPr>
                <w:p>
                  <w:pPr>
                    <w:keepNext w:val="0"/>
                    <w:keepLines w:val="0"/>
                    <w:pageBreakBefore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20</w:t>
                  </w:r>
                </w:p>
              </w:tc>
              <w:tc>
                <w:tcPr>
                  <w:tcW w:w="611" w:type="pct"/>
                  <w:shd w:val="clear" w:color="auto" w:fill="auto"/>
                  <w:noWrap w:val="0"/>
                  <w:vAlign w:val="center"/>
                </w:tcPr>
                <w:p>
                  <w:pPr>
                    <w:keepNext w:val="0"/>
                    <w:keepLines w:val="0"/>
                    <w:pageBreakBefore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w:t>
                  </w:r>
                </w:p>
              </w:tc>
              <w:tc>
                <w:tcPr>
                  <w:tcW w:w="538" w:type="pct"/>
                  <w:noWrap w:val="0"/>
                  <w:vAlign w:val="center"/>
                </w:tcPr>
                <w:p>
                  <w:pPr>
                    <w:keepNext w:val="0"/>
                    <w:keepLines w:val="0"/>
                    <w:pageBreakBefore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69" w:type="pct"/>
                  <w:vMerge w:val="continue"/>
                  <w:shd w:val="clear" w:color="auto" w:fill="auto"/>
                  <w:noWrap w:val="0"/>
                  <w:vAlign w:val="center"/>
                </w:tcPr>
                <w:p>
                  <w:pPr>
                    <w:keepNext w:val="0"/>
                    <w:keepLines w:val="0"/>
                    <w:pageBreakBefore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p>
              </w:tc>
              <w:tc>
                <w:tcPr>
                  <w:tcW w:w="654" w:type="pct"/>
                  <w:shd w:val="clear" w:color="auto" w:fill="auto"/>
                  <w:noWrap w:val="0"/>
                  <w:vAlign w:val="center"/>
                </w:tcPr>
                <w:p>
                  <w:pPr>
                    <w:keepNext w:val="0"/>
                    <w:keepLines w:val="0"/>
                    <w:pageBreakBefore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产生量（t/a）</w:t>
                  </w:r>
                </w:p>
              </w:tc>
              <w:tc>
                <w:tcPr>
                  <w:tcW w:w="517" w:type="pct"/>
                  <w:vMerge w:val="continue"/>
                  <w:shd w:val="clear" w:color="auto" w:fill="auto"/>
                  <w:noWrap w:val="0"/>
                  <w:vAlign w:val="center"/>
                </w:tcPr>
                <w:p>
                  <w:pPr>
                    <w:keepNext w:val="0"/>
                    <w:keepLines w:val="0"/>
                    <w:pageBreakBefore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p>
              </w:tc>
              <w:tc>
                <w:tcPr>
                  <w:tcW w:w="581" w:type="pct"/>
                  <w:shd w:val="clear" w:color="auto" w:fill="auto"/>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1.344</w:t>
                  </w:r>
                </w:p>
              </w:tc>
              <w:tc>
                <w:tcPr>
                  <w:tcW w:w="581" w:type="pct"/>
                  <w:shd w:val="clear" w:color="auto" w:fill="auto"/>
                  <w:noWrap w:val="0"/>
                  <w:vAlign w:val="center"/>
                </w:tcPr>
                <w:p>
                  <w:pPr>
                    <w:keepNext w:val="0"/>
                    <w:keepLines w:val="0"/>
                    <w:pageBreakBefore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0.672</w:t>
                  </w:r>
                </w:p>
              </w:tc>
              <w:tc>
                <w:tcPr>
                  <w:tcW w:w="581" w:type="pct"/>
                  <w:shd w:val="clear" w:color="auto" w:fill="auto"/>
                  <w:noWrap w:val="0"/>
                  <w:vAlign w:val="center"/>
                </w:tcPr>
                <w:p>
                  <w:pPr>
                    <w:keepNext w:val="0"/>
                    <w:keepLines w:val="0"/>
                    <w:pageBreakBefore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0.896</w:t>
                  </w:r>
                </w:p>
              </w:tc>
              <w:tc>
                <w:tcPr>
                  <w:tcW w:w="568" w:type="pct"/>
                  <w:shd w:val="clear" w:color="auto" w:fill="auto"/>
                  <w:noWrap w:val="0"/>
                  <w:vAlign w:val="center"/>
                </w:tcPr>
                <w:p>
                  <w:pPr>
                    <w:keepNext w:val="0"/>
                    <w:keepLines w:val="0"/>
                    <w:pageBreakBefore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0.0896</w:t>
                  </w:r>
                </w:p>
              </w:tc>
              <w:tc>
                <w:tcPr>
                  <w:tcW w:w="611" w:type="pct"/>
                  <w:shd w:val="clear" w:color="auto" w:fill="auto"/>
                  <w:noWrap w:val="0"/>
                  <w:vAlign w:val="center"/>
                </w:tcPr>
                <w:p>
                  <w:pPr>
                    <w:keepNext w:val="0"/>
                    <w:keepLines w:val="0"/>
                    <w:pageBreakBefore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w:t>
                  </w:r>
                </w:p>
              </w:tc>
              <w:tc>
                <w:tcPr>
                  <w:tcW w:w="538" w:type="pct"/>
                  <w:noWrap w:val="0"/>
                  <w:vAlign w:val="center"/>
                </w:tcPr>
                <w:p>
                  <w:pPr>
                    <w:keepNext w:val="0"/>
                    <w:keepLines w:val="0"/>
                    <w:pageBreakBefore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69" w:type="pct"/>
                  <w:vMerge w:val="restart"/>
                  <w:shd w:val="clear" w:color="auto" w:fill="auto"/>
                  <w:noWrap w:val="0"/>
                  <w:vAlign w:val="center"/>
                </w:tcPr>
                <w:p>
                  <w:pPr>
                    <w:keepNext w:val="0"/>
                    <w:keepLines w:val="0"/>
                    <w:pageBreakBefore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脱盐废水</w:t>
                  </w:r>
                </w:p>
              </w:tc>
              <w:tc>
                <w:tcPr>
                  <w:tcW w:w="654" w:type="pct"/>
                  <w:shd w:val="clear" w:color="auto" w:fill="auto"/>
                  <w:noWrap w:val="0"/>
                  <w:vAlign w:val="center"/>
                </w:tcPr>
                <w:p>
                  <w:pPr>
                    <w:keepNext w:val="0"/>
                    <w:keepLines w:val="0"/>
                    <w:pageBreakBefore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产生浓度（mg/L）</w:t>
                  </w:r>
                </w:p>
              </w:tc>
              <w:tc>
                <w:tcPr>
                  <w:tcW w:w="517" w:type="pct"/>
                  <w:vMerge w:val="restart"/>
                  <w:shd w:val="clear" w:color="auto" w:fill="auto"/>
                  <w:noWrap w:val="0"/>
                  <w:vAlign w:val="center"/>
                </w:tcPr>
                <w:p>
                  <w:pPr>
                    <w:keepNext w:val="0"/>
                    <w:keepLines w:val="0"/>
                    <w:pageBreakBefore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7796.25</w:t>
                  </w:r>
                </w:p>
              </w:tc>
              <w:tc>
                <w:tcPr>
                  <w:tcW w:w="581" w:type="pct"/>
                  <w:shd w:val="clear" w:color="auto" w:fill="auto"/>
                  <w:noWrap w:val="0"/>
                  <w:vAlign w:val="center"/>
                </w:tcPr>
                <w:p>
                  <w:pPr>
                    <w:keepNext w:val="0"/>
                    <w:keepLines w:val="0"/>
                    <w:pageBreakBefore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1500</w:t>
                  </w:r>
                </w:p>
              </w:tc>
              <w:tc>
                <w:tcPr>
                  <w:tcW w:w="581" w:type="pct"/>
                  <w:shd w:val="clear" w:color="auto" w:fill="auto"/>
                  <w:noWrap w:val="0"/>
                  <w:vAlign w:val="center"/>
                </w:tcPr>
                <w:p>
                  <w:pPr>
                    <w:keepNext w:val="0"/>
                    <w:keepLines w:val="0"/>
                    <w:pageBreakBefore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600</w:t>
                  </w:r>
                </w:p>
              </w:tc>
              <w:tc>
                <w:tcPr>
                  <w:tcW w:w="581" w:type="pct"/>
                  <w:shd w:val="clear" w:color="auto" w:fill="auto"/>
                  <w:noWrap w:val="0"/>
                  <w:vAlign w:val="center"/>
                </w:tcPr>
                <w:p>
                  <w:pPr>
                    <w:keepNext w:val="0"/>
                    <w:keepLines w:val="0"/>
                    <w:pageBreakBefore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400</w:t>
                  </w:r>
                </w:p>
              </w:tc>
              <w:tc>
                <w:tcPr>
                  <w:tcW w:w="568" w:type="pct"/>
                  <w:shd w:val="clear" w:color="auto" w:fill="auto"/>
                  <w:noWrap w:val="0"/>
                  <w:vAlign w:val="center"/>
                </w:tcPr>
                <w:p>
                  <w:pPr>
                    <w:keepNext w:val="0"/>
                    <w:keepLines w:val="0"/>
                    <w:pageBreakBefore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40</w:t>
                  </w:r>
                </w:p>
              </w:tc>
              <w:tc>
                <w:tcPr>
                  <w:tcW w:w="611" w:type="pct"/>
                  <w:shd w:val="clear" w:color="auto" w:fill="auto"/>
                  <w:noWrap w:val="0"/>
                  <w:vAlign w:val="center"/>
                </w:tcPr>
                <w:p>
                  <w:pPr>
                    <w:keepNext w:val="0"/>
                    <w:keepLines w:val="0"/>
                    <w:pageBreakBefore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10</w:t>
                  </w:r>
                </w:p>
              </w:tc>
              <w:tc>
                <w:tcPr>
                  <w:tcW w:w="538" w:type="pct"/>
                  <w:noWrap w:val="0"/>
                  <w:vAlign w:val="center"/>
                </w:tcPr>
                <w:p>
                  <w:pPr>
                    <w:keepNext w:val="0"/>
                    <w:keepLines w:val="0"/>
                    <w:pageBreakBefore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6060.6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369" w:type="pct"/>
                  <w:vMerge w:val="continue"/>
                  <w:shd w:val="clear" w:color="auto" w:fill="auto"/>
                  <w:noWrap w:val="0"/>
                  <w:vAlign w:val="center"/>
                </w:tcPr>
                <w:p>
                  <w:pPr>
                    <w:keepNext w:val="0"/>
                    <w:keepLines w:val="0"/>
                    <w:pageBreakBefore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p>
              </w:tc>
              <w:tc>
                <w:tcPr>
                  <w:tcW w:w="654" w:type="pct"/>
                  <w:shd w:val="clear" w:color="auto" w:fill="auto"/>
                  <w:noWrap w:val="0"/>
                  <w:vAlign w:val="center"/>
                </w:tcPr>
                <w:p>
                  <w:pPr>
                    <w:keepNext w:val="0"/>
                    <w:keepLines w:val="0"/>
                    <w:pageBreakBefore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产生量（t/a）</w:t>
                  </w:r>
                </w:p>
              </w:tc>
              <w:tc>
                <w:tcPr>
                  <w:tcW w:w="517" w:type="pct"/>
                  <w:vMerge w:val="continue"/>
                  <w:shd w:val="clear" w:color="auto" w:fill="auto"/>
                  <w:noWrap w:val="0"/>
                  <w:vAlign w:val="center"/>
                </w:tcPr>
                <w:p>
                  <w:pPr>
                    <w:keepNext w:val="0"/>
                    <w:keepLines w:val="0"/>
                    <w:pageBreakBefore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p>
              </w:tc>
              <w:tc>
                <w:tcPr>
                  <w:tcW w:w="581" w:type="pct"/>
                  <w:shd w:val="clear" w:color="auto" w:fill="auto"/>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11.7</w:t>
                  </w:r>
                </w:p>
              </w:tc>
              <w:tc>
                <w:tcPr>
                  <w:tcW w:w="581" w:type="pct"/>
                  <w:shd w:val="clear" w:color="auto" w:fill="auto"/>
                  <w:noWrap w:val="0"/>
                  <w:vAlign w:val="center"/>
                </w:tcPr>
                <w:p>
                  <w:pPr>
                    <w:keepNext w:val="0"/>
                    <w:keepLines w:val="0"/>
                    <w:pageBreakBefore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4.68</w:t>
                  </w:r>
                </w:p>
              </w:tc>
              <w:tc>
                <w:tcPr>
                  <w:tcW w:w="581" w:type="pct"/>
                  <w:shd w:val="clear" w:color="auto" w:fill="auto"/>
                  <w:noWrap w:val="0"/>
                  <w:vAlign w:val="center"/>
                </w:tcPr>
                <w:p>
                  <w:pPr>
                    <w:keepNext w:val="0"/>
                    <w:keepLines w:val="0"/>
                    <w:pageBreakBefore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3.12</w:t>
                  </w:r>
                </w:p>
              </w:tc>
              <w:tc>
                <w:tcPr>
                  <w:tcW w:w="568" w:type="pct"/>
                  <w:shd w:val="clear" w:color="auto" w:fill="auto"/>
                  <w:noWrap w:val="0"/>
                  <w:vAlign w:val="center"/>
                </w:tcPr>
                <w:p>
                  <w:pPr>
                    <w:keepNext w:val="0"/>
                    <w:keepLines w:val="0"/>
                    <w:pageBreakBefore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0.31</w:t>
                  </w:r>
                </w:p>
              </w:tc>
              <w:tc>
                <w:tcPr>
                  <w:tcW w:w="611" w:type="pct"/>
                  <w:shd w:val="clear" w:color="auto" w:fill="auto"/>
                  <w:noWrap w:val="0"/>
                  <w:vAlign w:val="center"/>
                </w:tcPr>
                <w:p>
                  <w:pPr>
                    <w:keepNext w:val="0"/>
                    <w:keepLines w:val="0"/>
                    <w:pageBreakBefore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0.078</w:t>
                  </w:r>
                </w:p>
              </w:tc>
              <w:tc>
                <w:tcPr>
                  <w:tcW w:w="538" w:type="pct"/>
                  <w:noWrap w:val="0"/>
                  <w:vAlign w:val="center"/>
                </w:tcPr>
                <w:p>
                  <w:pPr>
                    <w:keepNext w:val="0"/>
                    <w:keepLines w:val="0"/>
                    <w:pageBreakBefore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47.25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69" w:type="pct"/>
                  <w:vMerge w:val="restart"/>
                  <w:shd w:val="clear" w:color="auto" w:fill="auto"/>
                  <w:noWrap w:val="0"/>
                  <w:vAlign w:val="center"/>
                </w:tcPr>
                <w:p>
                  <w:pPr>
                    <w:keepNext w:val="0"/>
                    <w:keepLines w:val="0"/>
                    <w:pageBreakBefore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灌水检查废水</w:t>
                  </w:r>
                </w:p>
              </w:tc>
              <w:tc>
                <w:tcPr>
                  <w:tcW w:w="654" w:type="pct"/>
                  <w:shd w:val="clear" w:color="auto" w:fill="auto"/>
                  <w:noWrap w:val="0"/>
                  <w:vAlign w:val="center"/>
                </w:tcPr>
                <w:p>
                  <w:pPr>
                    <w:keepNext w:val="0"/>
                    <w:keepLines w:val="0"/>
                    <w:pageBreakBefore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产生浓度（mg/L）</w:t>
                  </w:r>
                </w:p>
              </w:tc>
              <w:tc>
                <w:tcPr>
                  <w:tcW w:w="517" w:type="pct"/>
                  <w:vMerge w:val="restart"/>
                  <w:shd w:val="clear" w:color="auto" w:fill="auto"/>
                  <w:noWrap w:val="0"/>
                  <w:vAlign w:val="center"/>
                </w:tcPr>
                <w:p>
                  <w:pPr>
                    <w:keepNext w:val="0"/>
                    <w:keepLines w:val="0"/>
                    <w:pageBreakBefore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24806.25</w:t>
                  </w:r>
                </w:p>
              </w:tc>
              <w:tc>
                <w:tcPr>
                  <w:tcW w:w="581" w:type="pct"/>
                  <w:shd w:val="clear" w:color="auto" w:fill="auto"/>
                  <w:noWrap w:val="0"/>
                  <w:vAlign w:val="center"/>
                </w:tcPr>
                <w:p>
                  <w:pPr>
                    <w:keepNext w:val="0"/>
                    <w:keepLines w:val="0"/>
                    <w:pageBreakBefore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1500</w:t>
                  </w:r>
                </w:p>
              </w:tc>
              <w:tc>
                <w:tcPr>
                  <w:tcW w:w="581" w:type="pct"/>
                  <w:shd w:val="clear" w:color="auto" w:fill="auto"/>
                  <w:noWrap w:val="0"/>
                  <w:vAlign w:val="center"/>
                </w:tcPr>
                <w:p>
                  <w:pPr>
                    <w:keepNext w:val="0"/>
                    <w:keepLines w:val="0"/>
                    <w:pageBreakBefore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600</w:t>
                  </w:r>
                </w:p>
              </w:tc>
              <w:tc>
                <w:tcPr>
                  <w:tcW w:w="581" w:type="pct"/>
                  <w:shd w:val="clear" w:color="auto" w:fill="auto"/>
                  <w:noWrap w:val="0"/>
                  <w:vAlign w:val="center"/>
                </w:tcPr>
                <w:p>
                  <w:pPr>
                    <w:keepNext w:val="0"/>
                    <w:keepLines w:val="0"/>
                    <w:pageBreakBefore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400</w:t>
                  </w:r>
                </w:p>
              </w:tc>
              <w:tc>
                <w:tcPr>
                  <w:tcW w:w="568" w:type="pct"/>
                  <w:shd w:val="clear" w:color="auto" w:fill="auto"/>
                  <w:noWrap w:val="0"/>
                  <w:vAlign w:val="center"/>
                </w:tcPr>
                <w:p>
                  <w:pPr>
                    <w:keepNext w:val="0"/>
                    <w:keepLines w:val="0"/>
                    <w:pageBreakBefore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40</w:t>
                  </w:r>
                </w:p>
              </w:tc>
              <w:tc>
                <w:tcPr>
                  <w:tcW w:w="611" w:type="pct"/>
                  <w:shd w:val="clear" w:color="auto" w:fill="auto"/>
                  <w:noWrap w:val="0"/>
                  <w:vAlign w:val="center"/>
                </w:tcPr>
                <w:p>
                  <w:pPr>
                    <w:keepNext w:val="0"/>
                    <w:keepLines w:val="0"/>
                    <w:pageBreakBefore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10</w:t>
                  </w:r>
                </w:p>
              </w:tc>
              <w:tc>
                <w:tcPr>
                  <w:tcW w:w="538" w:type="pct"/>
                  <w:noWrap w:val="0"/>
                  <w:vAlign w:val="center"/>
                </w:tcPr>
                <w:p>
                  <w:pPr>
                    <w:keepNext w:val="0"/>
                    <w:keepLines w:val="0"/>
                    <w:pageBreakBefore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69" w:type="pct"/>
                  <w:vMerge w:val="continue"/>
                  <w:shd w:val="clear" w:color="auto" w:fill="auto"/>
                  <w:noWrap w:val="0"/>
                  <w:vAlign w:val="center"/>
                </w:tcPr>
                <w:p>
                  <w:pPr>
                    <w:keepNext w:val="0"/>
                    <w:keepLines w:val="0"/>
                    <w:pageBreakBefore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p>
              </w:tc>
              <w:tc>
                <w:tcPr>
                  <w:tcW w:w="654" w:type="pct"/>
                  <w:shd w:val="clear" w:color="auto" w:fill="auto"/>
                  <w:noWrap w:val="0"/>
                  <w:vAlign w:val="center"/>
                </w:tcPr>
                <w:p>
                  <w:pPr>
                    <w:keepNext w:val="0"/>
                    <w:keepLines w:val="0"/>
                    <w:pageBreakBefore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产生量（t/a）</w:t>
                  </w:r>
                </w:p>
              </w:tc>
              <w:tc>
                <w:tcPr>
                  <w:tcW w:w="517" w:type="pct"/>
                  <w:vMerge w:val="continue"/>
                  <w:shd w:val="clear" w:color="auto" w:fill="auto"/>
                  <w:noWrap w:val="0"/>
                  <w:vAlign w:val="center"/>
                </w:tcPr>
                <w:p>
                  <w:pPr>
                    <w:keepNext w:val="0"/>
                    <w:keepLines w:val="0"/>
                    <w:pageBreakBefore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p>
              </w:tc>
              <w:tc>
                <w:tcPr>
                  <w:tcW w:w="581" w:type="pct"/>
                  <w:shd w:val="clear" w:color="auto" w:fill="auto"/>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37.21</w:t>
                  </w:r>
                </w:p>
              </w:tc>
              <w:tc>
                <w:tcPr>
                  <w:tcW w:w="581" w:type="pct"/>
                  <w:shd w:val="clear" w:color="auto" w:fill="auto"/>
                  <w:noWrap w:val="0"/>
                  <w:vAlign w:val="center"/>
                </w:tcPr>
                <w:p>
                  <w:pPr>
                    <w:keepNext w:val="0"/>
                    <w:keepLines w:val="0"/>
                    <w:pageBreakBefore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14.88</w:t>
                  </w:r>
                </w:p>
              </w:tc>
              <w:tc>
                <w:tcPr>
                  <w:tcW w:w="581" w:type="pct"/>
                  <w:shd w:val="clear" w:color="auto" w:fill="auto"/>
                  <w:noWrap w:val="0"/>
                  <w:vAlign w:val="center"/>
                </w:tcPr>
                <w:p>
                  <w:pPr>
                    <w:keepNext w:val="0"/>
                    <w:keepLines w:val="0"/>
                    <w:pageBreakBefore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9.92</w:t>
                  </w:r>
                </w:p>
              </w:tc>
              <w:tc>
                <w:tcPr>
                  <w:tcW w:w="568" w:type="pct"/>
                  <w:shd w:val="clear" w:color="auto" w:fill="auto"/>
                  <w:noWrap w:val="0"/>
                  <w:vAlign w:val="center"/>
                </w:tcPr>
                <w:p>
                  <w:pPr>
                    <w:keepNext w:val="0"/>
                    <w:keepLines w:val="0"/>
                    <w:pageBreakBefore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0.99</w:t>
                  </w:r>
                </w:p>
              </w:tc>
              <w:tc>
                <w:tcPr>
                  <w:tcW w:w="611" w:type="pct"/>
                  <w:shd w:val="clear" w:color="auto" w:fill="auto"/>
                  <w:noWrap w:val="0"/>
                  <w:vAlign w:val="center"/>
                </w:tcPr>
                <w:p>
                  <w:pPr>
                    <w:keepNext w:val="0"/>
                    <w:keepLines w:val="0"/>
                    <w:pageBreakBefore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0.248</w:t>
                  </w:r>
                </w:p>
              </w:tc>
              <w:tc>
                <w:tcPr>
                  <w:tcW w:w="538" w:type="pct"/>
                  <w:noWrap w:val="0"/>
                  <w:vAlign w:val="center"/>
                </w:tcPr>
                <w:p>
                  <w:pPr>
                    <w:keepNext w:val="0"/>
                    <w:keepLines w:val="0"/>
                    <w:pageBreakBefore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69" w:type="pct"/>
                  <w:vMerge w:val="restart"/>
                  <w:shd w:val="clear" w:color="auto" w:fill="auto"/>
                  <w:noWrap w:val="0"/>
                  <w:vAlign w:val="center"/>
                </w:tcPr>
                <w:p>
                  <w:pPr>
                    <w:keepNext w:val="0"/>
                    <w:keepLines w:val="0"/>
                    <w:pageBreakBefore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分路量码废水</w:t>
                  </w:r>
                </w:p>
              </w:tc>
              <w:tc>
                <w:tcPr>
                  <w:tcW w:w="654" w:type="pct"/>
                  <w:shd w:val="clear" w:color="auto" w:fill="auto"/>
                  <w:noWrap w:val="0"/>
                  <w:vAlign w:val="center"/>
                </w:tcPr>
                <w:p>
                  <w:pPr>
                    <w:keepNext w:val="0"/>
                    <w:keepLines w:val="0"/>
                    <w:pageBreakBefore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产生浓度（mg/L）</w:t>
                  </w:r>
                </w:p>
              </w:tc>
              <w:tc>
                <w:tcPr>
                  <w:tcW w:w="517" w:type="pct"/>
                  <w:vMerge w:val="restart"/>
                  <w:shd w:val="clear" w:color="auto" w:fill="auto"/>
                  <w:noWrap w:val="0"/>
                  <w:vAlign w:val="center"/>
                </w:tcPr>
                <w:p>
                  <w:pPr>
                    <w:keepNext w:val="0"/>
                    <w:keepLines w:val="0"/>
                    <w:pageBreakBefore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25231.5</w:t>
                  </w:r>
                </w:p>
              </w:tc>
              <w:tc>
                <w:tcPr>
                  <w:tcW w:w="581" w:type="pct"/>
                  <w:shd w:val="clear" w:color="auto" w:fill="auto"/>
                  <w:noWrap w:val="0"/>
                  <w:vAlign w:val="center"/>
                </w:tcPr>
                <w:p>
                  <w:pPr>
                    <w:keepNext w:val="0"/>
                    <w:keepLines w:val="0"/>
                    <w:pageBreakBefore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500</w:t>
                  </w:r>
                </w:p>
              </w:tc>
              <w:tc>
                <w:tcPr>
                  <w:tcW w:w="581" w:type="pct"/>
                  <w:shd w:val="clear" w:color="auto" w:fill="auto"/>
                  <w:noWrap w:val="0"/>
                  <w:vAlign w:val="center"/>
                </w:tcPr>
                <w:p>
                  <w:pPr>
                    <w:keepNext w:val="0"/>
                    <w:keepLines w:val="0"/>
                    <w:pageBreakBefore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200</w:t>
                  </w:r>
                </w:p>
              </w:tc>
              <w:tc>
                <w:tcPr>
                  <w:tcW w:w="581" w:type="pct"/>
                  <w:shd w:val="clear" w:color="auto" w:fill="auto"/>
                  <w:noWrap w:val="0"/>
                  <w:vAlign w:val="center"/>
                </w:tcPr>
                <w:p>
                  <w:pPr>
                    <w:keepNext w:val="0"/>
                    <w:keepLines w:val="0"/>
                    <w:pageBreakBefore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100</w:t>
                  </w:r>
                </w:p>
              </w:tc>
              <w:tc>
                <w:tcPr>
                  <w:tcW w:w="568" w:type="pct"/>
                  <w:shd w:val="clear" w:color="auto" w:fill="auto"/>
                  <w:noWrap w:val="0"/>
                  <w:vAlign w:val="center"/>
                </w:tcPr>
                <w:p>
                  <w:pPr>
                    <w:keepNext w:val="0"/>
                    <w:keepLines w:val="0"/>
                    <w:pageBreakBefore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20</w:t>
                  </w:r>
                </w:p>
              </w:tc>
              <w:tc>
                <w:tcPr>
                  <w:tcW w:w="611" w:type="pct"/>
                  <w:shd w:val="clear" w:color="auto" w:fill="auto"/>
                  <w:noWrap w:val="0"/>
                  <w:vAlign w:val="center"/>
                </w:tcPr>
                <w:p>
                  <w:pPr>
                    <w:keepNext w:val="0"/>
                    <w:keepLines w:val="0"/>
                    <w:pageBreakBefore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5</w:t>
                  </w:r>
                </w:p>
              </w:tc>
              <w:tc>
                <w:tcPr>
                  <w:tcW w:w="538" w:type="pct"/>
                  <w:noWrap w:val="0"/>
                  <w:vAlign w:val="center"/>
                </w:tcPr>
                <w:p>
                  <w:pPr>
                    <w:keepNext w:val="0"/>
                    <w:keepLines w:val="0"/>
                    <w:pageBreakBefore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69" w:type="pct"/>
                  <w:vMerge w:val="continue"/>
                  <w:shd w:val="clear" w:color="auto" w:fill="auto"/>
                  <w:noWrap w:val="0"/>
                  <w:vAlign w:val="center"/>
                </w:tcPr>
                <w:p>
                  <w:pPr>
                    <w:keepNext w:val="0"/>
                    <w:keepLines w:val="0"/>
                    <w:pageBreakBefore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p>
              </w:tc>
              <w:tc>
                <w:tcPr>
                  <w:tcW w:w="654" w:type="pct"/>
                  <w:shd w:val="clear" w:color="auto" w:fill="auto"/>
                  <w:noWrap w:val="0"/>
                  <w:vAlign w:val="center"/>
                </w:tcPr>
                <w:p>
                  <w:pPr>
                    <w:keepNext w:val="0"/>
                    <w:keepLines w:val="0"/>
                    <w:pageBreakBefore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产生量（t/a）</w:t>
                  </w:r>
                </w:p>
              </w:tc>
              <w:tc>
                <w:tcPr>
                  <w:tcW w:w="517" w:type="pct"/>
                  <w:vMerge w:val="continue"/>
                  <w:shd w:val="clear" w:color="auto" w:fill="auto"/>
                  <w:noWrap w:val="0"/>
                  <w:vAlign w:val="center"/>
                </w:tcPr>
                <w:p>
                  <w:pPr>
                    <w:keepNext w:val="0"/>
                    <w:keepLines w:val="0"/>
                    <w:pageBreakBefore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p>
              </w:tc>
              <w:tc>
                <w:tcPr>
                  <w:tcW w:w="581" w:type="pct"/>
                  <w:shd w:val="clear" w:color="auto" w:fill="auto"/>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12.62</w:t>
                  </w:r>
                </w:p>
              </w:tc>
              <w:tc>
                <w:tcPr>
                  <w:tcW w:w="581" w:type="pct"/>
                  <w:shd w:val="clear" w:color="auto" w:fill="auto"/>
                  <w:noWrap w:val="0"/>
                  <w:vAlign w:val="center"/>
                </w:tcPr>
                <w:p>
                  <w:pPr>
                    <w:keepNext w:val="0"/>
                    <w:keepLines w:val="0"/>
                    <w:pageBreakBefore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5.05</w:t>
                  </w:r>
                </w:p>
              </w:tc>
              <w:tc>
                <w:tcPr>
                  <w:tcW w:w="581" w:type="pct"/>
                  <w:shd w:val="clear" w:color="auto" w:fill="auto"/>
                  <w:noWrap w:val="0"/>
                  <w:vAlign w:val="center"/>
                </w:tcPr>
                <w:p>
                  <w:pPr>
                    <w:keepNext w:val="0"/>
                    <w:keepLines w:val="0"/>
                    <w:pageBreakBefore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2.52</w:t>
                  </w:r>
                </w:p>
              </w:tc>
              <w:tc>
                <w:tcPr>
                  <w:tcW w:w="568" w:type="pct"/>
                  <w:shd w:val="clear" w:color="auto" w:fill="auto"/>
                  <w:noWrap w:val="0"/>
                  <w:vAlign w:val="center"/>
                </w:tcPr>
                <w:p>
                  <w:pPr>
                    <w:keepNext w:val="0"/>
                    <w:keepLines w:val="0"/>
                    <w:pageBreakBefore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0.505</w:t>
                  </w:r>
                </w:p>
              </w:tc>
              <w:tc>
                <w:tcPr>
                  <w:tcW w:w="611" w:type="pct"/>
                  <w:shd w:val="clear" w:color="auto" w:fill="auto"/>
                  <w:noWrap w:val="0"/>
                  <w:vAlign w:val="center"/>
                </w:tcPr>
                <w:p>
                  <w:pPr>
                    <w:keepNext w:val="0"/>
                    <w:keepLines w:val="0"/>
                    <w:pageBreakBefore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0.126</w:t>
                  </w:r>
                </w:p>
              </w:tc>
              <w:tc>
                <w:tcPr>
                  <w:tcW w:w="538" w:type="pct"/>
                  <w:noWrap w:val="0"/>
                  <w:vAlign w:val="center"/>
                </w:tcPr>
                <w:p>
                  <w:pPr>
                    <w:keepNext w:val="0"/>
                    <w:keepLines w:val="0"/>
                    <w:pageBreakBefore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69" w:type="pct"/>
                  <w:vMerge w:val="restart"/>
                  <w:shd w:val="clear" w:color="auto" w:fill="auto"/>
                  <w:noWrap w:val="0"/>
                  <w:vAlign w:val="center"/>
                </w:tcPr>
                <w:p>
                  <w:pPr>
                    <w:keepNext w:val="0"/>
                    <w:keepLines w:val="0"/>
                    <w:pageBreakBefore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地面清洗废水</w:t>
                  </w:r>
                </w:p>
              </w:tc>
              <w:tc>
                <w:tcPr>
                  <w:tcW w:w="654" w:type="pct"/>
                  <w:shd w:val="clear" w:color="auto" w:fill="auto"/>
                  <w:noWrap w:val="0"/>
                  <w:vAlign w:val="center"/>
                </w:tcPr>
                <w:p>
                  <w:pPr>
                    <w:keepNext w:val="0"/>
                    <w:keepLines w:val="0"/>
                    <w:pageBreakBefore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产生浓度（mg/L）</w:t>
                  </w:r>
                </w:p>
              </w:tc>
              <w:tc>
                <w:tcPr>
                  <w:tcW w:w="517" w:type="pct"/>
                  <w:vMerge w:val="restart"/>
                  <w:shd w:val="clear" w:color="auto" w:fill="auto"/>
                  <w:noWrap w:val="0"/>
                  <w:vAlign w:val="center"/>
                </w:tcPr>
                <w:p>
                  <w:pPr>
                    <w:keepNext w:val="0"/>
                    <w:keepLines w:val="0"/>
                    <w:pageBreakBefore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14:textFill>
                        <w14:solidFill>
                          <w14:schemeClr w14:val="tx1"/>
                        </w14:solidFill>
                      </w14:textFill>
                    </w:rPr>
                    <w:t>1310</w:t>
                  </w:r>
                </w:p>
              </w:tc>
              <w:tc>
                <w:tcPr>
                  <w:tcW w:w="581" w:type="pct"/>
                  <w:shd w:val="clear" w:color="auto" w:fill="auto"/>
                  <w:noWrap w:val="0"/>
                  <w:vAlign w:val="center"/>
                </w:tcPr>
                <w:p>
                  <w:pPr>
                    <w:keepNext w:val="0"/>
                    <w:keepLines w:val="0"/>
                    <w:pageBreakBefore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800</w:t>
                  </w:r>
                </w:p>
              </w:tc>
              <w:tc>
                <w:tcPr>
                  <w:tcW w:w="581" w:type="pct"/>
                  <w:shd w:val="clear" w:color="auto" w:fill="auto"/>
                  <w:noWrap w:val="0"/>
                  <w:vAlign w:val="center"/>
                </w:tcPr>
                <w:p>
                  <w:pPr>
                    <w:keepNext w:val="0"/>
                    <w:keepLines w:val="0"/>
                    <w:pageBreakBefore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500</w:t>
                  </w:r>
                </w:p>
              </w:tc>
              <w:tc>
                <w:tcPr>
                  <w:tcW w:w="581" w:type="pct"/>
                  <w:shd w:val="clear" w:color="auto" w:fill="auto"/>
                  <w:noWrap w:val="0"/>
                  <w:vAlign w:val="center"/>
                </w:tcPr>
                <w:p>
                  <w:pPr>
                    <w:keepNext w:val="0"/>
                    <w:keepLines w:val="0"/>
                    <w:pageBreakBefore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400</w:t>
                  </w:r>
                </w:p>
              </w:tc>
              <w:tc>
                <w:tcPr>
                  <w:tcW w:w="568" w:type="pct"/>
                  <w:shd w:val="clear" w:color="auto" w:fill="auto"/>
                  <w:noWrap w:val="0"/>
                  <w:vAlign w:val="center"/>
                </w:tcPr>
                <w:p>
                  <w:pPr>
                    <w:keepNext w:val="0"/>
                    <w:keepLines w:val="0"/>
                    <w:pageBreakBefore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20</w:t>
                  </w:r>
                </w:p>
              </w:tc>
              <w:tc>
                <w:tcPr>
                  <w:tcW w:w="611" w:type="pct"/>
                  <w:shd w:val="clear" w:color="auto" w:fill="auto"/>
                  <w:noWrap w:val="0"/>
                  <w:vAlign w:val="center"/>
                </w:tcPr>
                <w:p>
                  <w:pPr>
                    <w:keepNext w:val="0"/>
                    <w:keepLines w:val="0"/>
                    <w:pageBreakBefore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4</w:t>
                  </w:r>
                </w:p>
              </w:tc>
              <w:tc>
                <w:tcPr>
                  <w:tcW w:w="538" w:type="pct"/>
                  <w:noWrap w:val="0"/>
                  <w:vAlign w:val="center"/>
                </w:tcPr>
                <w:p>
                  <w:pPr>
                    <w:keepNext w:val="0"/>
                    <w:keepLines w:val="0"/>
                    <w:pageBreakBefore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244.2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69" w:type="pct"/>
                  <w:vMerge w:val="continue"/>
                  <w:shd w:val="clear" w:color="auto" w:fill="auto"/>
                  <w:noWrap w:val="0"/>
                  <w:vAlign w:val="center"/>
                </w:tcPr>
                <w:p>
                  <w:pPr>
                    <w:keepNext w:val="0"/>
                    <w:keepLines w:val="0"/>
                    <w:pageBreakBefore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p>
              </w:tc>
              <w:tc>
                <w:tcPr>
                  <w:tcW w:w="654" w:type="pct"/>
                  <w:shd w:val="clear" w:color="auto" w:fill="auto"/>
                  <w:noWrap w:val="0"/>
                  <w:vAlign w:val="center"/>
                </w:tcPr>
                <w:p>
                  <w:pPr>
                    <w:keepNext w:val="0"/>
                    <w:keepLines w:val="0"/>
                    <w:pageBreakBefore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产生量（t/a）</w:t>
                  </w:r>
                </w:p>
              </w:tc>
              <w:tc>
                <w:tcPr>
                  <w:tcW w:w="517" w:type="pct"/>
                  <w:vMerge w:val="continue"/>
                  <w:shd w:val="clear" w:color="auto" w:fill="auto"/>
                  <w:noWrap w:val="0"/>
                  <w:vAlign w:val="center"/>
                </w:tcPr>
                <w:p>
                  <w:pPr>
                    <w:keepNext w:val="0"/>
                    <w:keepLines w:val="0"/>
                    <w:pageBreakBefore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p>
              </w:tc>
              <w:tc>
                <w:tcPr>
                  <w:tcW w:w="581" w:type="pct"/>
                  <w:shd w:val="clear" w:color="auto" w:fill="auto"/>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0.98</w:t>
                  </w:r>
                </w:p>
              </w:tc>
              <w:tc>
                <w:tcPr>
                  <w:tcW w:w="581" w:type="pct"/>
                  <w:shd w:val="clear" w:color="auto" w:fill="auto"/>
                  <w:noWrap w:val="0"/>
                  <w:vAlign w:val="center"/>
                </w:tcPr>
                <w:p>
                  <w:pPr>
                    <w:keepNext w:val="0"/>
                    <w:keepLines w:val="0"/>
                    <w:pageBreakBefore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0.61</w:t>
                  </w:r>
                </w:p>
              </w:tc>
              <w:tc>
                <w:tcPr>
                  <w:tcW w:w="581" w:type="pct"/>
                  <w:shd w:val="clear" w:color="auto" w:fill="auto"/>
                  <w:noWrap w:val="0"/>
                  <w:vAlign w:val="center"/>
                </w:tcPr>
                <w:p>
                  <w:pPr>
                    <w:keepNext w:val="0"/>
                    <w:keepLines w:val="0"/>
                    <w:pageBreakBefore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0.49</w:t>
                  </w:r>
                </w:p>
              </w:tc>
              <w:tc>
                <w:tcPr>
                  <w:tcW w:w="568" w:type="pct"/>
                  <w:shd w:val="clear" w:color="auto" w:fill="auto"/>
                  <w:noWrap w:val="0"/>
                  <w:vAlign w:val="center"/>
                </w:tcPr>
                <w:p>
                  <w:pPr>
                    <w:keepNext w:val="0"/>
                    <w:keepLines w:val="0"/>
                    <w:pageBreakBefore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0.025</w:t>
                  </w:r>
                </w:p>
              </w:tc>
              <w:tc>
                <w:tcPr>
                  <w:tcW w:w="611" w:type="pct"/>
                  <w:shd w:val="clear" w:color="auto" w:fill="auto"/>
                  <w:noWrap w:val="0"/>
                  <w:vAlign w:val="center"/>
                </w:tcPr>
                <w:p>
                  <w:pPr>
                    <w:keepNext w:val="0"/>
                    <w:keepLines w:val="0"/>
                    <w:pageBreakBefore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0.0049</w:t>
                  </w:r>
                </w:p>
              </w:tc>
              <w:tc>
                <w:tcPr>
                  <w:tcW w:w="538" w:type="pct"/>
                  <w:noWrap w:val="0"/>
                  <w:vAlign w:val="center"/>
                </w:tcPr>
                <w:p>
                  <w:pPr>
                    <w:keepNext w:val="0"/>
                    <w:keepLines w:val="0"/>
                    <w:pageBreakBefore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69" w:type="pct"/>
                  <w:vMerge w:val="restart"/>
                  <w:shd w:val="clear" w:color="auto" w:fill="auto"/>
                  <w:noWrap w:val="0"/>
                  <w:vAlign w:val="center"/>
                </w:tcPr>
                <w:p>
                  <w:pPr>
                    <w:keepNext w:val="0"/>
                    <w:keepLines w:val="0"/>
                    <w:pageBreakBefore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混合</w:t>
                  </w:r>
                </w:p>
                <w:p>
                  <w:pPr>
                    <w:keepNext w:val="0"/>
                    <w:keepLines w:val="0"/>
                    <w:pageBreakBefore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废水</w:t>
                  </w:r>
                </w:p>
              </w:tc>
              <w:tc>
                <w:tcPr>
                  <w:tcW w:w="654" w:type="pct"/>
                  <w:shd w:val="clear" w:color="auto" w:fill="auto"/>
                  <w:noWrap w:val="0"/>
                  <w:vAlign w:val="center"/>
                </w:tcPr>
                <w:p>
                  <w:pPr>
                    <w:keepNext w:val="0"/>
                    <w:keepLines w:val="0"/>
                    <w:pageBreakBefore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产生浓度（mg/L）</w:t>
                  </w:r>
                </w:p>
              </w:tc>
              <w:tc>
                <w:tcPr>
                  <w:tcW w:w="517" w:type="pct"/>
                  <w:vMerge w:val="restart"/>
                  <w:shd w:val="clear" w:color="auto" w:fill="auto"/>
                  <w:noWrap w:val="0"/>
                  <w:vAlign w:val="center"/>
                </w:tcPr>
                <w:p>
                  <w:pPr>
                    <w:keepNext w:val="0"/>
                    <w:keepLines w:val="0"/>
                    <w:pageBreakBefore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63653.2</w:t>
                  </w:r>
                </w:p>
              </w:tc>
              <w:tc>
                <w:tcPr>
                  <w:tcW w:w="581" w:type="pct"/>
                  <w:shd w:val="clear" w:color="auto" w:fill="auto"/>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1004.902</w:t>
                  </w:r>
                </w:p>
              </w:tc>
              <w:tc>
                <w:tcPr>
                  <w:tcW w:w="581" w:type="pct"/>
                  <w:shd w:val="clear" w:color="auto" w:fill="auto"/>
                  <w:noWrap w:val="0"/>
                  <w:vAlign w:val="center"/>
                </w:tcPr>
                <w:p>
                  <w:pPr>
                    <w:keepNext w:val="0"/>
                    <w:keepLines w:val="0"/>
                    <w:pageBreakBefore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407.5</w:t>
                  </w:r>
                </w:p>
              </w:tc>
              <w:tc>
                <w:tcPr>
                  <w:tcW w:w="581" w:type="pct"/>
                  <w:shd w:val="clear" w:color="auto" w:fill="auto"/>
                  <w:noWrap w:val="0"/>
                  <w:vAlign w:val="center"/>
                </w:tcPr>
                <w:p>
                  <w:pPr>
                    <w:keepNext w:val="0"/>
                    <w:keepLines w:val="0"/>
                    <w:pageBreakBefore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266.7</w:t>
                  </w:r>
                </w:p>
              </w:tc>
              <w:tc>
                <w:tcPr>
                  <w:tcW w:w="568" w:type="pct"/>
                  <w:shd w:val="clear" w:color="auto" w:fill="auto"/>
                  <w:noWrap w:val="0"/>
                  <w:vAlign w:val="center"/>
                </w:tcPr>
                <w:p>
                  <w:pPr>
                    <w:keepNext w:val="0"/>
                    <w:keepLines w:val="0"/>
                    <w:pageBreakBefore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30.21</w:t>
                  </w:r>
                </w:p>
              </w:tc>
              <w:tc>
                <w:tcPr>
                  <w:tcW w:w="611" w:type="pct"/>
                  <w:shd w:val="clear" w:color="auto" w:fill="auto"/>
                  <w:noWrap w:val="0"/>
                  <w:vAlign w:val="center"/>
                </w:tcPr>
                <w:p>
                  <w:pPr>
                    <w:keepNext w:val="0"/>
                    <w:keepLines w:val="0"/>
                    <w:pageBreakBefore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7.19</w:t>
                  </w:r>
                </w:p>
              </w:tc>
              <w:tc>
                <w:tcPr>
                  <w:tcW w:w="538" w:type="pct"/>
                  <w:noWrap w:val="0"/>
                  <w:vAlign w:val="center"/>
                </w:tcPr>
                <w:p>
                  <w:pPr>
                    <w:keepNext w:val="0"/>
                    <w:keepLines w:val="0"/>
                    <w:pageBreakBefore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748.3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69" w:type="pct"/>
                  <w:vMerge w:val="continue"/>
                  <w:shd w:val="clear" w:color="auto" w:fill="auto"/>
                  <w:noWrap w:val="0"/>
                  <w:vAlign w:val="center"/>
                </w:tcPr>
                <w:p>
                  <w:pPr>
                    <w:keepNext w:val="0"/>
                    <w:keepLines w:val="0"/>
                    <w:pageBreakBefore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p>
              </w:tc>
              <w:tc>
                <w:tcPr>
                  <w:tcW w:w="654" w:type="pct"/>
                  <w:shd w:val="clear" w:color="auto" w:fill="auto"/>
                  <w:noWrap w:val="0"/>
                  <w:vAlign w:val="center"/>
                </w:tcPr>
                <w:p>
                  <w:pPr>
                    <w:keepNext w:val="0"/>
                    <w:keepLines w:val="0"/>
                    <w:pageBreakBefore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产生量（t/a）</w:t>
                  </w:r>
                </w:p>
              </w:tc>
              <w:tc>
                <w:tcPr>
                  <w:tcW w:w="517" w:type="pct"/>
                  <w:vMerge w:val="continue"/>
                  <w:shd w:val="clear" w:color="auto" w:fill="auto"/>
                  <w:noWrap w:val="0"/>
                  <w:vAlign w:val="center"/>
                </w:tcPr>
                <w:p>
                  <w:pPr>
                    <w:keepNext w:val="0"/>
                    <w:keepLines w:val="0"/>
                    <w:pageBreakBefore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p>
              </w:tc>
              <w:tc>
                <w:tcPr>
                  <w:tcW w:w="581" w:type="pct"/>
                  <w:shd w:val="clear" w:color="auto" w:fill="auto"/>
                  <w:noWrap w:val="0"/>
                  <w:vAlign w:val="center"/>
                </w:tcPr>
                <w:p>
                  <w:pPr>
                    <w:keepNext w:val="0"/>
                    <w:keepLines w:val="0"/>
                    <w:pageBreakBefore w:val="0"/>
                    <w:widowControl/>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63.854</w:t>
                  </w:r>
                </w:p>
              </w:tc>
              <w:tc>
                <w:tcPr>
                  <w:tcW w:w="581" w:type="pct"/>
                  <w:shd w:val="clear" w:color="auto" w:fill="auto"/>
                  <w:noWrap w:val="0"/>
                  <w:vAlign w:val="center"/>
                </w:tcPr>
                <w:p>
                  <w:pPr>
                    <w:keepNext w:val="0"/>
                    <w:keepLines w:val="0"/>
                    <w:pageBreakBefore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25.892</w:t>
                  </w:r>
                </w:p>
              </w:tc>
              <w:tc>
                <w:tcPr>
                  <w:tcW w:w="581" w:type="pct"/>
                  <w:shd w:val="clear" w:color="auto" w:fill="auto"/>
                  <w:noWrap w:val="0"/>
                  <w:vAlign w:val="center"/>
                </w:tcPr>
                <w:p>
                  <w:pPr>
                    <w:keepNext w:val="0"/>
                    <w:keepLines w:val="0"/>
                    <w:pageBreakBefore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16.946</w:t>
                  </w:r>
                </w:p>
              </w:tc>
              <w:tc>
                <w:tcPr>
                  <w:tcW w:w="568" w:type="pct"/>
                  <w:shd w:val="clear" w:color="auto" w:fill="auto"/>
                  <w:noWrap w:val="0"/>
                  <w:vAlign w:val="center"/>
                </w:tcPr>
                <w:p>
                  <w:pPr>
                    <w:keepNext w:val="0"/>
                    <w:keepLines w:val="0"/>
                    <w:pageBreakBefore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1.9196</w:t>
                  </w:r>
                </w:p>
              </w:tc>
              <w:tc>
                <w:tcPr>
                  <w:tcW w:w="611" w:type="pct"/>
                  <w:shd w:val="clear" w:color="auto" w:fill="auto"/>
                  <w:noWrap w:val="0"/>
                  <w:vAlign w:val="center"/>
                </w:tcPr>
                <w:p>
                  <w:pPr>
                    <w:keepNext w:val="0"/>
                    <w:keepLines w:val="0"/>
                    <w:pageBreakBefore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0.4569</w:t>
                  </w:r>
                </w:p>
              </w:tc>
              <w:tc>
                <w:tcPr>
                  <w:tcW w:w="538" w:type="pct"/>
                  <w:noWrap w:val="0"/>
                  <w:vAlign w:val="center"/>
                </w:tcPr>
                <w:p>
                  <w:pPr>
                    <w:keepNext w:val="0"/>
                    <w:keepLines w:val="0"/>
                    <w:pageBreakBefore w:val="0"/>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47.55</w:t>
                  </w:r>
                </w:p>
              </w:tc>
            </w:tr>
          </w:tbl>
          <w:p>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cs="Times New Roman"/>
                <w:b/>
                <w:color w:val="000000" w:themeColor="text1"/>
                <w:sz w:val="21"/>
                <w:szCs w:val="21"/>
                <w:highlight w:val="none"/>
                <w14:textFill>
                  <w14:solidFill>
                    <w14:schemeClr w14:val="tx1"/>
                  </w14:solidFill>
                </w14:textFill>
              </w:rPr>
            </w:pPr>
            <w:r>
              <w:rPr>
                <w:color w:val="000000" w:themeColor="text1"/>
                <w:highlight w:val="none"/>
                <w14:textFill>
                  <w14:solidFill>
                    <w14:schemeClr w14:val="tx1"/>
                  </w14:solidFill>
                </w14:textFill>
              </w:rPr>
              <w:tab/>
            </w:r>
            <w:r>
              <w:rPr>
                <w:rFonts w:hint="default" w:ascii="Times New Roman" w:hAnsi="Times New Roman" w:cs="Times New Roman"/>
                <w:b/>
                <w:color w:val="000000" w:themeColor="text1"/>
                <w:sz w:val="21"/>
                <w:szCs w:val="21"/>
                <w:highlight w:val="none"/>
                <w14:textFill>
                  <w14:solidFill>
                    <w14:schemeClr w14:val="tx1"/>
                  </w14:solidFill>
                </w14:textFill>
              </w:rPr>
              <w:t>表</w:t>
            </w:r>
            <w:r>
              <w:rPr>
                <w:rFonts w:hint="default" w:ascii="Times New Roman" w:hAnsi="Times New Roman" w:cs="Times New Roman"/>
                <w:b/>
                <w:color w:val="000000" w:themeColor="text1"/>
                <w:sz w:val="21"/>
                <w:szCs w:val="21"/>
                <w:highlight w:val="none"/>
                <w:lang w:val="en-US" w:eastAsia="zh-CN"/>
                <w14:textFill>
                  <w14:solidFill>
                    <w14:schemeClr w14:val="tx1"/>
                  </w14:solidFill>
                </w14:textFill>
              </w:rPr>
              <w:t>4-</w:t>
            </w:r>
            <w:r>
              <w:rPr>
                <w:rFonts w:hint="eastAsia" w:ascii="Times New Roman" w:hAnsi="Times New Roman" w:cs="Times New Roman"/>
                <w:b/>
                <w:color w:val="000000" w:themeColor="text1"/>
                <w:sz w:val="21"/>
                <w:szCs w:val="21"/>
                <w:highlight w:val="none"/>
                <w:lang w:val="en-US" w:eastAsia="zh-CN"/>
                <w14:textFill>
                  <w14:solidFill>
                    <w14:schemeClr w14:val="tx1"/>
                  </w14:solidFill>
                </w14:textFill>
              </w:rPr>
              <w:t>20</w:t>
            </w:r>
            <w:r>
              <w:rPr>
                <w:rFonts w:hint="default" w:ascii="Times New Roman" w:hAnsi="Times New Roman" w:cs="Times New Roman"/>
                <w:b/>
                <w:color w:val="000000" w:themeColor="text1"/>
                <w:sz w:val="21"/>
                <w:szCs w:val="21"/>
                <w:highlight w:val="none"/>
                <w:lang w:val="en-US" w:eastAsia="zh-CN"/>
                <w14:textFill>
                  <w14:solidFill>
                    <w14:schemeClr w14:val="tx1"/>
                  </w14:solidFill>
                </w14:textFill>
              </w:rPr>
              <w:t xml:space="preserve"> </w:t>
            </w:r>
            <w:r>
              <w:rPr>
                <w:rFonts w:hint="default" w:ascii="Times New Roman" w:hAnsi="Times New Roman" w:cs="Times New Roman"/>
                <w:b/>
                <w:color w:val="000000" w:themeColor="text1"/>
                <w:sz w:val="21"/>
                <w:szCs w:val="21"/>
                <w:highlight w:val="none"/>
                <w14:textFill>
                  <w14:solidFill>
                    <w14:schemeClr w14:val="tx1"/>
                  </w14:solidFill>
                </w14:textFill>
              </w:rPr>
              <w:t>处理后废水浓度及排放情况一览表</w:t>
            </w:r>
          </w:p>
          <w:tbl>
            <w:tblPr>
              <w:tblStyle w:val="26"/>
              <w:tblW w:w="499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57" w:type="dxa"/>
                <w:bottom w:w="0" w:type="dxa"/>
                <w:right w:w="57" w:type="dxa"/>
              </w:tblCellMar>
            </w:tblPr>
            <w:tblGrid>
              <w:gridCol w:w="595"/>
              <w:gridCol w:w="921"/>
              <w:gridCol w:w="954"/>
              <w:gridCol w:w="1092"/>
              <w:gridCol w:w="1054"/>
              <w:gridCol w:w="1025"/>
              <w:gridCol w:w="1063"/>
              <w:gridCol w:w="1149"/>
              <w:gridCol w:w="110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32" w:type="pct"/>
                  <w:vMerge w:val="restart"/>
                  <w:shd w:val="clear" w:color="auto" w:fill="auto"/>
                  <w:noWrap w:val="0"/>
                  <w:vAlign w:val="center"/>
                </w:tcPr>
                <w:p>
                  <w:pPr>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污染源</w:t>
                  </w:r>
                </w:p>
              </w:tc>
              <w:tc>
                <w:tcPr>
                  <w:tcW w:w="514" w:type="pct"/>
                  <w:vMerge w:val="restart"/>
                  <w:shd w:val="clear" w:color="auto" w:fill="auto"/>
                  <w:noWrap w:val="0"/>
                  <w:vAlign w:val="center"/>
                </w:tcPr>
                <w:p>
                  <w:pPr>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废水量（t/a）</w:t>
                  </w:r>
                </w:p>
              </w:tc>
              <w:tc>
                <w:tcPr>
                  <w:tcW w:w="4153" w:type="pct"/>
                  <w:gridSpan w:val="7"/>
                  <w:shd w:val="clear" w:color="auto" w:fill="auto"/>
                  <w:noWrap w:val="0"/>
                  <w:vAlign w:val="center"/>
                </w:tcPr>
                <w:p>
                  <w:pPr>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污染物排放情况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32" w:type="pct"/>
                  <w:vMerge w:val="continue"/>
                  <w:shd w:val="clear" w:color="auto" w:fill="auto"/>
                  <w:noWrap w:val="0"/>
                  <w:vAlign w:val="center"/>
                </w:tcPr>
                <w:p>
                  <w:pPr>
                    <w:jc w:val="center"/>
                    <w:rPr>
                      <w:rFonts w:hint="default" w:ascii="Times New Roman" w:hAnsi="Times New Roman" w:cs="Times New Roman"/>
                      <w:b/>
                      <w:color w:val="000000" w:themeColor="text1"/>
                      <w:sz w:val="21"/>
                      <w:szCs w:val="21"/>
                      <w:highlight w:val="none"/>
                      <w14:textFill>
                        <w14:solidFill>
                          <w14:schemeClr w14:val="tx1"/>
                        </w14:solidFill>
                      </w14:textFill>
                    </w:rPr>
                  </w:pPr>
                </w:p>
              </w:tc>
              <w:tc>
                <w:tcPr>
                  <w:tcW w:w="514" w:type="pct"/>
                  <w:vMerge w:val="continue"/>
                  <w:shd w:val="clear" w:color="auto" w:fill="auto"/>
                  <w:noWrap w:val="0"/>
                  <w:vAlign w:val="center"/>
                </w:tcPr>
                <w:p>
                  <w:pPr>
                    <w:jc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532" w:type="pct"/>
                  <w:shd w:val="clear" w:color="auto" w:fill="auto"/>
                  <w:noWrap w:val="0"/>
                  <w:vAlign w:val="center"/>
                </w:tcPr>
                <w:p>
                  <w:pPr>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污染物</w:t>
                  </w:r>
                </w:p>
              </w:tc>
              <w:tc>
                <w:tcPr>
                  <w:tcW w:w="609" w:type="pct"/>
                  <w:shd w:val="clear" w:color="auto" w:fill="auto"/>
                  <w:noWrap w:val="0"/>
                  <w:vAlign w:val="center"/>
                </w:tcPr>
                <w:p>
                  <w:pPr>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COD</w:t>
                  </w:r>
                </w:p>
              </w:tc>
              <w:tc>
                <w:tcPr>
                  <w:tcW w:w="588" w:type="pct"/>
                  <w:shd w:val="clear" w:color="auto" w:fill="auto"/>
                  <w:noWrap w:val="0"/>
                  <w:vAlign w:val="center"/>
                </w:tcPr>
                <w:p>
                  <w:pPr>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BOD</w:t>
                  </w:r>
                  <w:r>
                    <w:rPr>
                      <w:rFonts w:hint="default" w:ascii="Times New Roman" w:hAnsi="Times New Roman" w:cs="Times New Roman"/>
                      <w:color w:val="000000" w:themeColor="text1"/>
                      <w:sz w:val="21"/>
                      <w:szCs w:val="21"/>
                      <w:highlight w:val="none"/>
                      <w:vertAlign w:val="subscript"/>
                      <w14:textFill>
                        <w14:solidFill>
                          <w14:schemeClr w14:val="tx1"/>
                        </w14:solidFill>
                      </w14:textFill>
                    </w:rPr>
                    <w:t>5</w:t>
                  </w:r>
                </w:p>
              </w:tc>
              <w:tc>
                <w:tcPr>
                  <w:tcW w:w="572" w:type="pct"/>
                  <w:shd w:val="clear" w:color="auto" w:fill="auto"/>
                  <w:noWrap w:val="0"/>
                  <w:vAlign w:val="center"/>
                </w:tcPr>
                <w:p>
                  <w:pPr>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SS</w:t>
                  </w:r>
                </w:p>
              </w:tc>
              <w:tc>
                <w:tcPr>
                  <w:tcW w:w="593" w:type="pct"/>
                  <w:shd w:val="clear" w:color="auto" w:fill="auto"/>
                  <w:noWrap w:val="0"/>
                  <w:vAlign w:val="center"/>
                </w:tcPr>
                <w:p>
                  <w:pPr>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NH</w:t>
                  </w:r>
                  <w:r>
                    <w:rPr>
                      <w:rFonts w:hint="default" w:ascii="Times New Roman" w:hAnsi="Times New Roman" w:cs="Times New Roman"/>
                      <w:color w:val="000000" w:themeColor="text1"/>
                      <w:sz w:val="21"/>
                      <w:szCs w:val="21"/>
                      <w:highlight w:val="none"/>
                      <w:vertAlign w:val="subscript"/>
                      <w14:textFill>
                        <w14:solidFill>
                          <w14:schemeClr w14:val="tx1"/>
                        </w14:solidFill>
                      </w14:textFill>
                    </w:rPr>
                    <w:t>3</w:t>
                  </w:r>
                  <w:r>
                    <w:rPr>
                      <w:rFonts w:hint="default" w:ascii="Times New Roman" w:hAnsi="Times New Roman" w:cs="Times New Roman"/>
                      <w:color w:val="000000" w:themeColor="text1"/>
                      <w:sz w:val="21"/>
                      <w:szCs w:val="21"/>
                      <w:highlight w:val="none"/>
                      <w14:textFill>
                        <w14:solidFill>
                          <w14:schemeClr w14:val="tx1"/>
                        </w14:solidFill>
                      </w14:textFill>
                    </w:rPr>
                    <w:t>-N</w:t>
                  </w:r>
                </w:p>
              </w:tc>
              <w:tc>
                <w:tcPr>
                  <w:tcW w:w="641" w:type="pct"/>
                  <w:shd w:val="clear" w:color="auto" w:fill="auto"/>
                  <w:noWrap w:val="0"/>
                  <w:vAlign w:val="center"/>
                </w:tcPr>
                <w:p>
                  <w:pPr>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动植物油</w:t>
                  </w:r>
                </w:p>
              </w:tc>
              <w:tc>
                <w:tcPr>
                  <w:tcW w:w="615" w:type="pct"/>
                  <w:noWrap w:val="0"/>
                  <w:vAlign w:val="center"/>
                </w:tcPr>
                <w:p>
                  <w:pPr>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氯化物</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32" w:type="pct"/>
                  <w:vMerge w:val="restart"/>
                  <w:shd w:val="clear" w:color="auto" w:fill="auto"/>
                  <w:noWrap w:val="0"/>
                  <w:vAlign w:val="center"/>
                </w:tcPr>
                <w:p>
                  <w:pPr>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废水</w:t>
                  </w:r>
                </w:p>
              </w:tc>
              <w:tc>
                <w:tcPr>
                  <w:tcW w:w="514" w:type="pct"/>
                  <w:vMerge w:val="restart"/>
                  <w:shd w:val="clear" w:color="auto" w:fill="auto"/>
                  <w:noWrap w:val="0"/>
                  <w:vAlign w:val="center"/>
                </w:tcPr>
                <w:p>
                  <w:pPr>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63653.2</w:t>
                  </w:r>
                </w:p>
              </w:tc>
              <w:tc>
                <w:tcPr>
                  <w:tcW w:w="532" w:type="pct"/>
                  <w:shd w:val="clear" w:color="auto" w:fill="auto"/>
                  <w:noWrap w:val="0"/>
                  <w:vAlign w:val="center"/>
                </w:tcPr>
                <w:p>
                  <w:pPr>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排放浓度</w:t>
                  </w:r>
                </w:p>
              </w:tc>
              <w:tc>
                <w:tcPr>
                  <w:tcW w:w="609" w:type="pct"/>
                  <w:shd w:val="clear" w:color="auto" w:fill="auto"/>
                  <w:noWrap w:val="0"/>
                  <w:vAlign w:val="center"/>
                </w:tcPr>
                <w:p>
                  <w:pPr>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10mg/L</w:t>
                  </w:r>
                </w:p>
              </w:tc>
              <w:tc>
                <w:tcPr>
                  <w:tcW w:w="588" w:type="pct"/>
                  <w:shd w:val="clear" w:color="auto" w:fill="auto"/>
                  <w:noWrap w:val="0"/>
                  <w:vAlign w:val="center"/>
                </w:tcPr>
                <w:p>
                  <w:pPr>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4mg/L</w:t>
                  </w:r>
                </w:p>
              </w:tc>
              <w:tc>
                <w:tcPr>
                  <w:tcW w:w="572" w:type="pct"/>
                  <w:shd w:val="clear" w:color="auto" w:fill="auto"/>
                  <w:noWrap w:val="0"/>
                  <w:vAlign w:val="center"/>
                </w:tcPr>
                <w:p>
                  <w:pPr>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8mg/L</w:t>
                  </w:r>
                </w:p>
              </w:tc>
              <w:tc>
                <w:tcPr>
                  <w:tcW w:w="593" w:type="pct"/>
                  <w:shd w:val="clear" w:color="auto" w:fill="auto"/>
                  <w:noWrap w:val="0"/>
                  <w:vAlign w:val="center"/>
                </w:tcPr>
                <w:p>
                  <w:pPr>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1.5mg/L</w:t>
                  </w:r>
                </w:p>
              </w:tc>
              <w:tc>
                <w:tcPr>
                  <w:tcW w:w="641" w:type="pct"/>
                  <w:shd w:val="clear" w:color="auto" w:fill="auto"/>
                  <w:noWrap w:val="0"/>
                  <w:vAlign w:val="center"/>
                </w:tcPr>
                <w:p>
                  <w:pPr>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3.6mg/L</w:t>
                  </w:r>
                </w:p>
              </w:tc>
              <w:tc>
                <w:tcPr>
                  <w:tcW w:w="615" w:type="pct"/>
                  <w:noWrap w:val="0"/>
                  <w:vAlign w:val="center"/>
                </w:tcPr>
                <w:p>
                  <w:pPr>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748.3 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32" w:type="pct"/>
                  <w:vMerge w:val="continue"/>
                  <w:shd w:val="clear" w:color="auto" w:fill="auto"/>
                  <w:noWrap w:val="0"/>
                  <w:vAlign w:val="center"/>
                </w:tcPr>
                <w:p>
                  <w:pPr>
                    <w:jc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514" w:type="pct"/>
                  <w:vMerge w:val="continue"/>
                  <w:shd w:val="clear" w:color="auto" w:fill="auto"/>
                  <w:noWrap w:val="0"/>
                  <w:vAlign w:val="center"/>
                </w:tcPr>
                <w:p>
                  <w:pPr>
                    <w:jc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532" w:type="pct"/>
                  <w:shd w:val="clear" w:color="auto" w:fill="auto"/>
                  <w:noWrap w:val="0"/>
                  <w:vAlign w:val="center"/>
                </w:tcPr>
                <w:p>
                  <w:pPr>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排放量</w:t>
                  </w:r>
                </w:p>
              </w:tc>
              <w:tc>
                <w:tcPr>
                  <w:tcW w:w="609" w:type="pct"/>
                  <w:shd w:val="clear" w:color="auto" w:fill="auto"/>
                  <w:noWrap w:val="0"/>
                  <w:vAlign w:val="center"/>
                </w:tcPr>
                <w:p>
                  <w:pPr>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0.6</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36</w:t>
                  </w:r>
                  <w:r>
                    <w:rPr>
                      <w:rFonts w:hint="default" w:ascii="Times New Roman" w:hAnsi="Times New Roman" w:cs="Times New Roman"/>
                      <w:color w:val="000000" w:themeColor="text1"/>
                      <w:sz w:val="21"/>
                      <w:szCs w:val="21"/>
                      <w:highlight w:val="none"/>
                      <w14:textFill>
                        <w14:solidFill>
                          <w14:schemeClr w14:val="tx1"/>
                        </w14:solidFill>
                      </w14:textFill>
                    </w:rPr>
                    <w:t>t/a</w:t>
                  </w:r>
                </w:p>
              </w:tc>
              <w:tc>
                <w:tcPr>
                  <w:tcW w:w="588" w:type="pct"/>
                  <w:shd w:val="clear" w:color="auto" w:fill="auto"/>
                  <w:noWrap w:val="0"/>
                  <w:vAlign w:val="center"/>
                </w:tcPr>
                <w:p>
                  <w:pPr>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0.255</w:t>
                  </w:r>
                  <w:r>
                    <w:rPr>
                      <w:rFonts w:hint="default" w:ascii="Times New Roman" w:hAnsi="Times New Roman" w:cs="Times New Roman"/>
                      <w:color w:val="000000" w:themeColor="text1"/>
                      <w:sz w:val="21"/>
                      <w:szCs w:val="21"/>
                      <w:highlight w:val="none"/>
                      <w14:textFill>
                        <w14:solidFill>
                          <w14:schemeClr w14:val="tx1"/>
                        </w14:solidFill>
                      </w14:textFill>
                    </w:rPr>
                    <w:t>t/a</w:t>
                  </w:r>
                </w:p>
              </w:tc>
              <w:tc>
                <w:tcPr>
                  <w:tcW w:w="572" w:type="pct"/>
                  <w:shd w:val="clear" w:color="auto" w:fill="auto"/>
                  <w:noWrap w:val="0"/>
                  <w:vAlign w:val="center"/>
                </w:tcPr>
                <w:p>
                  <w:pPr>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0.509</w:t>
                  </w:r>
                  <w:r>
                    <w:rPr>
                      <w:rFonts w:hint="default" w:ascii="Times New Roman" w:hAnsi="Times New Roman" w:cs="Times New Roman"/>
                      <w:color w:val="000000" w:themeColor="text1"/>
                      <w:sz w:val="21"/>
                      <w:szCs w:val="21"/>
                      <w:highlight w:val="none"/>
                      <w14:textFill>
                        <w14:solidFill>
                          <w14:schemeClr w14:val="tx1"/>
                        </w14:solidFill>
                      </w14:textFill>
                    </w:rPr>
                    <w:t>t/a</w:t>
                  </w:r>
                </w:p>
              </w:tc>
              <w:tc>
                <w:tcPr>
                  <w:tcW w:w="593" w:type="pct"/>
                  <w:shd w:val="clear" w:color="auto" w:fill="auto"/>
                  <w:noWrap w:val="0"/>
                  <w:vAlign w:val="center"/>
                </w:tcPr>
                <w:p>
                  <w:pPr>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0.095</w:t>
                  </w:r>
                  <w:r>
                    <w:rPr>
                      <w:rFonts w:hint="default" w:ascii="Times New Roman" w:hAnsi="Times New Roman" w:cs="Times New Roman"/>
                      <w:color w:val="000000" w:themeColor="text1"/>
                      <w:sz w:val="21"/>
                      <w:szCs w:val="21"/>
                      <w:highlight w:val="none"/>
                      <w14:textFill>
                        <w14:solidFill>
                          <w14:schemeClr w14:val="tx1"/>
                        </w14:solidFill>
                      </w14:textFill>
                    </w:rPr>
                    <w:t>t/a</w:t>
                  </w:r>
                </w:p>
              </w:tc>
              <w:tc>
                <w:tcPr>
                  <w:tcW w:w="641" w:type="pct"/>
                  <w:shd w:val="clear" w:color="auto" w:fill="auto"/>
                  <w:noWrap w:val="0"/>
                  <w:vAlign w:val="center"/>
                </w:tcPr>
                <w:p>
                  <w:pPr>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0.229</w:t>
                  </w:r>
                  <w:r>
                    <w:rPr>
                      <w:rFonts w:hint="default" w:ascii="Times New Roman" w:hAnsi="Times New Roman" w:cs="Times New Roman"/>
                      <w:color w:val="000000" w:themeColor="text1"/>
                      <w:sz w:val="21"/>
                      <w:szCs w:val="21"/>
                      <w:highlight w:val="none"/>
                      <w14:textFill>
                        <w14:solidFill>
                          <w14:schemeClr w14:val="tx1"/>
                        </w14:solidFill>
                      </w14:textFill>
                    </w:rPr>
                    <w:t>t/a</w:t>
                  </w:r>
                </w:p>
              </w:tc>
              <w:tc>
                <w:tcPr>
                  <w:tcW w:w="615" w:type="pct"/>
                  <w:noWrap w:val="0"/>
                  <w:vAlign w:val="center"/>
                </w:tcPr>
                <w:p>
                  <w:pPr>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47.6</w:t>
                  </w:r>
                  <w:r>
                    <w:rPr>
                      <w:rFonts w:hint="default" w:ascii="Times New Roman" w:hAnsi="Times New Roman" w:cs="Times New Roman"/>
                      <w:color w:val="000000" w:themeColor="text1"/>
                      <w:sz w:val="21"/>
                      <w:szCs w:val="21"/>
                      <w:highlight w:val="none"/>
                      <w14:textFill>
                        <w14:solidFill>
                          <w14:schemeClr w14:val="tx1"/>
                        </w14:solidFill>
                      </w14:textFill>
                    </w:rPr>
                    <w:t>t/a</w:t>
                  </w:r>
                </w:p>
              </w:tc>
            </w:tr>
          </w:tbl>
          <w:p>
            <w:pPr>
              <w:pStyle w:val="2"/>
              <w:keepNext w:val="0"/>
              <w:keepLines w:val="0"/>
              <w:pageBreakBefore w:val="0"/>
              <w:widowControl w:val="0"/>
              <w:kinsoku/>
              <w:wordWrap/>
              <w:overflowPunct/>
              <w:topLinePunct w:val="0"/>
              <w:autoSpaceDE w:val="0"/>
              <w:autoSpaceDN w:val="0"/>
              <w:bidi w:val="0"/>
              <w:adjustRightInd/>
              <w:snapToGrid/>
              <w:spacing w:after="0"/>
              <w:ind w:left="0" w:leftChars="0" w:firstLine="480" w:firstLineChars="200"/>
              <w:jc w:val="both"/>
              <w:textAlignment w:val="auto"/>
              <w:rPr>
                <w:rFonts w:hint="default" w:ascii="Times New Roman" w:hAnsi="Times New Roman" w:cs="Times New Roman"/>
                <w:color w:val="000000" w:themeColor="text1"/>
                <w:sz w:val="24"/>
                <w:szCs w:val="24"/>
                <w:highlight w:val="none"/>
                <w:lang w:val="en-US" w:eastAsia="zh-CN"/>
                <w14:textFill>
                  <w14:solidFill>
                    <w14:schemeClr w14:val="tx1"/>
                  </w14:solidFill>
                </w14:textFill>
              </w:rPr>
            </w:pPr>
            <w:r>
              <w:rPr>
                <w:rFonts w:hint="eastAsia"/>
                <w:color w:val="000000" w:themeColor="text1"/>
                <w:highlight w:val="none"/>
                <w14:textFill>
                  <w14:solidFill>
                    <w14:schemeClr w14:val="tx1"/>
                  </w14:solidFill>
                </w14:textFill>
              </w:rPr>
              <w:t>根据</w:t>
            </w:r>
            <w:r>
              <w:rPr>
                <w:color w:val="000000" w:themeColor="text1"/>
                <w:highlight w:val="none"/>
                <w14:textFill>
                  <w14:solidFill>
                    <w14:schemeClr w14:val="tx1"/>
                  </w14:solidFill>
                </w14:textFill>
              </w:rPr>
              <w:t>计算，</w:t>
            </w:r>
            <w:r>
              <w:rPr>
                <w:rFonts w:hint="eastAsia"/>
                <w:color w:val="000000" w:themeColor="text1"/>
                <w:highlight w:val="none"/>
                <w14:textFill>
                  <w14:solidFill>
                    <w14:schemeClr w14:val="tx1"/>
                  </w14:solidFill>
                </w14:textFill>
              </w:rPr>
              <w:t>项目废水排放</w:t>
            </w:r>
            <w:r>
              <w:rPr>
                <w:rFonts w:hint="eastAsia"/>
                <w:color w:val="000000" w:themeColor="text1"/>
                <w:kern w:val="28"/>
                <w:highlight w:val="none"/>
                <w14:textFill>
                  <w14:solidFill>
                    <w14:schemeClr w14:val="tx1"/>
                  </w14:solidFill>
                </w14:textFill>
              </w:rPr>
              <w:t>满足</w:t>
            </w:r>
            <w:r>
              <w:rPr>
                <w:color w:val="000000" w:themeColor="text1"/>
                <w:kern w:val="28"/>
                <w:highlight w:val="none"/>
                <w14:textFill>
                  <w14:solidFill>
                    <w14:schemeClr w14:val="tx1"/>
                  </w14:solidFill>
                </w14:textFill>
              </w:rPr>
              <w:t>《</w:t>
            </w:r>
            <w:r>
              <w:rPr>
                <w:rFonts w:hint="eastAsia"/>
                <w:color w:val="000000" w:themeColor="text1"/>
                <w:kern w:val="28"/>
                <w:highlight w:val="none"/>
                <w14:textFill>
                  <w14:solidFill>
                    <w14:schemeClr w14:val="tx1"/>
                  </w14:solidFill>
                </w14:textFill>
              </w:rPr>
              <w:t>肉类</w:t>
            </w:r>
            <w:r>
              <w:rPr>
                <w:color w:val="000000" w:themeColor="text1"/>
                <w:kern w:val="28"/>
                <w:highlight w:val="none"/>
                <w14:textFill>
                  <w14:solidFill>
                    <w14:schemeClr w14:val="tx1"/>
                  </w14:solidFill>
                </w14:textFill>
              </w:rPr>
              <w:t>加工工业水污染物排放标准》</w:t>
            </w:r>
            <w:r>
              <w:rPr>
                <w:rFonts w:hint="eastAsia"/>
                <w:color w:val="000000" w:themeColor="text1"/>
                <w:kern w:val="28"/>
                <w:highlight w:val="none"/>
                <w14:textFill>
                  <w14:solidFill>
                    <w14:schemeClr w14:val="tx1"/>
                  </w14:solidFill>
                </w14:textFill>
              </w:rPr>
              <w:t>（GB13457</w:t>
            </w:r>
            <w:r>
              <w:rPr>
                <w:color w:val="000000" w:themeColor="text1"/>
                <w:kern w:val="28"/>
                <w:highlight w:val="none"/>
                <w14:textFill>
                  <w14:solidFill>
                    <w14:schemeClr w14:val="tx1"/>
                  </w14:solidFill>
                </w14:textFill>
              </w:rPr>
              <w:t>-92</w:t>
            </w:r>
            <w:r>
              <w:rPr>
                <w:rFonts w:hint="eastAsia"/>
                <w:color w:val="000000" w:themeColor="text1"/>
                <w:kern w:val="28"/>
                <w:highlight w:val="none"/>
                <w14:textFill>
                  <w14:solidFill>
                    <w14:schemeClr w14:val="tx1"/>
                  </w14:solidFill>
                </w14:textFill>
              </w:rPr>
              <w:t>）标准和</w:t>
            </w:r>
            <w:r>
              <w:rPr>
                <w:color w:val="000000" w:themeColor="text1"/>
                <w:kern w:val="28"/>
                <w:highlight w:val="none"/>
                <w14:textFill>
                  <w14:solidFill>
                    <w14:schemeClr w14:val="tx1"/>
                  </w14:solidFill>
                </w14:textFill>
              </w:rPr>
              <w:t>《辽宁省污水综合排放标准》（DB21/1627-2008）表2中排入污水处理厂</w:t>
            </w:r>
            <w:r>
              <w:rPr>
                <w:rFonts w:hint="eastAsia"/>
                <w:color w:val="000000" w:themeColor="text1"/>
                <w:kern w:val="28"/>
                <w:highlight w:val="none"/>
                <w14:textFill>
                  <w14:solidFill>
                    <w14:schemeClr w14:val="tx1"/>
                  </w14:solidFill>
                </w14:textFill>
              </w:rPr>
              <w:t>要求，对周围环境影响较小。</w:t>
            </w:r>
          </w:p>
          <w:p>
            <w:pPr>
              <w:keepNext w:val="0"/>
              <w:keepLines w:val="0"/>
              <w:pageBreakBefore w:val="0"/>
              <w:widowControl w:val="0"/>
              <w:kinsoku/>
              <w:wordWrap/>
              <w:overflowPunct/>
              <w:topLinePunct w:val="0"/>
              <w:autoSpaceDE w:val="0"/>
              <w:autoSpaceDN w:val="0"/>
              <w:bidi w:val="0"/>
              <w:snapToGrid/>
              <w:spacing w:line="360" w:lineRule="auto"/>
              <w:ind w:firstLine="482" w:firstLineChars="200"/>
              <w:jc w:val="both"/>
              <w:textAlignment w:val="auto"/>
              <w:rPr>
                <w:rFonts w:hint="eastAsia" w:ascii="Times New Roman" w:hAnsi="Times New Roman" w:cs="Times New Roman"/>
                <w:b/>
                <w:color w:val="000000" w:themeColor="text1"/>
                <w:sz w:val="24"/>
                <w:szCs w:val="24"/>
                <w:highlight w:val="none"/>
                <w:lang w:val="en-US" w:eastAsia="zh-CN"/>
                <w14:textFill>
                  <w14:solidFill>
                    <w14:schemeClr w14:val="tx1"/>
                  </w14:solidFill>
                </w14:textFill>
              </w:rPr>
            </w:pPr>
            <w:r>
              <w:rPr>
                <w:rFonts w:hint="eastAsia" w:ascii="Times New Roman" w:hAnsi="Times New Roman" w:cs="Times New Roman"/>
                <w:b/>
                <w:color w:val="000000" w:themeColor="text1"/>
                <w:sz w:val="24"/>
                <w:szCs w:val="24"/>
                <w:highlight w:val="none"/>
                <w:lang w:val="en-US" w:eastAsia="zh-CN"/>
                <w14:textFill>
                  <w14:solidFill>
                    <w14:schemeClr w14:val="tx1"/>
                  </w14:solidFill>
                </w14:textFill>
              </w:rPr>
              <w:t>变更后</w:t>
            </w:r>
            <w:r>
              <w:rPr>
                <w:rFonts w:hint="eastAsia" w:ascii="Times New Roman" w:hAnsi="Times New Roman" w:cs="Times New Roman"/>
                <w:b/>
                <w:color w:val="000000" w:themeColor="text1"/>
                <w:sz w:val="24"/>
                <w:szCs w:val="24"/>
                <w:highlight w:val="none"/>
                <w:lang w:val="en-US"/>
                <w14:textFill>
                  <w14:solidFill>
                    <w14:schemeClr w14:val="tx1"/>
                  </w14:solidFill>
                </w14:textFill>
              </w:rPr>
              <w:t>废水</w:t>
            </w:r>
            <w:r>
              <w:rPr>
                <w:rFonts w:hint="eastAsia" w:ascii="Times New Roman" w:hAnsi="Times New Roman" w:cs="Times New Roman"/>
                <w:b/>
                <w:color w:val="000000" w:themeColor="text1"/>
                <w:sz w:val="24"/>
                <w:szCs w:val="24"/>
                <w:highlight w:val="none"/>
                <w:lang w:val="en-US" w:eastAsia="zh-CN"/>
                <w14:textFill>
                  <w14:solidFill>
                    <w14:schemeClr w14:val="tx1"/>
                  </w14:solidFill>
                </w14:textFill>
              </w:rPr>
              <w:t>产生及</w:t>
            </w:r>
            <w:r>
              <w:rPr>
                <w:rFonts w:hint="eastAsia" w:ascii="Times New Roman" w:hAnsi="Times New Roman" w:cs="Times New Roman"/>
                <w:b/>
                <w:color w:val="000000" w:themeColor="text1"/>
                <w:sz w:val="24"/>
                <w:szCs w:val="24"/>
                <w:highlight w:val="none"/>
                <w:lang w:val="en-US"/>
                <w14:textFill>
                  <w14:solidFill>
                    <w14:schemeClr w14:val="tx1"/>
                  </w14:solidFill>
                </w14:textFill>
              </w:rPr>
              <w:t>排放</w:t>
            </w:r>
            <w:r>
              <w:rPr>
                <w:rFonts w:hint="eastAsia" w:ascii="Times New Roman" w:hAnsi="Times New Roman" w:cs="Times New Roman"/>
                <w:b/>
                <w:color w:val="000000" w:themeColor="text1"/>
                <w:sz w:val="24"/>
                <w:szCs w:val="24"/>
                <w:highlight w:val="none"/>
                <w:lang w:val="en-US" w:eastAsia="zh-CN"/>
                <w14:textFill>
                  <w14:solidFill>
                    <w14:schemeClr w14:val="tx1"/>
                  </w14:solidFill>
                </w14:textFill>
              </w:rPr>
              <w:t>源强</w:t>
            </w:r>
          </w:p>
          <w:p>
            <w:pPr>
              <w:pStyle w:val="35"/>
              <w:keepNext w:val="0"/>
              <w:keepLines w:val="0"/>
              <w:pageBreakBefore w:val="0"/>
              <w:widowControl w:val="0"/>
              <w:kinsoku/>
              <w:wordWrap/>
              <w:overflowPunct/>
              <w:topLinePunct w:val="0"/>
              <w:autoSpaceDE w:val="0"/>
              <w:autoSpaceDN w:val="0"/>
              <w:bidi w:val="0"/>
              <w:adjustRightInd/>
              <w:snapToGrid/>
              <w:spacing w:after="0"/>
              <w:ind w:left="0" w:leftChars="0"/>
              <w:jc w:val="both"/>
              <w:textAlignment w:val="auto"/>
              <w:rPr>
                <w:rFonts w:hint="default" w:ascii="Times New Roman" w:hAnsi="Times New Roman" w:eastAsia="宋体" w:cs="宋体"/>
                <w:color w:val="000000" w:themeColor="text1"/>
                <w:kern w:val="28"/>
                <w:sz w:val="24"/>
                <w:szCs w:val="22"/>
                <w:highlight w:val="none"/>
                <w:lang w:val="en-US" w:eastAsia="zh-CN" w:bidi="zh-CN"/>
                <w14:textFill>
                  <w14:solidFill>
                    <w14:schemeClr w14:val="tx1"/>
                  </w14:solidFill>
                </w14:textFill>
              </w:rPr>
            </w:pPr>
            <w:r>
              <w:rPr>
                <w:rFonts w:hint="eastAsia" w:ascii="Times New Roman" w:hAnsi="Times New Roman" w:eastAsia="宋体" w:cs="宋体"/>
                <w:color w:val="000000" w:themeColor="text1"/>
                <w:kern w:val="28"/>
                <w:sz w:val="24"/>
                <w:szCs w:val="22"/>
                <w:highlight w:val="none"/>
                <w:lang w:val="en-US" w:eastAsia="zh-CN" w:bidi="zh-CN"/>
                <w14:textFill>
                  <w14:solidFill>
                    <w14:schemeClr w14:val="tx1"/>
                  </w14:solidFill>
                </w14:textFill>
              </w:rPr>
              <w:t>根据第二章废供水、排水分析，本项目变更后仅锅炉废水量新增</w:t>
            </w:r>
            <w:r>
              <w:rPr>
                <w:rFonts w:hint="eastAsia" w:cs="宋体"/>
                <w:color w:val="000000" w:themeColor="text1"/>
                <w:kern w:val="28"/>
                <w:sz w:val="24"/>
                <w:szCs w:val="22"/>
                <w:highlight w:val="none"/>
                <w:lang w:val="en-US" w:eastAsia="zh-CN" w:bidi="zh-CN"/>
                <w14:textFill>
                  <w14:solidFill>
                    <w14:schemeClr w14:val="tx1"/>
                  </w14:solidFill>
                </w14:textFill>
              </w:rPr>
              <w:t>14.6</w:t>
            </w:r>
            <w:r>
              <w:rPr>
                <w:rFonts w:hint="eastAsia" w:ascii="Times New Roman" w:hAnsi="Times New Roman" w:eastAsia="宋体" w:cs="宋体"/>
                <w:color w:val="000000" w:themeColor="text1"/>
                <w:kern w:val="28"/>
                <w:sz w:val="24"/>
                <w:szCs w:val="22"/>
                <w:highlight w:val="none"/>
                <w:lang w:val="en-US" w:eastAsia="zh-CN" w:bidi="zh-CN"/>
                <w14:textFill>
                  <w14:solidFill>
                    <w14:schemeClr w14:val="tx1"/>
                  </w14:solidFill>
                </w14:textFill>
              </w:rPr>
              <w:t>t/a，属于清净下水，故对综合废水水质基本无影响，项目变更后全厂废水产生与排放情况基本不变，可按照变更前进行分析</w:t>
            </w:r>
            <w:r>
              <w:rPr>
                <w:rFonts w:hint="eastAsia" w:ascii="Times New Roman" w:hAnsi="Times New Roman" w:eastAsia="宋体" w:cs="宋体"/>
                <w:color w:val="000000" w:themeColor="text1"/>
                <w:kern w:val="28"/>
                <w:sz w:val="24"/>
                <w:szCs w:val="22"/>
                <w:highlight w:val="none"/>
                <w:lang w:val="zh-CN" w:eastAsia="zh-CN" w:bidi="zh-CN"/>
                <w14:textFill>
                  <w14:solidFill>
                    <w14:schemeClr w14:val="tx1"/>
                  </w14:solidFill>
                </w14:textFill>
              </w:rPr>
              <w:t>。</w:t>
            </w:r>
          </w:p>
          <w:p>
            <w:pPr>
              <w:keepNext w:val="0"/>
              <w:keepLines w:val="0"/>
              <w:pageBreakBefore w:val="0"/>
              <w:widowControl w:val="0"/>
              <w:kinsoku/>
              <w:wordWrap/>
              <w:overflowPunct/>
              <w:topLinePunct w:val="0"/>
              <w:autoSpaceDE w:val="0"/>
              <w:autoSpaceDN w:val="0"/>
              <w:bidi w:val="0"/>
              <w:snapToGrid/>
              <w:spacing w:line="360" w:lineRule="auto"/>
              <w:ind w:firstLine="482" w:firstLineChars="200"/>
              <w:jc w:val="both"/>
              <w:textAlignment w:val="auto"/>
              <w:rPr>
                <w:rFonts w:hint="eastAsia" w:ascii="Times New Roman" w:hAnsi="Times New Roman" w:cs="Times New Roman"/>
                <w:b/>
                <w:bCs/>
                <w:color w:val="000000" w:themeColor="text1"/>
                <w:sz w:val="24"/>
                <w:szCs w:val="24"/>
                <w:highlight w:val="none"/>
                <w:lang w:val="en-US" w:eastAsia="zh-CN"/>
                <w14:textFill>
                  <w14:solidFill>
                    <w14:schemeClr w14:val="tx1"/>
                  </w14:solidFill>
                </w14:textFill>
              </w:rPr>
            </w:pPr>
            <w:r>
              <w:rPr>
                <w:rFonts w:hint="eastAsia" w:ascii="Times New Roman" w:hAnsi="Times New Roman" w:cs="Times New Roman"/>
                <w:b/>
                <w:bCs/>
                <w:color w:val="000000" w:themeColor="text1"/>
                <w:sz w:val="24"/>
                <w:szCs w:val="24"/>
                <w:highlight w:val="none"/>
                <w:lang w:val="en-US" w:eastAsia="zh-CN"/>
                <w14:textFill>
                  <w14:solidFill>
                    <w14:schemeClr w14:val="tx1"/>
                  </w14:solidFill>
                </w14:textFill>
              </w:rPr>
              <w:t>2、废水排放浓度及排放量</w:t>
            </w:r>
          </w:p>
          <w:p>
            <w:pPr>
              <w:pStyle w:val="39"/>
              <w:spacing w:line="360" w:lineRule="auto"/>
              <w:ind w:firstLine="480" w:firstLineChars="200"/>
              <w:jc w:val="both"/>
              <w:rPr>
                <w:rFonts w:ascii="Times New Roman" w:hAnsi="Times New Roman" w:cs="Times New Roman"/>
                <w:color w:val="000000" w:themeColor="text1"/>
                <w:sz w:val="24"/>
                <w:highlight w:val="none"/>
                <w14:textFill>
                  <w14:solidFill>
                    <w14:schemeClr w14:val="tx1"/>
                  </w14:solidFill>
                </w14:textFill>
              </w:rPr>
            </w:pPr>
            <w:r>
              <w:rPr>
                <w:rFonts w:hint="eastAsia" w:ascii="Times New Roman" w:hAnsi="Times New Roman" w:cs="Times New Roman"/>
                <w:color w:val="000000" w:themeColor="text1"/>
                <w:sz w:val="24"/>
                <w:highlight w:val="none"/>
                <w:lang w:eastAsia="zh-CN"/>
                <w14:textFill>
                  <w14:solidFill>
                    <w14:schemeClr w14:val="tx1"/>
                  </w14:solidFill>
                </w14:textFill>
              </w:rPr>
              <w:t>根据以上分析本项目变更后废水排放情况</w:t>
            </w:r>
            <w:r>
              <w:rPr>
                <w:rFonts w:hint="eastAsia" w:ascii="Times New Roman" w:hAnsi="Times New Roman" w:cs="Times New Roman"/>
                <w:color w:val="000000" w:themeColor="text1"/>
                <w:sz w:val="24"/>
                <w:highlight w:val="none"/>
                <w14:textFill>
                  <w14:solidFill>
                    <w14:schemeClr w14:val="tx1"/>
                  </w14:solidFill>
                </w14:textFill>
              </w:rPr>
              <w:t>见下表4-</w:t>
            </w:r>
            <w:r>
              <w:rPr>
                <w:rFonts w:hint="eastAsia" w:ascii="Times New Roman" w:hAnsi="Times New Roman" w:cs="Times New Roman"/>
                <w:color w:val="000000" w:themeColor="text1"/>
                <w:sz w:val="24"/>
                <w:highlight w:val="none"/>
                <w:lang w:val="en-US" w:eastAsia="zh-CN"/>
                <w14:textFill>
                  <w14:solidFill>
                    <w14:schemeClr w14:val="tx1"/>
                  </w14:solidFill>
                </w14:textFill>
              </w:rPr>
              <w:t>21</w:t>
            </w:r>
            <w:r>
              <w:rPr>
                <w:rFonts w:hint="eastAsia" w:ascii="Times New Roman" w:hAnsi="Times New Roman" w:cs="Times New Roman"/>
                <w:color w:val="000000" w:themeColor="text1"/>
                <w:sz w:val="24"/>
                <w:highlight w:val="none"/>
                <w14:textFill>
                  <w14:solidFill>
                    <w14:schemeClr w14:val="tx1"/>
                  </w14:solidFill>
                </w14:textFill>
              </w:rPr>
              <w:t>。</w:t>
            </w:r>
          </w:p>
          <w:p>
            <w:pPr>
              <w:autoSpaceDE w:val="0"/>
              <w:autoSpaceDN w:val="0"/>
              <w:jc w:val="center"/>
              <w:rPr>
                <w:rFonts w:ascii="Times New Roman" w:hAnsi="Times New Roman"/>
                <w:b/>
                <w:bCs/>
                <w:color w:val="000000" w:themeColor="text1"/>
                <w:szCs w:val="21"/>
                <w:highlight w:val="none"/>
                <w14:textFill>
                  <w14:solidFill>
                    <w14:schemeClr w14:val="tx1"/>
                  </w14:solidFill>
                </w14:textFill>
              </w:rPr>
            </w:pPr>
            <w:r>
              <w:rPr>
                <w:rFonts w:hint="eastAsia" w:ascii="Times New Roman" w:hAnsi="Times New Roman"/>
                <w:b/>
                <w:bCs/>
                <w:color w:val="000000" w:themeColor="text1"/>
                <w:szCs w:val="21"/>
                <w:highlight w:val="none"/>
                <w14:textFill>
                  <w14:solidFill>
                    <w14:schemeClr w14:val="tx1"/>
                  </w14:solidFill>
                </w14:textFill>
              </w:rPr>
              <w:t>表4-</w:t>
            </w:r>
            <w:r>
              <w:rPr>
                <w:rFonts w:hint="eastAsia" w:ascii="Times New Roman" w:hAnsi="Times New Roman"/>
                <w:b/>
                <w:bCs/>
                <w:color w:val="000000" w:themeColor="text1"/>
                <w:szCs w:val="21"/>
                <w:highlight w:val="none"/>
                <w:lang w:val="en-US" w:eastAsia="zh-CN"/>
                <w14:textFill>
                  <w14:solidFill>
                    <w14:schemeClr w14:val="tx1"/>
                  </w14:solidFill>
                </w14:textFill>
              </w:rPr>
              <w:t>21</w:t>
            </w:r>
            <w:r>
              <w:rPr>
                <w:rFonts w:hint="eastAsia" w:ascii="Times New Roman" w:hAnsi="Times New Roman"/>
                <w:b/>
                <w:bCs/>
                <w:color w:val="000000" w:themeColor="text1"/>
                <w:szCs w:val="21"/>
                <w:highlight w:val="none"/>
                <w14:textFill>
                  <w14:solidFill>
                    <w14:schemeClr w14:val="tx1"/>
                  </w14:solidFill>
                </w14:textFill>
              </w:rPr>
              <w:t xml:space="preserve"> 现有工程污水处理站排放污水污污染物监测情况一览表</w:t>
            </w:r>
          </w:p>
          <w:tbl>
            <w:tblPr>
              <w:tblStyle w:val="26"/>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51"/>
              <w:gridCol w:w="2178"/>
              <w:gridCol w:w="1742"/>
              <w:gridCol w:w="1742"/>
              <w:gridCol w:w="174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66" w:hRule="atLeast"/>
              </w:trPr>
              <w:tc>
                <w:tcPr>
                  <w:tcW w:w="865" w:type="pct"/>
                  <w:tcBorders>
                    <w:tl2br w:val="nil"/>
                    <w:tr2bl w:val="nil"/>
                  </w:tcBorders>
                  <w:noWrap w:val="0"/>
                  <w:vAlign w:val="center"/>
                </w:tcPr>
                <w:p>
                  <w:pPr>
                    <w:jc w:val="center"/>
                    <w:rPr>
                      <w:rFonts w:ascii="Times New Roman" w:hAnsi="Times New Roman"/>
                      <w:color w:val="000000" w:themeColor="text1"/>
                      <w:szCs w:val="21"/>
                      <w:highlight w:val="none"/>
                      <w14:textFill>
                        <w14:solidFill>
                          <w14:schemeClr w14:val="tx1"/>
                        </w14:solidFill>
                      </w14:textFill>
                    </w:rPr>
                  </w:pPr>
                  <w:r>
                    <w:rPr>
                      <w:rFonts w:hint="eastAsia" w:ascii="Times New Roman" w:hAnsi="Times New Roman"/>
                      <w:color w:val="000000" w:themeColor="text1"/>
                      <w:szCs w:val="21"/>
                      <w:highlight w:val="none"/>
                      <w14:textFill>
                        <w14:solidFill>
                          <w14:schemeClr w14:val="tx1"/>
                        </w14:solidFill>
                      </w14:textFill>
                    </w:rPr>
                    <w:t>样品名称</w:t>
                  </w:r>
                </w:p>
              </w:tc>
              <w:tc>
                <w:tcPr>
                  <w:tcW w:w="1215" w:type="pct"/>
                  <w:tcBorders>
                    <w:tl2br w:val="nil"/>
                    <w:tr2bl w:val="nil"/>
                  </w:tcBorders>
                  <w:noWrap w:val="0"/>
                  <w:vAlign w:val="center"/>
                </w:tcPr>
                <w:p>
                  <w:pPr>
                    <w:jc w:val="center"/>
                    <w:rPr>
                      <w:rFonts w:ascii="Times New Roman" w:hAnsi="Times New Roman"/>
                      <w:color w:val="000000" w:themeColor="text1"/>
                      <w:szCs w:val="21"/>
                      <w:highlight w:val="none"/>
                      <w14:textFill>
                        <w14:solidFill>
                          <w14:schemeClr w14:val="tx1"/>
                        </w14:solidFill>
                      </w14:textFill>
                    </w:rPr>
                  </w:pPr>
                  <w:r>
                    <w:rPr>
                      <w:rFonts w:ascii="Times New Roman" w:hAnsi="Times New Roman"/>
                      <w:color w:val="000000" w:themeColor="text1"/>
                      <w:szCs w:val="21"/>
                      <w:highlight w:val="none"/>
                      <w14:textFill>
                        <w14:solidFill>
                          <w14:schemeClr w14:val="tx1"/>
                        </w14:solidFill>
                      </w14:textFill>
                    </w:rPr>
                    <w:t>检测项目</w:t>
                  </w:r>
                </w:p>
              </w:tc>
              <w:tc>
                <w:tcPr>
                  <w:tcW w:w="972" w:type="pct"/>
                  <w:tcBorders>
                    <w:tl2br w:val="nil"/>
                    <w:tr2bl w:val="nil"/>
                  </w:tcBorders>
                  <w:noWrap w:val="0"/>
                  <w:vAlign w:val="center"/>
                </w:tcPr>
                <w:p>
                  <w:pPr>
                    <w:jc w:val="center"/>
                    <w:rPr>
                      <w:rFonts w:ascii="Times New Roman" w:hAnsi="Times New Roman"/>
                      <w:color w:val="000000" w:themeColor="text1"/>
                      <w:szCs w:val="21"/>
                      <w:highlight w:val="none"/>
                      <w14:textFill>
                        <w14:solidFill>
                          <w14:schemeClr w14:val="tx1"/>
                        </w14:solidFill>
                      </w14:textFill>
                    </w:rPr>
                  </w:pPr>
                  <w:r>
                    <w:rPr>
                      <w:rFonts w:hint="eastAsia" w:ascii="Times New Roman" w:hAnsi="Times New Roman"/>
                      <w:color w:val="000000" w:themeColor="text1"/>
                      <w:szCs w:val="21"/>
                      <w:highlight w:val="none"/>
                      <w14:textFill>
                        <w14:solidFill>
                          <w14:schemeClr w14:val="tx1"/>
                        </w14:solidFill>
                      </w14:textFill>
                    </w:rPr>
                    <w:t>检测结果（</w:t>
                  </w:r>
                  <w:r>
                    <w:rPr>
                      <w:rFonts w:ascii="Times New Roman" w:hAnsi="Times New Roman"/>
                      <w:color w:val="000000" w:themeColor="text1"/>
                      <w:szCs w:val="21"/>
                      <w:highlight w:val="none"/>
                      <w14:textFill>
                        <w14:solidFill>
                          <w14:schemeClr w14:val="tx1"/>
                        </w14:solidFill>
                      </w14:textFill>
                    </w:rPr>
                    <w:t>mg/m</w:t>
                  </w:r>
                  <w:r>
                    <w:rPr>
                      <w:rFonts w:ascii="Times New Roman" w:hAnsi="Times New Roman"/>
                      <w:color w:val="000000" w:themeColor="text1"/>
                      <w:szCs w:val="21"/>
                      <w:highlight w:val="none"/>
                      <w:vertAlign w:val="superscript"/>
                      <w14:textFill>
                        <w14:solidFill>
                          <w14:schemeClr w14:val="tx1"/>
                        </w14:solidFill>
                      </w14:textFill>
                    </w:rPr>
                    <w:t>3</w:t>
                  </w:r>
                  <w:r>
                    <w:rPr>
                      <w:rFonts w:hint="eastAsia" w:ascii="Times New Roman" w:hAnsi="Times New Roman"/>
                      <w:color w:val="000000" w:themeColor="text1"/>
                      <w:szCs w:val="21"/>
                      <w:highlight w:val="none"/>
                      <w14:textFill>
                        <w14:solidFill>
                          <w14:schemeClr w14:val="tx1"/>
                        </w14:solidFill>
                      </w14:textFill>
                    </w:rPr>
                    <w:t>）</w:t>
                  </w:r>
                </w:p>
              </w:tc>
              <w:tc>
                <w:tcPr>
                  <w:tcW w:w="972" w:type="pct"/>
                  <w:tcBorders>
                    <w:tl2br w:val="nil"/>
                    <w:tr2bl w:val="nil"/>
                  </w:tcBorders>
                  <w:noWrap w:val="0"/>
                  <w:vAlign w:val="center"/>
                </w:tcPr>
                <w:p>
                  <w:pPr>
                    <w:jc w:val="center"/>
                    <w:rPr>
                      <w:rFonts w:ascii="Times New Roman" w:hAnsi="Times New Roman"/>
                      <w:color w:val="000000" w:themeColor="text1"/>
                      <w:szCs w:val="21"/>
                      <w:highlight w:val="none"/>
                      <w14:textFill>
                        <w14:solidFill>
                          <w14:schemeClr w14:val="tx1"/>
                        </w14:solidFill>
                      </w14:textFill>
                    </w:rPr>
                  </w:pPr>
                  <w:r>
                    <w:rPr>
                      <w:rFonts w:hint="eastAsia" w:ascii="Times New Roman" w:hAnsi="Times New Roman"/>
                      <w:color w:val="000000" w:themeColor="text1"/>
                      <w:szCs w:val="21"/>
                      <w:highlight w:val="none"/>
                      <w14:textFill>
                        <w14:solidFill>
                          <w14:schemeClr w14:val="tx1"/>
                        </w14:solidFill>
                      </w14:textFill>
                    </w:rPr>
                    <w:t>执行标准（</w:t>
                  </w:r>
                  <w:r>
                    <w:rPr>
                      <w:rFonts w:ascii="Times New Roman" w:hAnsi="Times New Roman"/>
                      <w:color w:val="000000" w:themeColor="text1"/>
                      <w:szCs w:val="21"/>
                      <w:highlight w:val="none"/>
                      <w14:textFill>
                        <w14:solidFill>
                          <w14:schemeClr w14:val="tx1"/>
                        </w14:solidFill>
                      </w14:textFill>
                    </w:rPr>
                    <w:t>mg/m</w:t>
                  </w:r>
                  <w:r>
                    <w:rPr>
                      <w:rFonts w:ascii="Times New Roman" w:hAnsi="Times New Roman"/>
                      <w:color w:val="000000" w:themeColor="text1"/>
                      <w:szCs w:val="21"/>
                      <w:highlight w:val="none"/>
                      <w:vertAlign w:val="superscript"/>
                      <w14:textFill>
                        <w14:solidFill>
                          <w14:schemeClr w14:val="tx1"/>
                        </w14:solidFill>
                      </w14:textFill>
                    </w:rPr>
                    <w:t>3</w:t>
                  </w:r>
                  <w:r>
                    <w:rPr>
                      <w:rFonts w:hint="eastAsia" w:ascii="Times New Roman" w:hAnsi="Times New Roman"/>
                      <w:color w:val="000000" w:themeColor="text1"/>
                      <w:szCs w:val="21"/>
                      <w:highlight w:val="none"/>
                      <w14:textFill>
                        <w14:solidFill>
                          <w14:schemeClr w14:val="tx1"/>
                        </w14:solidFill>
                      </w14:textFill>
                    </w:rPr>
                    <w:t>）</w:t>
                  </w:r>
                </w:p>
              </w:tc>
              <w:tc>
                <w:tcPr>
                  <w:tcW w:w="973" w:type="pct"/>
                  <w:tcBorders>
                    <w:tl2br w:val="nil"/>
                    <w:tr2bl w:val="nil"/>
                  </w:tcBorders>
                  <w:noWrap w:val="0"/>
                  <w:vAlign w:val="center"/>
                </w:tcPr>
                <w:p>
                  <w:pPr>
                    <w:jc w:val="center"/>
                    <w:rPr>
                      <w:rFonts w:ascii="Times New Roman" w:hAnsi="Times New Roman"/>
                      <w:color w:val="000000" w:themeColor="text1"/>
                      <w:szCs w:val="21"/>
                      <w:highlight w:val="none"/>
                      <w14:textFill>
                        <w14:solidFill>
                          <w14:schemeClr w14:val="tx1"/>
                        </w14:solidFill>
                      </w14:textFill>
                    </w:rPr>
                  </w:pPr>
                  <w:r>
                    <w:rPr>
                      <w:rFonts w:hint="eastAsia" w:ascii="Times New Roman" w:hAnsi="Times New Roman"/>
                      <w:color w:val="000000" w:themeColor="text1"/>
                      <w:szCs w:val="21"/>
                      <w:highlight w:val="none"/>
                      <w14:textFill>
                        <w14:solidFill>
                          <w14:schemeClr w14:val="tx1"/>
                        </w14:solidFill>
                      </w14:textFill>
                    </w:rPr>
                    <w:t>是否达标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6" w:hRule="atLeast"/>
              </w:trPr>
              <w:tc>
                <w:tcPr>
                  <w:tcW w:w="865" w:type="pct"/>
                  <w:vMerge w:val="restart"/>
                  <w:tcBorders>
                    <w:tl2br w:val="nil"/>
                    <w:tr2bl w:val="nil"/>
                  </w:tcBorders>
                  <w:noWrap w:val="0"/>
                  <w:vAlign w:val="center"/>
                </w:tcPr>
                <w:p>
                  <w:pPr>
                    <w:jc w:val="center"/>
                    <w:rPr>
                      <w:rFonts w:ascii="Times New Roman" w:hAnsi="Times New Roman"/>
                      <w:color w:val="000000" w:themeColor="text1"/>
                      <w:szCs w:val="21"/>
                      <w:highlight w:val="none"/>
                      <w14:textFill>
                        <w14:solidFill>
                          <w14:schemeClr w14:val="tx1"/>
                        </w14:solidFill>
                      </w14:textFill>
                    </w:rPr>
                  </w:pPr>
                  <w:r>
                    <w:rPr>
                      <w:rFonts w:hint="eastAsia" w:ascii="Times New Roman" w:hAnsi="Times New Roman"/>
                      <w:color w:val="000000" w:themeColor="text1"/>
                      <w:szCs w:val="21"/>
                      <w:highlight w:val="none"/>
                      <w14:textFill>
                        <w14:solidFill>
                          <w14:schemeClr w14:val="tx1"/>
                        </w14:solidFill>
                      </w14:textFill>
                    </w:rPr>
                    <w:t>废水</w:t>
                  </w:r>
                </w:p>
              </w:tc>
              <w:tc>
                <w:tcPr>
                  <w:tcW w:w="1215" w:type="pct"/>
                  <w:tcBorders>
                    <w:tl2br w:val="nil"/>
                    <w:tr2bl w:val="nil"/>
                  </w:tcBorders>
                  <w:noWrap w:val="0"/>
                  <w:vAlign w:val="center"/>
                </w:tcPr>
                <w:p>
                  <w:pPr>
                    <w:jc w:val="center"/>
                    <w:rPr>
                      <w:rFonts w:ascii="Times New Roman" w:hAnsi="Times New Roman"/>
                      <w:b/>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COD</w:t>
                  </w:r>
                </w:p>
              </w:tc>
              <w:tc>
                <w:tcPr>
                  <w:tcW w:w="972" w:type="pct"/>
                  <w:tcBorders>
                    <w:tl2br w:val="nil"/>
                    <w:tr2bl w:val="nil"/>
                  </w:tcBorders>
                  <w:noWrap w:val="0"/>
                  <w:vAlign w:val="center"/>
                </w:tcPr>
                <w:p>
                  <w:pPr>
                    <w:widowControl/>
                    <w:jc w:val="center"/>
                    <w:rPr>
                      <w:rFonts w:hint="default" w:ascii="Times New Roman" w:hAnsi="Times New Roman" w:eastAsia="宋体"/>
                      <w:color w:val="000000" w:themeColor="text1"/>
                      <w:kern w:val="0"/>
                      <w:szCs w:val="21"/>
                      <w:highlight w:val="none"/>
                      <w:lang w:val="en-US" w:eastAsia="zh-CN"/>
                      <w14:textFill>
                        <w14:solidFill>
                          <w14:schemeClr w14:val="tx1"/>
                        </w14:solidFill>
                      </w14:textFill>
                    </w:rPr>
                  </w:pPr>
                  <w:r>
                    <w:rPr>
                      <w:rFonts w:hint="eastAsia" w:ascii="Times New Roman" w:hAnsi="Times New Roman"/>
                      <w:color w:val="000000" w:themeColor="text1"/>
                      <w:kern w:val="0"/>
                      <w:szCs w:val="21"/>
                      <w:highlight w:val="none"/>
                      <w:lang w:val="en-US" w:eastAsia="zh-CN"/>
                      <w14:textFill>
                        <w14:solidFill>
                          <w14:schemeClr w14:val="tx1"/>
                        </w14:solidFill>
                      </w14:textFill>
                    </w:rPr>
                    <w:t>10</w:t>
                  </w:r>
                </w:p>
              </w:tc>
              <w:tc>
                <w:tcPr>
                  <w:tcW w:w="972" w:type="pct"/>
                  <w:tcBorders>
                    <w:tl2br w:val="nil"/>
                    <w:tr2bl w:val="nil"/>
                  </w:tcBorders>
                  <w:noWrap w:val="0"/>
                  <w:vAlign w:val="center"/>
                </w:tcPr>
                <w:p>
                  <w:pPr>
                    <w:widowControl/>
                    <w:jc w:val="center"/>
                    <w:rPr>
                      <w:rFonts w:hint="default" w:ascii="Times New Roman" w:hAnsi="Times New Roman" w:eastAsia="宋体"/>
                      <w:color w:val="000000" w:themeColor="text1"/>
                      <w:kern w:val="0"/>
                      <w:szCs w:val="21"/>
                      <w:highlight w:val="none"/>
                      <w:lang w:val="en-US" w:eastAsia="zh-CN"/>
                      <w14:textFill>
                        <w14:solidFill>
                          <w14:schemeClr w14:val="tx1"/>
                        </w14:solidFill>
                      </w14:textFill>
                    </w:rPr>
                  </w:pPr>
                  <w:r>
                    <w:rPr>
                      <w:rFonts w:hint="eastAsia" w:ascii="Times New Roman" w:hAnsi="Times New Roman"/>
                      <w:color w:val="000000" w:themeColor="text1"/>
                      <w:kern w:val="0"/>
                      <w:szCs w:val="21"/>
                      <w:highlight w:val="none"/>
                      <w:lang w:val="en-US" w:eastAsia="zh-CN"/>
                      <w14:textFill>
                        <w14:solidFill>
                          <w14:schemeClr w14:val="tx1"/>
                        </w14:solidFill>
                      </w14:textFill>
                    </w:rPr>
                    <w:t>300</w:t>
                  </w:r>
                </w:p>
              </w:tc>
              <w:tc>
                <w:tcPr>
                  <w:tcW w:w="973" w:type="pct"/>
                  <w:tcBorders>
                    <w:tl2br w:val="nil"/>
                    <w:tr2bl w:val="nil"/>
                  </w:tcBorders>
                  <w:noWrap w:val="0"/>
                  <w:vAlign w:val="center"/>
                </w:tcPr>
                <w:p>
                  <w:pPr>
                    <w:widowControl/>
                    <w:jc w:val="center"/>
                    <w:rPr>
                      <w:rFonts w:ascii="Times New Roman" w:hAnsi="Times New Roman"/>
                      <w:color w:val="000000" w:themeColor="text1"/>
                      <w:kern w:val="0"/>
                      <w:szCs w:val="21"/>
                      <w:highlight w:val="none"/>
                      <w14:textFill>
                        <w14:solidFill>
                          <w14:schemeClr w14:val="tx1"/>
                        </w14:solidFill>
                      </w14:textFill>
                    </w:rPr>
                  </w:pPr>
                  <w:r>
                    <w:rPr>
                      <w:rFonts w:hint="eastAsia" w:ascii="Times New Roman" w:hAnsi="Times New Roman"/>
                      <w:color w:val="000000" w:themeColor="text1"/>
                      <w:szCs w:val="21"/>
                      <w:highlight w:val="none"/>
                      <w14:textFill>
                        <w14:solidFill>
                          <w14:schemeClr w14:val="tx1"/>
                        </w14:solidFill>
                      </w14:textFill>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66" w:hRule="atLeast"/>
              </w:trPr>
              <w:tc>
                <w:tcPr>
                  <w:tcW w:w="865" w:type="pct"/>
                  <w:vMerge w:val="continue"/>
                  <w:tcBorders>
                    <w:tl2br w:val="nil"/>
                    <w:tr2bl w:val="nil"/>
                  </w:tcBorders>
                  <w:noWrap w:val="0"/>
                  <w:vAlign w:val="center"/>
                </w:tcPr>
                <w:p>
                  <w:pPr>
                    <w:ind w:right="222"/>
                    <w:jc w:val="center"/>
                    <w:rPr>
                      <w:rFonts w:ascii="Times New Roman" w:hAnsi="Times New Roman"/>
                      <w:color w:val="000000" w:themeColor="text1"/>
                      <w:szCs w:val="21"/>
                      <w:highlight w:val="none"/>
                      <w14:textFill>
                        <w14:solidFill>
                          <w14:schemeClr w14:val="tx1"/>
                        </w14:solidFill>
                      </w14:textFill>
                    </w:rPr>
                  </w:pPr>
                </w:p>
              </w:tc>
              <w:tc>
                <w:tcPr>
                  <w:tcW w:w="1215" w:type="pct"/>
                  <w:tcBorders>
                    <w:tl2br w:val="nil"/>
                    <w:tr2bl w:val="nil"/>
                  </w:tcBorders>
                  <w:noWrap w:val="0"/>
                  <w:vAlign w:val="center"/>
                </w:tcPr>
                <w:p>
                  <w:pPr>
                    <w:jc w:val="center"/>
                    <w:rPr>
                      <w:rFonts w:ascii="Times New Roman" w:hAnsi="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BOD</w:t>
                  </w:r>
                  <w:r>
                    <w:rPr>
                      <w:rFonts w:hint="default" w:ascii="Times New Roman" w:hAnsi="Times New Roman" w:cs="Times New Roman"/>
                      <w:color w:val="000000" w:themeColor="text1"/>
                      <w:sz w:val="21"/>
                      <w:szCs w:val="21"/>
                      <w:highlight w:val="none"/>
                      <w:vertAlign w:val="subscript"/>
                      <w14:textFill>
                        <w14:solidFill>
                          <w14:schemeClr w14:val="tx1"/>
                        </w14:solidFill>
                      </w14:textFill>
                    </w:rPr>
                    <w:t>5</w:t>
                  </w:r>
                </w:p>
              </w:tc>
              <w:tc>
                <w:tcPr>
                  <w:tcW w:w="972" w:type="pct"/>
                  <w:tcBorders>
                    <w:tl2br w:val="nil"/>
                    <w:tr2bl w:val="nil"/>
                  </w:tcBorders>
                  <w:noWrap w:val="0"/>
                  <w:vAlign w:val="center"/>
                </w:tcPr>
                <w:p>
                  <w:pPr>
                    <w:widowControl/>
                    <w:jc w:val="center"/>
                    <w:rPr>
                      <w:rFonts w:hint="eastAsia" w:ascii="Times New Roman" w:hAnsi="Times New Roman" w:eastAsia="宋体"/>
                      <w:color w:val="000000" w:themeColor="text1"/>
                      <w:kern w:val="0"/>
                      <w:szCs w:val="21"/>
                      <w:highlight w:val="none"/>
                      <w:lang w:val="en-US" w:eastAsia="zh-CN"/>
                      <w14:textFill>
                        <w14:solidFill>
                          <w14:schemeClr w14:val="tx1"/>
                        </w14:solidFill>
                      </w14:textFill>
                    </w:rPr>
                  </w:pPr>
                  <w:r>
                    <w:rPr>
                      <w:rFonts w:hint="eastAsia" w:ascii="Times New Roman" w:hAnsi="Times New Roman"/>
                      <w:color w:val="000000" w:themeColor="text1"/>
                      <w:kern w:val="0"/>
                      <w:szCs w:val="21"/>
                      <w:highlight w:val="none"/>
                      <w:lang w:val="en-US" w:eastAsia="zh-CN"/>
                      <w14:textFill>
                        <w14:solidFill>
                          <w14:schemeClr w14:val="tx1"/>
                        </w14:solidFill>
                      </w14:textFill>
                    </w:rPr>
                    <w:t>4</w:t>
                  </w:r>
                </w:p>
              </w:tc>
              <w:tc>
                <w:tcPr>
                  <w:tcW w:w="972" w:type="pct"/>
                  <w:tcBorders>
                    <w:tl2br w:val="nil"/>
                    <w:tr2bl w:val="nil"/>
                  </w:tcBorders>
                  <w:noWrap w:val="0"/>
                  <w:vAlign w:val="center"/>
                </w:tcPr>
                <w:p>
                  <w:pPr>
                    <w:widowControl/>
                    <w:jc w:val="center"/>
                    <w:rPr>
                      <w:rFonts w:hint="default" w:ascii="Times New Roman" w:hAnsi="Times New Roman" w:eastAsia="宋体"/>
                      <w:color w:val="000000" w:themeColor="text1"/>
                      <w:kern w:val="0"/>
                      <w:szCs w:val="21"/>
                      <w:highlight w:val="none"/>
                      <w:lang w:val="en-US" w:eastAsia="zh-CN"/>
                      <w14:textFill>
                        <w14:solidFill>
                          <w14:schemeClr w14:val="tx1"/>
                        </w14:solidFill>
                      </w14:textFill>
                    </w:rPr>
                  </w:pPr>
                  <w:r>
                    <w:rPr>
                      <w:rFonts w:hint="eastAsia" w:ascii="Times New Roman" w:hAnsi="Times New Roman"/>
                      <w:color w:val="000000" w:themeColor="text1"/>
                      <w:kern w:val="0"/>
                      <w:szCs w:val="21"/>
                      <w:highlight w:val="none"/>
                      <w:lang w:val="en-US" w:eastAsia="zh-CN"/>
                      <w14:textFill>
                        <w14:solidFill>
                          <w14:schemeClr w14:val="tx1"/>
                        </w14:solidFill>
                      </w14:textFill>
                    </w:rPr>
                    <w:t>250</w:t>
                  </w:r>
                </w:p>
              </w:tc>
              <w:tc>
                <w:tcPr>
                  <w:tcW w:w="973" w:type="pct"/>
                  <w:tcBorders>
                    <w:tl2br w:val="nil"/>
                    <w:tr2bl w:val="nil"/>
                  </w:tcBorders>
                  <w:noWrap w:val="0"/>
                  <w:vAlign w:val="center"/>
                </w:tcPr>
                <w:p>
                  <w:pPr>
                    <w:widowControl/>
                    <w:jc w:val="center"/>
                    <w:rPr>
                      <w:rFonts w:ascii="Times New Roman" w:hAnsi="Times New Roman"/>
                      <w:color w:val="000000" w:themeColor="text1"/>
                      <w:kern w:val="0"/>
                      <w:szCs w:val="21"/>
                      <w:highlight w:val="none"/>
                      <w14:textFill>
                        <w14:solidFill>
                          <w14:schemeClr w14:val="tx1"/>
                        </w14:solidFill>
                      </w14:textFill>
                    </w:rPr>
                  </w:pPr>
                  <w:r>
                    <w:rPr>
                      <w:rFonts w:hint="eastAsia" w:ascii="Times New Roman" w:hAnsi="Times New Roman"/>
                      <w:color w:val="000000" w:themeColor="text1"/>
                      <w:szCs w:val="21"/>
                      <w:highlight w:val="none"/>
                      <w14:textFill>
                        <w14:solidFill>
                          <w14:schemeClr w14:val="tx1"/>
                        </w14:solidFill>
                      </w14:textFill>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66" w:hRule="atLeast"/>
              </w:trPr>
              <w:tc>
                <w:tcPr>
                  <w:tcW w:w="865" w:type="pct"/>
                  <w:vMerge w:val="continue"/>
                  <w:tcBorders>
                    <w:tl2br w:val="nil"/>
                    <w:tr2bl w:val="nil"/>
                  </w:tcBorders>
                  <w:noWrap w:val="0"/>
                  <w:vAlign w:val="center"/>
                </w:tcPr>
                <w:p>
                  <w:pPr>
                    <w:ind w:right="222"/>
                    <w:jc w:val="center"/>
                    <w:rPr>
                      <w:rFonts w:ascii="Times New Roman" w:hAnsi="Times New Roman"/>
                      <w:color w:val="000000" w:themeColor="text1"/>
                      <w:szCs w:val="21"/>
                      <w:highlight w:val="none"/>
                      <w14:textFill>
                        <w14:solidFill>
                          <w14:schemeClr w14:val="tx1"/>
                        </w14:solidFill>
                      </w14:textFill>
                    </w:rPr>
                  </w:pPr>
                </w:p>
              </w:tc>
              <w:tc>
                <w:tcPr>
                  <w:tcW w:w="1215" w:type="pct"/>
                  <w:tcBorders>
                    <w:tl2br w:val="nil"/>
                    <w:tr2bl w:val="nil"/>
                  </w:tcBorders>
                  <w:noWrap w:val="0"/>
                  <w:vAlign w:val="center"/>
                </w:tcPr>
                <w:p>
                  <w:pPr>
                    <w:jc w:val="center"/>
                    <w:rPr>
                      <w:rFonts w:ascii="Times New Roman" w:hAnsi="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SS</w:t>
                  </w:r>
                </w:p>
              </w:tc>
              <w:tc>
                <w:tcPr>
                  <w:tcW w:w="972" w:type="pct"/>
                  <w:tcBorders>
                    <w:tl2br w:val="nil"/>
                    <w:tr2bl w:val="nil"/>
                  </w:tcBorders>
                  <w:noWrap w:val="0"/>
                  <w:vAlign w:val="center"/>
                </w:tcPr>
                <w:p>
                  <w:pPr>
                    <w:widowControl/>
                    <w:jc w:val="center"/>
                    <w:rPr>
                      <w:rFonts w:hint="eastAsia" w:ascii="Times New Roman" w:hAnsi="Times New Roman" w:eastAsia="宋体"/>
                      <w:color w:val="000000" w:themeColor="text1"/>
                      <w:kern w:val="0"/>
                      <w:szCs w:val="21"/>
                      <w:highlight w:val="none"/>
                      <w:lang w:val="en-US" w:eastAsia="zh-CN"/>
                      <w14:textFill>
                        <w14:solidFill>
                          <w14:schemeClr w14:val="tx1"/>
                        </w14:solidFill>
                      </w14:textFill>
                    </w:rPr>
                  </w:pPr>
                  <w:r>
                    <w:rPr>
                      <w:rFonts w:hint="eastAsia" w:ascii="Times New Roman" w:hAnsi="Times New Roman"/>
                      <w:color w:val="000000" w:themeColor="text1"/>
                      <w:kern w:val="0"/>
                      <w:szCs w:val="21"/>
                      <w:highlight w:val="none"/>
                      <w:lang w:val="en-US" w:eastAsia="zh-CN"/>
                      <w14:textFill>
                        <w14:solidFill>
                          <w14:schemeClr w14:val="tx1"/>
                        </w14:solidFill>
                      </w14:textFill>
                    </w:rPr>
                    <w:t>8</w:t>
                  </w:r>
                </w:p>
              </w:tc>
              <w:tc>
                <w:tcPr>
                  <w:tcW w:w="972" w:type="pct"/>
                  <w:tcBorders>
                    <w:tl2br w:val="nil"/>
                    <w:tr2bl w:val="nil"/>
                  </w:tcBorders>
                  <w:noWrap w:val="0"/>
                  <w:vAlign w:val="center"/>
                </w:tcPr>
                <w:p>
                  <w:pPr>
                    <w:widowControl/>
                    <w:jc w:val="center"/>
                    <w:rPr>
                      <w:rFonts w:hint="default" w:ascii="Times New Roman" w:hAnsi="Times New Roman" w:eastAsia="宋体"/>
                      <w:color w:val="000000" w:themeColor="text1"/>
                      <w:kern w:val="0"/>
                      <w:szCs w:val="21"/>
                      <w:highlight w:val="none"/>
                      <w:lang w:val="en-US" w:eastAsia="zh-CN"/>
                      <w14:textFill>
                        <w14:solidFill>
                          <w14:schemeClr w14:val="tx1"/>
                        </w14:solidFill>
                      </w14:textFill>
                    </w:rPr>
                  </w:pPr>
                  <w:r>
                    <w:rPr>
                      <w:rFonts w:hint="eastAsia" w:ascii="Times New Roman" w:hAnsi="Times New Roman"/>
                      <w:color w:val="000000" w:themeColor="text1"/>
                      <w:kern w:val="0"/>
                      <w:szCs w:val="21"/>
                      <w:highlight w:val="none"/>
                      <w:lang w:val="en-US" w:eastAsia="zh-CN"/>
                      <w14:textFill>
                        <w14:solidFill>
                          <w14:schemeClr w14:val="tx1"/>
                        </w14:solidFill>
                      </w14:textFill>
                    </w:rPr>
                    <w:t>300</w:t>
                  </w:r>
                </w:p>
              </w:tc>
              <w:tc>
                <w:tcPr>
                  <w:tcW w:w="973" w:type="pct"/>
                  <w:tcBorders>
                    <w:tl2br w:val="nil"/>
                    <w:tr2bl w:val="nil"/>
                  </w:tcBorders>
                  <w:noWrap w:val="0"/>
                  <w:vAlign w:val="center"/>
                </w:tcPr>
                <w:p>
                  <w:pPr>
                    <w:widowControl/>
                    <w:jc w:val="center"/>
                    <w:rPr>
                      <w:rFonts w:ascii="Times New Roman" w:hAnsi="Times New Roman"/>
                      <w:color w:val="000000" w:themeColor="text1"/>
                      <w:kern w:val="0"/>
                      <w:szCs w:val="21"/>
                      <w:highlight w:val="none"/>
                      <w14:textFill>
                        <w14:solidFill>
                          <w14:schemeClr w14:val="tx1"/>
                        </w14:solidFill>
                      </w14:textFill>
                    </w:rPr>
                  </w:pPr>
                  <w:r>
                    <w:rPr>
                      <w:rFonts w:hint="eastAsia" w:ascii="Times New Roman" w:hAnsi="Times New Roman"/>
                      <w:color w:val="000000" w:themeColor="text1"/>
                      <w:szCs w:val="21"/>
                      <w:highlight w:val="none"/>
                      <w14:textFill>
                        <w14:solidFill>
                          <w14:schemeClr w14:val="tx1"/>
                        </w14:solidFill>
                      </w14:textFill>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66" w:hRule="atLeast"/>
              </w:trPr>
              <w:tc>
                <w:tcPr>
                  <w:tcW w:w="865" w:type="pct"/>
                  <w:vMerge w:val="continue"/>
                  <w:tcBorders>
                    <w:tl2br w:val="nil"/>
                    <w:tr2bl w:val="nil"/>
                  </w:tcBorders>
                  <w:noWrap w:val="0"/>
                  <w:vAlign w:val="center"/>
                </w:tcPr>
                <w:p>
                  <w:pPr>
                    <w:ind w:right="222"/>
                    <w:jc w:val="center"/>
                    <w:rPr>
                      <w:rFonts w:ascii="Times New Roman" w:hAnsi="Times New Roman"/>
                      <w:color w:val="000000" w:themeColor="text1"/>
                      <w:szCs w:val="21"/>
                      <w:highlight w:val="none"/>
                      <w14:textFill>
                        <w14:solidFill>
                          <w14:schemeClr w14:val="tx1"/>
                        </w14:solidFill>
                      </w14:textFill>
                    </w:rPr>
                  </w:pPr>
                </w:p>
              </w:tc>
              <w:tc>
                <w:tcPr>
                  <w:tcW w:w="1215" w:type="pct"/>
                  <w:tcBorders>
                    <w:tl2br w:val="nil"/>
                    <w:tr2bl w:val="nil"/>
                  </w:tcBorders>
                  <w:noWrap w:val="0"/>
                  <w:vAlign w:val="center"/>
                </w:tcPr>
                <w:p>
                  <w:pPr>
                    <w:jc w:val="center"/>
                    <w:rPr>
                      <w:rFonts w:ascii="Times New Roman" w:hAnsi="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NH</w:t>
                  </w:r>
                  <w:r>
                    <w:rPr>
                      <w:rFonts w:hint="default" w:ascii="Times New Roman" w:hAnsi="Times New Roman" w:cs="Times New Roman"/>
                      <w:color w:val="000000" w:themeColor="text1"/>
                      <w:sz w:val="21"/>
                      <w:szCs w:val="21"/>
                      <w:highlight w:val="none"/>
                      <w:vertAlign w:val="subscript"/>
                      <w14:textFill>
                        <w14:solidFill>
                          <w14:schemeClr w14:val="tx1"/>
                        </w14:solidFill>
                      </w14:textFill>
                    </w:rPr>
                    <w:t>3</w:t>
                  </w:r>
                  <w:r>
                    <w:rPr>
                      <w:rFonts w:hint="default" w:ascii="Times New Roman" w:hAnsi="Times New Roman" w:cs="Times New Roman"/>
                      <w:color w:val="000000" w:themeColor="text1"/>
                      <w:sz w:val="21"/>
                      <w:szCs w:val="21"/>
                      <w:highlight w:val="none"/>
                      <w14:textFill>
                        <w14:solidFill>
                          <w14:schemeClr w14:val="tx1"/>
                        </w14:solidFill>
                      </w14:textFill>
                    </w:rPr>
                    <w:t>-N</w:t>
                  </w:r>
                </w:p>
              </w:tc>
              <w:tc>
                <w:tcPr>
                  <w:tcW w:w="972" w:type="pct"/>
                  <w:tcBorders>
                    <w:tl2br w:val="nil"/>
                    <w:tr2bl w:val="nil"/>
                  </w:tcBorders>
                  <w:noWrap w:val="0"/>
                  <w:vAlign w:val="center"/>
                </w:tcPr>
                <w:p>
                  <w:pPr>
                    <w:widowControl/>
                    <w:jc w:val="center"/>
                    <w:rPr>
                      <w:rFonts w:hint="default" w:ascii="Times New Roman" w:hAnsi="Times New Roman" w:eastAsia="宋体"/>
                      <w:color w:val="000000" w:themeColor="text1"/>
                      <w:kern w:val="0"/>
                      <w:szCs w:val="21"/>
                      <w:highlight w:val="none"/>
                      <w:lang w:val="en-US" w:eastAsia="zh-CN"/>
                      <w14:textFill>
                        <w14:solidFill>
                          <w14:schemeClr w14:val="tx1"/>
                        </w14:solidFill>
                      </w14:textFill>
                    </w:rPr>
                  </w:pPr>
                  <w:r>
                    <w:rPr>
                      <w:rFonts w:hint="eastAsia" w:ascii="Times New Roman" w:hAnsi="Times New Roman"/>
                      <w:color w:val="000000" w:themeColor="text1"/>
                      <w:kern w:val="0"/>
                      <w:szCs w:val="21"/>
                      <w:highlight w:val="none"/>
                      <w:lang w:val="en-US" w:eastAsia="zh-CN"/>
                      <w14:textFill>
                        <w14:solidFill>
                          <w14:schemeClr w14:val="tx1"/>
                        </w14:solidFill>
                      </w14:textFill>
                    </w:rPr>
                    <w:t>1.5</w:t>
                  </w:r>
                </w:p>
              </w:tc>
              <w:tc>
                <w:tcPr>
                  <w:tcW w:w="972" w:type="pct"/>
                  <w:tcBorders>
                    <w:tl2br w:val="nil"/>
                    <w:tr2bl w:val="nil"/>
                  </w:tcBorders>
                  <w:noWrap w:val="0"/>
                  <w:vAlign w:val="center"/>
                </w:tcPr>
                <w:p>
                  <w:pPr>
                    <w:widowControl/>
                    <w:jc w:val="center"/>
                    <w:rPr>
                      <w:rFonts w:hint="default" w:ascii="Times New Roman" w:hAnsi="Times New Roman" w:eastAsia="宋体"/>
                      <w:color w:val="000000" w:themeColor="text1"/>
                      <w:kern w:val="0"/>
                      <w:szCs w:val="21"/>
                      <w:highlight w:val="none"/>
                      <w:lang w:val="en-US" w:eastAsia="zh-CN"/>
                      <w14:textFill>
                        <w14:solidFill>
                          <w14:schemeClr w14:val="tx1"/>
                        </w14:solidFill>
                      </w14:textFill>
                    </w:rPr>
                  </w:pPr>
                  <w:r>
                    <w:rPr>
                      <w:rFonts w:hint="eastAsia" w:ascii="Times New Roman" w:hAnsi="Times New Roman"/>
                      <w:color w:val="000000" w:themeColor="text1"/>
                      <w:kern w:val="0"/>
                      <w:szCs w:val="21"/>
                      <w:highlight w:val="none"/>
                      <w:lang w:val="en-US" w:eastAsia="zh-CN"/>
                      <w14:textFill>
                        <w14:solidFill>
                          <w14:schemeClr w14:val="tx1"/>
                        </w14:solidFill>
                      </w14:textFill>
                    </w:rPr>
                    <w:t>30</w:t>
                  </w:r>
                </w:p>
              </w:tc>
              <w:tc>
                <w:tcPr>
                  <w:tcW w:w="973" w:type="pct"/>
                  <w:tcBorders>
                    <w:tl2br w:val="nil"/>
                    <w:tr2bl w:val="nil"/>
                  </w:tcBorders>
                  <w:noWrap w:val="0"/>
                  <w:vAlign w:val="center"/>
                </w:tcPr>
                <w:p>
                  <w:pPr>
                    <w:widowControl/>
                    <w:jc w:val="center"/>
                    <w:rPr>
                      <w:rFonts w:ascii="Times New Roman" w:hAnsi="Times New Roman"/>
                      <w:color w:val="000000" w:themeColor="text1"/>
                      <w:kern w:val="0"/>
                      <w:szCs w:val="21"/>
                      <w:highlight w:val="none"/>
                      <w14:textFill>
                        <w14:solidFill>
                          <w14:schemeClr w14:val="tx1"/>
                        </w14:solidFill>
                      </w14:textFill>
                    </w:rPr>
                  </w:pPr>
                  <w:r>
                    <w:rPr>
                      <w:rFonts w:hint="eastAsia" w:ascii="Times New Roman" w:hAnsi="Times New Roman"/>
                      <w:color w:val="000000" w:themeColor="text1"/>
                      <w:szCs w:val="21"/>
                      <w:highlight w:val="none"/>
                      <w14:textFill>
                        <w14:solidFill>
                          <w14:schemeClr w14:val="tx1"/>
                        </w14:solidFill>
                      </w14:textFill>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66" w:hRule="atLeast"/>
              </w:trPr>
              <w:tc>
                <w:tcPr>
                  <w:tcW w:w="865" w:type="pct"/>
                  <w:vMerge w:val="continue"/>
                  <w:tcBorders>
                    <w:tl2br w:val="nil"/>
                    <w:tr2bl w:val="nil"/>
                  </w:tcBorders>
                  <w:noWrap w:val="0"/>
                  <w:vAlign w:val="center"/>
                </w:tcPr>
                <w:p>
                  <w:pPr>
                    <w:ind w:right="222"/>
                    <w:jc w:val="center"/>
                    <w:rPr>
                      <w:rFonts w:ascii="Times New Roman" w:hAnsi="Times New Roman"/>
                      <w:color w:val="000000" w:themeColor="text1"/>
                      <w:szCs w:val="21"/>
                      <w:highlight w:val="none"/>
                      <w14:textFill>
                        <w14:solidFill>
                          <w14:schemeClr w14:val="tx1"/>
                        </w14:solidFill>
                      </w14:textFill>
                    </w:rPr>
                  </w:pPr>
                </w:p>
              </w:tc>
              <w:tc>
                <w:tcPr>
                  <w:tcW w:w="1215" w:type="pct"/>
                  <w:tcBorders>
                    <w:tl2br w:val="nil"/>
                    <w:tr2bl w:val="nil"/>
                  </w:tcBorders>
                  <w:noWrap w:val="0"/>
                  <w:vAlign w:val="center"/>
                </w:tcPr>
                <w:p>
                  <w:pPr>
                    <w:jc w:val="center"/>
                    <w:rPr>
                      <w:rFonts w:ascii="Times New Roman" w:hAnsi="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动植物油</w:t>
                  </w:r>
                </w:p>
              </w:tc>
              <w:tc>
                <w:tcPr>
                  <w:tcW w:w="972" w:type="pct"/>
                  <w:tcBorders>
                    <w:tl2br w:val="nil"/>
                    <w:tr2bl w:val="nil"/>
                  </w:tcBorders>
                  <w:noWrap w:val="0"/>
                  <w:vAlign w:val="center"/>
                </w:tcPr>
                <w:p>
                  <w:pPr>
                    <w:widowControl/>
                    <w:jc w:val="center"/>
                    <w:rPr>
                      <w:rFonts w:hint="default" w:ascii="Times New Roman" w:hAnsi="Times New Roman" w:eastAsia="宋体"/>
                      <w:color w:val="000000" w:themeColor="text1"/>
                      <w:kern w:val="0"/>
                      <w:szCs w:val="21"/>
                      <w:highlight w:val="none"/>
                      <w:lang w:val="en-US" w:eastAsia="zh-CN"/>
                      <w14:textFill>
                        <w14:solidFill>
                          <w14:schemeClr w14:val="tx1"/>
                        </w14:solidFill>
                      </w14:textFill>
                    </w:rPr>
                  </w:pPr>
                  <w:r>
                    <w:rPr>
                      <w:rFonts w:hint="eastAsia" w:ascii="Times New Roman" w:hAnsi="Times New Roman"/>
                      <w:color w:val="000000" w:themeColor="text1"/>
                      <w:kern w:val="0"/>
                      <w:szCs w:val="21"/>
                      <w:highlight w:val="none"/>
                      <w:lang w:val="en-US" w:eastAsia="zh-CN"/>
                      <w14:textFill>
                        <w14:solidFill>
                          <w14:schemeClr w14:val="tx1"/>
                        </w14:solidFill>
                      </w14:textFill>
                    </w:rPr>
                    <w:t>3.6</w:t>
                  </w:r>
                </w:p>
              </w:tc>
              <w:tc>
                <w:tcPr>
                  <w:tcW w:w="972" w:type="pct"/>
                  <w:tcBorders>
                    <w:tl2br w:val="nil"/>
                    <w:tr2bl w:val="nil"/>
                  </w:tcBorders>
                  <w:noWrap w:val="0"/>
                  <w:vAlign w:val="center"/>
                </w:tcPr>
                <w:p>
                  <w:pPr>
                    <w:widowControl/>
                    <w:jc w:val="center"/>
                    <w:rPr>
                      <w:rFonts w:hint="default" w:ascii="Times New Roman" w:hAnsi="Times New Roman" w:eastAsia="宋体"/>
                      <w:color w:val="000000" w:themeColor="text1"/>
                      <w:kern w:val="0"/>
                      <w:szCs w:val="21"/>
                      <w:highlight w:val="none"/>
                      <w:lang w:val="en-US" w:eastAsia="zh-CN"/>
                      <w14:textFill>
                        <w14:solidFill>
                          <w14:schemeClr w14:val="tx1"/>
                        </w14:solidFill>
                      </w14:textFill>
                    </w:rPr>
                  </w:pPr>
                  <w:r>
                    <w:rPr>
                      <w:rFonts w:hint="eastAsia" w:ascii="Times New Roman" w:hAnsi="Times New Roman"/>
                      <w:color w:val="000000" w:themeColor="text1"/>
                      <w:kern w:val="0"/>
                      <w:szCs w:val="21"/>
                      <w:highlight w:val="none"/>
                      <w:lang w:val="en-US" w:eastAsia="zh-CN"/>
                      <w14:textFill>
                        <w14:solidFill>
                          <w14:schemeClr w14:val="tx1"/>
                        </w14:solidFill>
                      </w14:textFill>
                    </w:rPr>
                    <w:t>60</w:t>
                  </w:r>
                </w:p>
              </w:tc>
              <w:tc>
                <w:tcPr>
                  <w:tcW w:w="973" w:type="pct"/>
                  <w:tcBorders>
                    <w:tl2br w:val="nil"/>
                    <w:tr2bl w:val="nil"/>
                  </w:tcBorders>
                  <w:noWrap w:val="0"/>
                  <w:vAlign w:val="center"/>
                </w:tcPr>
                <w:p>
                  <w:pPr>
                    <w:widowControl/>
                    <w:jc w:val="center"/>
                    <w:rPr>
                      <w:rFonts w:ascii="Times New Roman" w:hAnsi="Times New Roman"/>
                      <w:color w:val="000000" w:themeColor="text1"/>
                      <w:szCs w:val="21"/>
                      <w:highlight w:val="none"/>
                      <w14:textFill>
                        <w14:solidFill>
                          <w14:schemeClr w14:val="tx1"/>
                        </w14:solidFill>
                      </w14:textFill>
                    </w:rPr>
                  </w:pPr>
                  <w:r>
                    <w:rPr>
                      <w:rFonts w:hint="eastAsia" w:ascii="Times New Roman" w:hAnsi="Times New Roman"/>
                      <w:color w:val="000000" w:themeColor="text1"/>
                      <w:szCs w:val="21"/>
                      <w:highlight w:val="none"/>
                      <w14:textFill>
                        <w14:solidFill>
                          <w14:schemeClr w14:val="tx1"/>
                        </w14:solidFill>
                      </w14:textFill>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66" w:hRule="atLeast"/>
              </w:trPr>
              <w:tc>
                <w:tcPr>
                  <w:tcW w:w="865" w:type="pct"/>
                  <w:vMerge w:val="continue"/>
                  <w:tcBorders>
                    <w:tl2br w:val="nil"/>
                    <w:tr2bl w:val="nil"/>
                  </w:tcBorders>
                  <w:noWrap w:val="0"/>
                  <w:vAlign w:val="center"/>
                </w:tcPr>
                <w:p>
                  <w:pPr>
                    <w:ind w:right="222"/>
                    <w:jc w:val="center"/>
                    <w:rPr>
                      <w:rFonts w:ascii="Times New Roman" w:hAnsi="Times New Roman"/>
                      <w:color w:val="000000" w:themeColor="text1"/>
                      <w:szCs w:val="21"/>
                      <w:highlight w:val="none"/>
                      <w14:textFill>
                        <w14:solidFill>
                          <w14:schemeClr w14:val="tx1"/>
                        </w14:solidFill>
                      </w14:textFill>
                    </w:rPr>
                  </w:pPr>
                </w:p>
              </w:tc>
              <w:tc>
                <w:tcPr>
                  <w:tcW w:w="1215" w:type="pct"/>
                  <w:tcBorders>
                    <w:tl2br w:val="nil"/>
                    <w:tr2bl w:val="nil"/>
                  </w:tcBorders>
                  <w:noWrap w:val="0"/>
                  <w:vAlign w:val="center"/>
                </w:tcPr>
                <w:p>
                  <w:pPr>
                    <w:jc w:val="center"/>
                    <w:rPr>
                      <w:rFonts w:ascii="Times New Roman" w:hAnsi="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氯化物</w:t>
                  </w:r>
                </w:p>
              </w:tc>
              <w:tc>
                <w:tcPr>
                  <w:tcW w:w="972" w:type="pct"/>
                  <w:tcBorders>
                    <w:tl2br w:val="nil"/>
                    <w:tr2bl w:val="nil"/>
                  </w:tcBorders>
                  <w:noWrap w:val="0"/>
                  <w:vAlign w:val="center"/>
                </w:tcPr>
                <w:p>
                  <w:pPr>
                    <w:widowControl/>
                    <w:jc w:val="center"/>
                    <w:rPr>
                      <w:rFonts w:hint="default" w:ascii="Times New Roman" w:hAnsi="Times New Roman" w:eastAsia="宋体"/>
                      <w:color w:val="000000" w:themeColor="text1"/>
                      <w:kern w:val="0"/>
                      <w:szCs w:val="21"/>
                      <w:highlight w:val="none"/>
                      <w:lang w:val="en-US" w:eastAsia="zh-CN"/>
                      <w14:textFill>
                        <w14:solidFill>
                          <w14:schemeClr w14:val="tx1"/>
                        </w14:solidFill>
                      </w14:textFill>
                    </w:rPr>
                  </w:pPr>
                  <w:r>
                    <w:rPr>
                      <w:rFonts w:hint="eastAsia" w:ascii="Times New Roman" w:hAnsi="Times New Roman"/>
                      <w:color w:val="000000" w:themeColor="text1"/>
                      <w:kern w:val="0"/>
                      <w:szCs w:val="21"/>
                      <w:highlight w:val="none"/>
                      <w:lang w:val="en-US" w:eastAsia="zh-CN"/>
                      <w14:textFill>
                        <w14:solidFill>
                          <w14:schemeClr w14:val="tx1"/>
                        </w14:solidFill>
                      </w14:textFill>
                    </w:rPr>
                    <w:t>748.3</w:t>
                  </w:r>
                </w:p>
              </w:tc>
              <w:tc>
                <w:tcPr>
                  <w:tcW w:w="972" w:type="pct"/>
                  <w:tcBorders>
                    <w:tl2br w:val="nil"/>
                    <w:tr2bl w:val="nil"/>
                  </w:tcBorders>
                  <w:noWrap w:val="0"/>
                  <w:vAlign w:val="center"/>
                </w:tcPr>
                <w:p>
                  <w:pPr>
                    <w:widowControl/>
                    <w:jc w:val="center"/>
                    <w:rPr>
                      <w:rFonts w:hint="default" w:ascii="Times New Roman" w:hAnsi="Times New Roman" w:eastAsia="宋体"/>
                      <w:color w:val="000000" w:themeColor="text1"/>
                      <w:kern w:val="0"/>
                      <w:szCs w:val="21"/>
                      <w:highlight w:val="none"/>
                      <w:lang w:val="en-US" w:eastAsia="zh-CN"/>
                      <w14:textFill>
                        <w14:solidFill>
                          <w14:schemeClr w14:val="tx1"/>
                        </w14:solidFill>
                      </w14:textFill>
                    </w:rPr>
                  </w:pPr>
                  <w:r>
                    <w:rPr>
                      <w:rFonts w:hint="eastAsia" w:ascii="Times New Roman" w:hAnsi="Times New Roman"/>
                      <w:color w:val="000000" w:themeColor="text1"/>
                      <w:kern w:val="0"/>
                      <w:szCs w:val="21"/>
                      <w:highlight w:val="none"/>
                      <w:lang w:val="en-US" w:eastAsia="zh-CN"/>
                      <w14:textFill>
                        <w14:solidFill>
                          <w14:schemeClr w14:val="tx1"/>
                        </w14:solidFill>
                      </w14:textFill>
                    </w:rPr>
                    <w:t>1000</w:t>
                  </w:r>
                </w:p>
              </w:tc>
              <w:tc>
                <w:tcPr>
                  <w:tcW w:w="973" w:type="pct"/>
                  <w:tcBorders>
                    <w:tl2br w:val="nil"/>
                    <w:tr2bl w:val="nil"/>
                  </w:tcBorders>
                  <w:noWrap w:val="0"/>
                  <w:vAlign w:val="center"/>
                </w:tcPr>
                <w:p>
                  <w:pPr>
                    <w:widowControl/>
                    <w:jc w:val="center"/>
                    <w:rPr>
                      <w:rFonts w:ascii="Times New Roman" w:hAnsi="Times New Roman"/>
                      <w:color w:val="000000" w:themeColor="text1"/>
                      <w:kern w:val="0"/>
                      <w:szCs w:val="21"/>
                      <w:highlight w:val="none"/>
                      <w14:textFill>
                        <w14:solidFill>
                          <w14:schemeClr w14:val="tx1"/>
                        </w14:solidFill>
                      </w14:textFill>
                    </w:rPr>
                  </w:pPr>
                  <w:r>
                    <w:rPr>
                      <w:rFonts w:hint="eastAsia" w:ascii="Times New Roman" w:hAnsi="Times New Roman"/>
                      <w:color w:val="000000" w:themeColor="text1"/>
                      <w:szCs w:val="21"/>
                      <w:highlight w:val="none"/>
                      <w14:textFill>
                        <w14:solidFill>
                          <w14:schemeClr w14:val="tx1"/>
                        </w14:solidFill>
                      </w14:textFill>
                    </w:rPr>
                    <w:t>是</w:t>
                  </w:r>
                </w:p>
              </w:tc>
            </w:tr>
          </w:tbl>
          <w:p>
            <w:pPr>
              <w:spacing w:line="360" w:lineRule="auto"/>
              <w:ind w:left="0" w:leftChars="0" w:firstLine="480" w:firstLineChars="200"/>
              <w:jc w:val="both"/>
              <w:rPr>
                <w:rFonts w:hint="default" w:ascii="Times New Roman" w:hAnsi="Times New Roman"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color w:val="000000" w:themeColor="text1"/>
                <w:sz w:val="24"/>
                <w:highlight w:val="none"/>
                <w:lang w:val="en-US" w:eastAsia="zh-CN"/>
                <w14:textFill>
                  <w14:solidFill>
                    <w14:schemeClr w14:val="tx1"/>
                  </w14:solidFill>
                </w14:textFill>
              </w:rPr>
              <w:t>根据以上数据分析，可判断</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本项目污水处理站中污染物排放浓度均满足</w:t>
            </w:r>
            <w:r>
              <w:rPr>
                <w:rFonts w:hint="default" w:ascii="Times New Roman" w:hAnsi="Times New Roman" w:cs="Times New Roman"/>
                <w:color w:val="000000" w:themeColor="text1"/>
                <w:kern w:val="28"/>
                <w:sz w:val="24"/>
                <w:szCs w:val="24"/>
                <w:highlight w:val="none"/>
                <w14:textFill>
                  <w14:solidFill>
                    <w14:schemeClr w14:val="tx1"/>
                  </w14:solidFill>
                </w14:textFill>
              </w:rPr>
              <w:t>《肉类加工工业水污染物排放标准》（GB13457-92）标准和《辽宁省污水综合排放标准》（DB21/1627-2008）表2中排入污水处理厂要求</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w:t>
            </w:r>
          </w:p>
          <w:p>
            <w:pPr>
              <w:spacing w:line="360" w:lineRule="auto"/>
              <w:ind w:left="0" w:leftChars="0" w:firstLine="480" w:firstLineChars="200"/>
              <w:jc w:val="both"/>
              <w:rPr>
                <w:rFonts w:hint="eastAsia" w:ascii="Times New Roman" w:hAnsi="Times New Roman" w:cs="Times New Roman"/>
                <w:b w:val="0"/>
                <w:bCs w:val="0"/>
                <w:color w:val="000000" w:themeColor="text1"/>
                <w:sz w:val="24"/>
                <w:szCs w:val="24"/>
                <w:highlight w:val="none"/>
                <w:lang w:val="en-US" w:eastAsia="zh-CN"/>
                <w14:textFill>
                  <w14:solidFill>
                    <w14:schemeClr w14:val="tx1"/>
                  </w14:solidFill>
                </w14:textFill>
              </w:rPr>
            </w:pPr>
            <w:r>
              <w:rPr>
                <w:rFonts w:hint="eastAsia" w:ascii="Times New Roman" w:hAnsi="Times New Roman"/>
                <w:color w:val="000000" w:themeColor="text1"/>
                <w:sz w:val="24"/>
                <w:highlight w:val="none"/>
                <w:lang w:val="en-US" w:eastAsia="zh-CN"/>
                <w14:textFill>
                  <w14:solidFill>
                    <w14:schemeClr w14:val="tx1"/>
                  </w14:solidFill>
                </w14:textFill>
              </w:rPr>
              <w:t>综上所述，本项目变更后全厂年排水量</w:t>
            </w:r>
            <w:r>
              <w:rPr>
                <w:rFonts w:hint="eastAsia" w:ascii="Times New Roman" w:hAnsi="Times New Roman" w:cs="Times New Roman"/>
                <w:b w:val="0"/>
                <w:bCs w:val="0"/>
                <w:color w:val="000000" w:themeColor="text1"/>
                <w:sz w:val="24"/>
                <w:szCs w:val="24"/>
                <w:highlight w:val="none"/>
                <w:lang w:val="en-US" w:eastAsia="zh-CN"/>
                <w14:textFill>
                  <w14:solidFill>
                    <w14:schemeClr w14:val="tx1"/>
                  </w14:solidFill>
                </w14:textFill>
              </w:rPr>
              <w:t>为</w:t>
            </w:r>
            <w:r>
              <w:rPr>
                <w:rFonts w:hint="eastAsia" w:ascii="Times New Roman" w:hAnsi="Times New Roman" w:eastAsia="宋体" w:cs="Times New Roman"/>
                <w:color w:val="FF0000"/>
                <w:sz w:val="24"/>
                <w:szCs w:val="24"/>
                <w:highlight w:val="none"/>
                <w:lang w:val="en-US" w:eastAsia="zh-CN"/>
              </w:rPr>
              <w:t>63</w:t>
            </w:r>
            <w:r>
              <w:rPr>
                <w:rFonts w:hint="eastAsia" w:ascii="Times New Roman" w:hAnsi="Times New Roman" w:cs="Times New Roman"/>
                <w:color w:val="FF0000"/>
                <w:sz w:val="24"/>
                <w:szCs w:val="24"/>
                <w:highlight w:val="none"/>
                <w:lang w:val="en-US" w:eastAsia="zh-CN"/>
              </w:rPr>
              <w:t>667.8</w:t>
            </w:r>
            <w:r>
              <w:rPr>
                <w:rFonts w:hint="eastAsia" w:ascii="Times New Roman" w:hAnsi="Times New Roman" w:cs="Times New Roman"/>
                <w:b w:val="0"/>
                <w:bCs w:val="0"/>
                <w:color w:val="000000" w:themeColor="text1"/>
                <w:sz w:val="24"/>
                <w:szCs w:val="24"/>
                <w:highlight w:val="none"/>
                <w:lang w:val="en-US" w:eastAsia="zh-CN"/>
                <w14:textFill>
                  <w14:solidFill>
                    <w14:schemeClr w14:val="tx1"/>
                  </w14:solidFill>
                </w14:textFill>
              </w:rPr>
              <w:t>t/a，故综合废水排放量见下表4-22。</w:t>
            </w:r>
          </w:p>
          <w:p>
            <w:pPr>
              <w:pStyle w:val="35"/>
              <w:keepNext w:val="0"/>
              <w:keepLines w:val="0"/>
              <w:pageBreakBefore w:val="0"/>
              <w:widowControl w:val="0"/>
              <w:kinsoku/>
              <w:wordWrap/>
              <w:overflowPunct/>
              <w:topLinePunct w:val="0"/>
              <w:autoSpaceDE w:val="0"/>
              <w:autoSpaceDN w:val="0"/>
              <w:bidi w:val="0"/>
              <w:adjustRightInd/>
              <w:snapToGrid/>
              <w:spacing w:after="0" w:line="240" w:lineRule="auto"/>
              <w:ind w:left="0" w:leftChars="0" w:firstLine="0" w:firstLineChars="0"/>
              <w:jc w:val="center"/>
              <w:textAlignment w:val="auto"/>
              <w:rPr>
                <w:rFonts w:hint="eastAsia" w:ascii="Times New Roman" w:hAnsi="Times New Roman" w:cs="Times New Roman"/>
                <w:b/>
                <w:bCs/>
                <w:i w:val="0"/>
                <w:iCs w:val="0"/>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bCs/>
                <w:color w:val="000000" w:themeColor="text1"/>
                <w:sz w:val="21"/>
                <w:szCs w:val="21"/>
                <w:highlight w:val="none"/>
                <w:lang w:val="en-US" w:eastAsia="zh-CN"/>
                <w14:textFill>
                  <w14:solidFill>
                    <w14:schemeClr w14:val="tx1"/>
                  </w14:solidFill>
                </w14:textFill>
              </w:rPr>
              <w:t>表4-</w:t>
            </w:r>
            <w:r>
              <w:rPr>
                <w:rFonts w:hint="eastAsia" w:cs="Times New Roman"/>
                <w:b/>
                <w:bCs/>
                <w:color w:val="000000" w:themeColor="text1"/>
                <w:sz w:val="21"/>
                <w:szCs w:val="21"/>
                <w:highlight w:val="none"/>
                <w:lang w:val="en-US" w:eastAsia="zh-CN"/>
                <w14:textFill>
                  <w14:solidFill>
                    <w14:schemeClr w14:val="tx1"/>
                  </w14:solidFill>
                </w14:textFill>
              </w:rPr>
              <w:t xml:space="preserve">22 </w:t>
            </w:r>
            <w:r>
              <w:rPr>
                <w:rFonts w:hint="eastAsia" w:ascii="Times New Roman" w:hAnsi="Times New Roman" w:cs="Times New Roman"/>
                <w:b/>
                <w:bCs/>
                <w:color w:val="000000" w:themeColor="text1"/>
                <w:sz w:val="21"/>
                <w:szCs w:val="21"/>
                <w:highlight w:val="none"/>
                <w:lang w:val="en-US" w:eastAsia="zh-CN"/>
                <w14:textFill>
                  <w14:solidFill>
                    <w14:schemeClr w14:val="tx1"/>
                  </w14:solidFill>
                </w14:textFill>
              </w:rPr>
              <w:t>本项目综合废水排放</w:t>
            </w:r>
            <w:r>
              <w:rPr>
                <w:rFonts w:hint="eastAsia" w:cs="Times New Roman"/>
                <w:b/>
                <w:bCs/>
                <w:i w:val="0"/>
                <w:iCs w:val="0"/>
                <w:color w:val="000000" w:themeColor="text1"/>
                <w:sz w:val="21"/>
                <w:szCs w:val="21"/>
                <w:highlight w:val="none"/>
                <w:lang w:val="en-US" w:eastAsia="zh-CN"/>
                <w14:textFill>
                  <w14:solidFill>
                    <w14:schemeClr w14:val="tx1"/>
                  </w14:solidFill>
                </w14:textFill>
              </w:rPr>
              <w:t>情况</w:t>
            </w:r>
            <w:r>
              <w:rPr>
                <w:rFonts w:hint="eastAsia" w:ascii="Times New Roman" w:hAnsi="Times New Roman" w:cs="Times New Roman"/>
                <w:b/>
                <w:bCs/>
                <w:i w:val="0"/>
                <w:iCs w:val="0"/>
                <w:color w:val="000000" w:themeColor="text1"/>
                <w:sz w:val="21"/>
                <w:szCs w:val="21"/>
                <w:highlight w:val="none"/>
                <w:lang w:val="en-US" w:eastAsia="zh-CN"/>
                <w14:textFill>
                  <w14:solidFill>
                    <w14:schemeClr w14:val="tx1"/>
                  </w14:solidFill>
                </w14:textFill>
              </w:rPr>
              <w:t>一览表</w:t>
            </w:r>
          </w:p>
          <w:tbl>
            <w:tblPr>
              <w:tblStyle w:val="27"/>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981"/>
              <w:gridCol w:w="2984"/>
              <w:gridCol w:w="29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65" w:type="pct"/>
                  <w:tcBorders>
                    <w:top w:val="single" w:color="auto" w:sz="12" w:space="0"/>
                    <w:right w:val="single" w:color="auto" w:sz="4" w:space="0"/>
                  </w:tcBorders>
                  <w:noWrap w:val="0"/>
                  <w:vAlign w:val="center"/>
                </w:tcPr>
                <w:p>
                  <w:pPr>
                    <w:pStyle w:val="16"/>
                    <w:keepNext w:val="0"/>
                    <w:keepLines w:val="0"/>
                    <w:pageBreakBefore w:val="0"/>
                    <w:widowControl w:val="0"/>
                    <w:pBdr>
                      <w:top w:val="none" w:color="auto" w:sz="0" w:space="0"/>
                      <w:left w:val="none" w:color="auto" w:sz="0" w:space="0"/>
                      <w:bottom w:val="none" w:color="auto" w:sz="0" w:space="0"/>
                      <w:right w:val="none" w:color="auto" w:sz="0" w:space="0"/>
                    </w:pBdr>
                    <w:kinsoku/>
                    <w:wordWrap/>
                    <w:overflowPunct/>
                    <w:topLinePunct w:val="0"/>
                    <w:autoSpaceDE w:val="0"/>
                    <w:autoSpaceDN w:val="0"/>
                    <w:bidi w:val="0"/>
                    <w:adjustRightInd/>
                    <w:snapToGrid w:val="0"/>
                    <w:jc w:val="center"/>
                    <w:textAlignment w:val="auto"/>
                    <w:rPr>
                      <w:rFonts w:hint="default" w:ascii="Times New Roman" w:hAnsi="Times New Roman" w:cs="Times New Roman"/>
                      <w:b/>
                      <w:bCs/>
                      <w:i w:val="0"/>
                      <w:i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b/>
                      <w:bCs/>
                      <w:i w:val="0"/>
                      <w:iCs w:val="0"/>
                      <w:color w:val="000000" w:themeColor="text1"/>
                      <w:sz w:val="21"/>
                      <w:szCs w:val="21"/>
                      <w:highlight w:val="none"/>
                      <w:vertAlign w:val="baseline"/>
                      <w:lang w:val="en-US" w:eastAsia="zh-CN"/>
                      <w14:textFill>
                        <w14:solidFill>
                          <w14:schemeClr w14:val="tx1"/>
                        </w14:solidFill>
                      </w14:textFill>
                    </w:rPr>
                    <w:t>污染物</w:t>
                  </w:r>
                </w:p>
              </w:tc>
              <w:tc>
                <w:tcPr>
                  <w:tcW w:w="1667" w:type="pct"/>
                  <w:tcBorders>
                    <w:top w:val="single" w:color="auto" w:sz="12" w:space="0"/>
                    <w:left w:val="single" w:color="auto" w:sz="4" w:space="0"/>
                    <w:right w:val="single" w:color="auto" w:sz="4" w:space="0"/>
                  </w:tcBorders>
                  <w:noWrap w:val="0"/>
                  <w:vAlign w:val="center"/>
                </w:tcPr>
                <w:p>
                  <w:pPr>
                    <w:pStyle w:val="16"/>
                    <w:keepNext w:val="0"/>
                    <w:keepLines w:val="0"/>
                    <w:pageBreakBefore w:val="0"/>
                    <w:widowControl w:val="0"/>
                    <w:pBdr>
                      <w:top w:val="none" w:color="auto" w:sz="0" w:space="0"/>
                      <w:left w:val="none" w:color="auto" w:sz="0" w:space="0"/>
                      <w:bottom w:val="none" w:color="auto" w:sz="0" w:space="0"/>
                      <w:right w:val="none" w:color="auto" w:sz="0" w:space="0"/>
                    </w:pBdr>
                    <w:kinsoku/>
                    <w:wordWrap/>
                    <w:overflowPunct/>
                    <w:topLinePunct w:val="0"/>
                    <w:autoSpaceDE w:val="0"/>
                    <w:autoSpaceDN w:val="0"/>
                    <w:bidi w:val="0"/>
                    <w:adjustRightInd/>
                    <w:snapToGrid w:val="0"/>
                    <w:jc w:val="center"/>
                    <w:textAlignment w:val="auto"/>
                    <w:rPr>
                      <w:rFonts w:hint="default" w:ascii="Times New Roman" w:hAnsi="Times New Roman" w:cs="Times New Roman"/>
                      <w:b/>
                      <w:bCs/>
                      <w:i w:val="0"/>
                      <w:i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b/>
                      <w:bCs/>
                      <w:i w:val="0"/>
                      <w:iCs w:val="0"/>
                      <w:color w:val="000000" w:themeColor="text1"/>
                      <w:sz w:val="21"/>
                      <w:szCs w:val="21"/>
                      <w:highlight w:val="none"/>
                      <w:vertAlign w:val="baseline"/>
                      <w:lang w:val="en-US" w:eastAsia="zh-CN"/>
                      <w14:textFill>
                        <w14:solidFill>
                          <w14:schemeClr w14:val="tx1"/>
                        </w14:solidFill>
                      </w14:textFill>
                    </w:rPr>
                    <w:t>排放量（t/a）</w:t>
                  </w:r>
                </w:p>
              </w:tc>
              <w:tc>
                <w:tcPr>
                  <w:tcW w:w="1667" w:type="pct"/>
                  <w:tcBorders>
                    <w:top w:val="single" w:color="auto" w:sz="12" w:space="0"/>
                    <w:left w:val="single" w:color="auto" w:sz="4" w:space="0"/>
                    <w:right w:val="nil"/>
                  </w:tcBorders>
                  <w:noWrap w:val="0"/>
                  <w:vAlign w:val="center"/>
                </w:tcPr>
                <w:p>
                  <w:pPr>
                    <w:pStyle w:val="16"/>
                    <w:keepNext w:val="0"/>
                    <w:keepLines w:val="0"/>
                    <w:pageBreakBefore w:val="0"/>
                    <w:widowControl w:val="0"/>
                    <w:pBdr>
                      <w:top w:val="none" w:color="auto" w:sz="0" w:space="0"/>
                      <w:left w:val="none" w:color="auto" w:sz="0" w:space="0"/>
                      <w:bottom w:val="none" w:color="auto" w:sz="0" w:space="0"/>
                      <w:right w:val="none" w:color="auto" w:sz="0" w:space="0"/>
                    </w:pBdr>
                    <w:kinsoku/>
                    <w:wordWrap/>
                    <w:overflowPunct/>
                    <w:topLinePunct w:val="0"/>
                    <w:autoSpaceDE w:val="0"/>
                    <w:autoSpaceDN w:val="0"/>
                    <w:bidi w:val="0"/>
                    <w:adjustRightInd/>
                    <w:snapToGrid w:val="0"/>
                    <w:jc w:val="center"/>
                    <w:textAlignment w:val="auto"/>
                    <w:rPr>
                      <w:rFonts w:hint="default" w:ascii="Times New Roman" w:hAnsi="Times New Roman" w:cs="Times New Roman"/>
                      <w:b/>
                      <w:bCs/>
                      <w:i w:val="0"/>
                      <w:i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b/>
                      <w:bCs/>
                      <w:i w:val="0"/>
                      <w:iCs w:val="0"/>
                      <w:color w:val="000000" w:themeColor="text1"/>
                      <w:sz w:val="21"/>
                      <w:szCs w:val="21"/>
                      <w:highlight w:val="none"/>
                      <w:vertAlign w:val="baseline"/>
                      <w:lang w:val="en-US" w:eastAsia="zh-CN"/>
                      <w14:textFill>
                        <w14:solidFill>
                          <w14:schemeClr w14:val="tx1"/>
                        </w14:solidFill>
                      </w14:textFill>
                    </w:rPr>
                    <w:t>排放浓度（mg/L）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65" w:type="pct"/>
                  <w:tcBorders>
                    <w:left w:val="nil"/>
                    <w:right w:val="single" w:color="auto" w:sz="4" w:space="0"/>
                  </w:tcBorders>
                  <w:noWrap w:val="0"/>
                  <w:vAlign w:val="center"/>
                </w:tcPr>
                <w:p>
                  <w:pPr>
                    <w:jc w:val="center"/>
                    <w:rPr>
                      <w:rFonts w:hint="default"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COD</w:t>
                  </w:r>
                </w:p>
              </w:tc>
              <w:tc>
                <w:tcPr>
                  <w:tcW w:w="1667" w:type="pct"/>
                  <w:tcBorders>
                    <w:left w:val="single" w:color="auto" w:sz="4" w:space="0"/>
                    <w:right w:val="single" w:color="auto" w:sz="4" w:space="0"/>
                  </w:tcBorders>
                  <w:noWrap w:val="0"/>
                  <w:vAlign w:val="center"/>
                </w:tcPr>
                <w:p>
                  <w:pPr>
                    <w:pStyle w:val="16"/>
                    <w:keepNext w:val="0"/>
                    <w:keepLines w:val="0"/>
                    <w:pageBreakBefore w:val="0"/>
                    <w:widowControl w:val="0"/>
                    <w:pBdr>
                      <w:top w:val="none" w:color="auto" w:sz="0" w:space="0"/>
                      <w:left w:val="none" w:color="auto" w:sz="0" w:space="0"/>
                      <w:bottom w:val="none" w:color="auto" w:sz="0" w:space="0"/>
                      <w:right w:val="none" w:color="auto" w:sz="0" w:space="0"/>
                    </w:pBdr>
                    <w:kinsoku/>
                    <w:wordWrap/>
                    <w:overflowPunct/>
                    <w:topLinePunct w:val="0"/>
                    <w:autoSpaceDE w:val="0"/>
                    <w:autoSpaceDN w:val="0"/>
                    <w:bidi w:val="0"/>
                    <w:adjustRightInd/>
                    <w:snapToGrid w:val="0"/>
                    <w:jc w:val="center"/>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0.636</w:t>
                  </w:r>
                </w:p>
              </w:tc>
              <w:tc>
                <w:tcPr>
                  <w:tcW w:w="2985" w:type="dxa"/>
                  <w:tcBorders>
                    <w:left w:val="single" w:color="auto" w:sz="4" w:space="0"/>
                    <w:right w:val="nil"/>
                  </w:tcBorders>
                  <w:noWrap w:val="0"/>
                  <w:vAlign w:val="center"/>
                </w:tcPr>
                <w:p>
                  <w:pPr>
                    <w:widowControl/>
                    <w:jc w:val="cente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olor w:val="000000" w:themeColor="text1"/>
                      <w:kern w:val="0"/>
                      <w:szCs w:val="21"/>
                      <w:highlight w:val="none"/>
                      <w:lang w:val="en-US" w:eastAsia="zh-CN"/>
                      <w14:textFill>
                        <w14:solidFill>
                          <w14:schemeClr w14:val="tx1"/>
                        </w14:solidFill>
                      </w14:textFill>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65" w:type="pct"/>
                  <w:tcBorders>
                    <w:left w:val="nil"/>
                    <w:right w:val="single" w:color="auto" w:sz="4" w:space="0"/>
                  </w:tcBorders>
                  <w:noWrap w:val="0"/>
                  <w:vAlign w:val="center"/>
                </w:tcPr>
                <w:p>
                  <w:pPr>
                    <w:jc w:val="center"/>
                    <w:rPr>
                      <w:rFonts w:hint="default"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BOD</w:t>
                  </w:r>
                  <w:r>
                    <w:rPr>
                      <w:rFonts w:hint="default" w:ascii="Times New Roman" w:hAnsi="Times New Roman" w:cs="Times New Roman"/>
                      <w:color w:val="000000" w:themeColor="text1"/>
                      <w:sz w:val="21"/>
                      <w:szCs w:val="21"/>
                      <w:highlight w:val="none"/>
                      <w:vertAlign w:val="subscript"/>
                      <w14:textFill>
                        <w14:solidFill>
                          <w14:schemeClr w14:val="tx1"/>
                        </w14:solidFill>
                      </w14:textFill>
                    </w:rPr>
                    <w:t>5</w:t>
                  </w:r>
                </w:p>
              </w:tc>
              <w:tc>
                <w:tcPr>
                  <w:tcW w:w="1667" w:type="pct"/>
                  <w:tcBorders>
                    <w:left w:val="single" w:color="auto" w:sz="4" w:space="0"/>
                    <w:right w:val="single" w:color="auto" w:sz="4" w:space="0"/>
                  </w:tcBorders>
                  <w:noWrap w:val="0"/>
                  <w:vAlign w:val="center"/>
                </w:tcPr>
                <w:p>
                  <w:pPr>
                    <w:pStyle w:val="16"/>
                    <w:keepNext w:val="0"/>
                    <w:keepLines w:val="0"/>
                    <w:pageBreakBefore w:val="0"/>
                    <w:widowControl w:val="0"/>
                    <w:pBdr>
                      <w:top w:val="none" w:color="auto" w:sz="0" w:space="0"/>
                      <w:left w:val="none" w:color="auto" w:sz="0" w:space="0"/>
                      <w:bottom w:val="none" w:color="auto" w:sz="0" w:space="0"/>
                      <w:right w:val="none" w:color="auto" w:sz="0" w:space="0"/>
                    </w:pBdr>
                    <w:kinsoku/>
                    <w:wordWrap/>
                    <w:overflowPunct/>
                    <w:topLinePunct w:val="0"/>
                    <w:autoSpaceDE w:val="0"/>
                    <w:autoSpaceDN w:val="0"/>
                    <w:bidi w:val="0"/>
                    <w:adjustRightInd/>
                    <w:snapToGrid w:val="0"/>
                    <w:jc w:val="center"/>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0.255</w:t>
                  </w:r>
                </w:p>
              </w:tc>
              <w:tc>
                <w:tcPr>
                  <w:tcW w:w="2985" w:type="dxa"/>
                  <w:tcBorders>
                    <w:left w:val="single" w:color="auto" w:sz="4" w:space="0"/>
                    <w:right w:val="nil"/>
                  </w:tcBorders>
                  <w:noWrap w:val="0"/>
                  <w:vAlign w:val="center"/>
                </w:tcPr>
                <w:p>
                  <w:pPr>
                    <w:widowControl/>
                    <w:jc w:val="cente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olor w:val="000000" w:themeColor="text1"/>
                      <w:kern w:val="0"/>
                      <w:szCs w:val="21"/>
                      <w:highlight w:val="none"/>
                      <w:lang w:val="en-US" w:eastAsia="zh-CN"/>
                      <w14:textFill>
                        <w14:solidFill>
                          <w14:schemeClr w14:val="tx1"/>
                        </w14:solidFill>
                      </w14:textFill>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65" w:type="pct"/>
                  <w:tcBorders>
                    <w:left w:val="nil"/>
                    <w:right w:val="single" w:color="auto" w:sz="4" w:space="0"/>
                  </w:tcBorders>
                  <w:noWrap w:val="0"/>
                  <w:vAlign w:val="center"/>
                </w:tcPr>
                <w:p>
                  <w:pPr>
                    <w:jc w:val="center"/>
                    <w:rPr>
                      <w:rFonts w:hint="default"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SS</w:t>
                  </w:r>
                </w:p>
              </w:tc>
              <w:tc>
                <w:tcPr>
                  <w:tcW w:w="1667" w:type="pct"/>
                  <w:tcBorders>
                    <w:left w:val="single" w:color="auto" w:sz="4" w:space="0"/>
                    <w:right w:val="single" w:color="auto" w:sz="4" w:space="0"/>
                  </w:tcBorders>
                  <w:noWrap w:val="0"/>
                  <w:vAlign w:val="center"/>
                </w:tcPr>
                <w:p>
                  <w:pPr>
                    <w:pStyle w:val="16"/>
                    <w:keepNext w:val="0"/>
                    <w:keepLines w:val="0"/>
                    <w:pageBreakBefore w:val="0"/>
                    <w:widowControl w:val="0"/>
                    <w:pBdr>
                      <w:top w:val="none" w:color="auto" w:sz="0" w:space="0"/>
                      <w:left w:val="none" w:color="auto" w:sz="0" w:space="0"/>
                      <w:bottom w:val="none" w:color="auto" w:sz="0" w:space="0"/>
                      <w:right w:val="none" w:color="auto" w:sz="0" w:space="0"/>
                    </w:pBdr>
                    <w:kinsoku/>
                    <w:wordWrap/>
                    <w:overflowPunct/>
                    <w:topLinePunct w:val="0"/>
                    <w:autoSpaceDE w:val="0"/>
                    <w:autoSpaceDN w:val="0"/>
                    <w:bidi w:val="0"/>
                    <w:adjustRightInd/>
                    <w:snapToGrid w:val="0"/>
                    <w:jc w:val="center"/>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0.509</w:t>
                  </w:r>
                </w:p>
              </w:tc>
              <w:tc>
                <w:tcPr>
                  <w:tcW w:w="2985" w:type="dxa"/>
                  <w:tcBorders>
                    <w:left w:val="single" w:color="auto" w:sz="4" w:space="0"/>
                    <w:right w:val="nil"/>
                  </w:tcBorders>
                  <w:noWrap w:val="0"/>
                  <w:vAlign w:val="center"/>
                </w:tcPr>
                <w:p>
                  <w:pPr>
                    <w:widowControl/>
                    <w:jc w:val="cente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olor w:val="000000" w:themeColor="text1"/>
                      <w:kern w:val="0"/>
                      <w:szCs w:val="21"/>
                      <w:highlight w:val="none"/>
                      <w:lang w:val="en-US" w:eastAsia="zh-CN"/>
                      <w14:textFill>
                        <w14:solidFill>
                          <w14:schemeClr w14:val="tx1"/>
                        </w14:solidFill>
                      </w14:textFill>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65" w:type="pct"/>
                  <w:tcBorders>
                    <w:left w:val="nil"/>
                    <w:right w:val="single" w:color="auto" w:sz="4" w:space="0"/>
                  </w:tcBorders>
                  <w:noWrap w:val="0"/>
                  <w:vAlign w:val="center"/>
                </w:tcPr>
                <w:p>
                  <w:pPr>
                    <w:jc w:val="center"/>
                    <w:rPr>
                      <w:rFonts w:hint="default"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NH</w:t>
                  </w:r>
                  <w:r>
                    <w:rPr>
                      <w:rFonts w:hint="default" w:ascii="Times New Roman" w:hAnsi="Times New Roman" w:cs="Times New Roman"/>
                      <w:color w:val="000000" w:themeColor="text1"/>
                      <w:sz w:val="21"/>
                      <w:szCs w:val="21"/>
                      <w:highlight w:val="none"/>
                      <w:vertAlign w:val="subscript"/>
                      <w14:textFill>
                        <w14:solidFill>
                          <w14:schemeClr w14:val="tx1"/>
                        </w14:solidFill>
                      </w14:textFill>
                    </w:rPr>
                    <w:t>3</w:t>
                  </w:r>
                  <w:r>
                    <w:rPr>
                      <w:rFonts w:hint="default" w:ascii="Times New Roman" w:hAnsi="Times New Roman" w:cs="Times New Roman"/>
                      <w:color w:val="000000" w:themeColor="text1"/>
                      <w:sz w:val="21"/>
                      <w:szCs w:val="21"/>
                      <w:highlight w:val="none"/>
                      <w14:textFill>
                        <w14:solidFill>
                          <w14:schemeClr w14:val="tx1"/>
                        </w14:solidFill>
                      </w14:textFill>
                    </w:rPr>
                    <w:t>-N</w:t>
                  </w:r>
                </w:p>
              </w:tc>
              <w:tc>
                <w:tcPr>
                  <w:tcW w:w="1667" w:type="pct"/>
                  <w:tcBorders>
                    <w:left w:val="single" w:color="auto" w:sz="4" w:space="0"/>
                    <w:right w:val="single" w:color="auto" w:sz="4" w:space="0"/>
                  </w:tcBorders>
                  <w:noWrap w:val="0"/>
                  <w:vAlign w:val="center"/>
                </w:tcPr>
                <w:p>
                  <w:pPr>
                    <w:pStyle w:val="16"/>
                    <w:keepNext w:val="0"/>
                    <w:keepLines w:val="0"/>
                    <w:pageBreakBefore w:val="0"/>
                    <w:widowControl w:val="0"/>
                    <w:pBdr>
                      <w:top w:val="none" w:color="auto" w:sz="0" w:space="0"/>
                      <w:left w:val="none" w:color="auto" w:sz="0" w:space="0"/>
                      <w:bottom w:val="none" w:color="auto" w:sz="0" w:space="0"/>
                      <w:right w:val="none" w:color="auto" w:sz="0" w:space="0"/>
                    </w:pBdr>
                    <w:kinsoku/>
                    <w:wordWrap/>
                    <w:overflowPunct/>
                    <w:topLinePunct w:val="0"/>
                    <w:autoSpaceDE w:val="0"/>
                    <w:autoSpaceDN w:val="0"/>
                    <w:bidi w:val="0"/>
                    <w:adjustRightInd/>
                    <w:snapToGrid w:val="0"/>
                    <w:jc w:val="center"/>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0.095</w:t>
                  </w:r>
                </w:p>
              </w:tc>
              <w:tc>
                <w:tcPr>
                  <w:tcW w:w="2985" w:type="dxa"/>
                  <w:tcBorders>
                    <w:left w:val="single" w:color="auto" w:sz="4" w:space="0"/>
                    <w:right w:val="nil"/>
                  </w:tcBorders>
                  <w:noWrap w:val="0"/>
                  <w:vAlign w:val="center"/>
                </w:tcPr>
                <w:p>
                  <w:pPr>
                    <w:widowControl/>
                    <w:jc w:val="cente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olor w:val="000000" w:themeColor="text1"/>
                      <w:kern w:val="0"/>
                      <w:szCs w:val="21"/>
                      <w:highlight w:val="none"/>
                      <w:lang w:val="en-US" w:eastAsia="zh-CN"/>
                      <w14:textFill>
                        <w14:solidFill>
                          <w14:schemeClr w14:val="tx1"/>
                        </w14:solidFill>
                      </w14:textFill>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65" w:type="pct"/>
                  <w:tcBorders>
                    <w:left w:val="nil"/>
                    <w:right w:val="single" w:color="auto" w:sz="4" w:space="0"/>
                  </w:tcBorders>
                  <w:noWrap w:val="0"/>
                  <w:vAlign w:val="center"/>
                </w:tcPr>
                <w:p>
                  <w:pPr>
                    <w:jc w:val="center"/>
                    <w:rPr>
                      <w:rFonts w:hint="default"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动植物油</w:t>
                  </w:r>
                </w:p>
              </w:tc>
              <w:tc>
                <w:tcPr>
                  <w:tcW w:w="1667" w:type="pct"/>
                  <w:tcBorders>
                    <w:left w:val="single" w:color="auto" w:sz="4" w:space="0"/>
                    <w:right w:val="single" w:color="auto" w:sz="4" w:space="0"/>
                  </w:tcBorders>
                  <w:noWrap w:val="0"/>
                  <w:vAlign w:val="center"/>
                </w:tcPr>
                <w:p>
                  <w:pPr>
                    <w:pStyle w:val="16"/>
                    <w:keepNext w:val="0"/>
                    <w:keepLines w:val="0"/>
                    <w:pageBreakBefore w:val="0"/>
                    <w:widowControl w:val="0"/>
                    <w:pBdr>
                      <w:top w:val="none" w:color="auto" w:sz="0" w:space="0"/>
                      <w:left w:val="none" w:color="auto" w:sz="0" w:space="0"/>
                      <w:bottom w:val="none" w:color="auto" w:sz="0" w:space="0"/>
                      <w:right w:val="none" w:color="auto" w:sz="0" w:space="0"/>
                    </w:pBdr>
                    <w:kinsoku/>
                    <w:wordWrap/>
                    <w:overflowPunct/>
                    <w:topLinePunct w:val="0"/>
                    <w:autoSpaceDE w:val="0"/>
                    <w:autoSpaceDN w:val="0"/>
                    <w:bidi w:val="0"/>
                    <w:adjustRightInd/>
                    <w:snapToGrid w:val="0"/>
                    <w:jc w:val="center"/>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0.229</w:t>
                  </w:r>
                </w:p>
              </w:tc>
              <w:tc>
                <w:tcPr>
                  <w:tcW w:w="2985" w:type="dxa"/>
                  <w:tcBorders>
                    <w:left w:val="single" w:color="auto" w:sz="4" w:space="0"/>
                    <w:right w:val="nil"/>
                  </w:tcBorders>
                  <w:noWrap w:val="0"/>
                  <w:vAlign w:val="center"/>
                </w:tcPr>
                <w:p>
                  <w:pPr>
                    <w:widowControl/>
                    <w:jc w:val="cente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olor w:val="000000" w:themeColor="text1"/>
                      <w:kern w:val="0"/>
                      <w:szCs w:val="21"/>
                      <w:highlight w:val="none"/>
                      <w:lang w:val="en-US" w:eastAsia="zh-CN"/>
                      <w14:textFill>
                        <w14:solidFill>
                          <w14:schemeClr w14:val="tx1"/>
                        </w14:solidFill>
                      </w14:textFill>
                    </w:rPr>
                    <w:t>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65" w:type="pct"/>
                  <w:tcBorders>
                    <w:left w:val="nil"/>
                    <w:bottom w:val="single" w:color="auto" w:sz="12" w:space="0"/>
                    <w:right w:val="single" w:color="auto" w:sz="4" w:space="0"/>
                  </w:tcBorders>
                  <w:noWrap w:val="0"/>
                  <w:vAlign w:val="center"/>
                </w:tcPr>
                <w:p>
                  <w:pPr>
                    <w:jc w:val="center"/>
                    <w:rPr>
                      <w:rFonts w:hint="default"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氯化物</w:t>
                  </w:r>
                </w:p>
              </w:tc>
              <w:tc>
                <w:tcPr>
                  <w:tcW w:w="1667" w:type="pct"/>
                  <w:tcBorders>
                    <w:left w:val="single" w:color="auto" w:sz="4" w:space="0"/>
                    <w:bottom w:val="single" w:color="auto" w:sz="12" w:space="0"/>
                    <w:right w:val="single" w:color="auto" w:sz="4" w:space="0"/>
                  </w:tcBorders>
                  <w:noWrap w:val="0"/>
                  <w:vAlign w:val="center"/>
                </w:tcPr>
                <w:p>
                  <w:pPr>
                    <w:pStyle w:val="16"/>
                    <w:keepNext w:val="0"/>
                    <w:keepLines w:val="0"/>
                    <w:pageBreakBefore w:val="0"/>
                    <w:widowControl w:val="0"/>
                    <w:pBdr>
                      <w:top w:val="none" w:color="auto" w:sz="0" w:space="0"/>
                      <w:left w:val="none" w:color="auto" w:sz="0" w:space="0"/>
                      <w:bottom w:val="none" w:color="auto" w:sz="0" w:space="0"/>
                      <w:right w:val="none" w:color="auto" w:sz="0" w:space="0"/>
                    </w:pBdr>
                    <w:kinsoku/>
                    <w:wordWrap/>
                    <w:overflowPunct/>
                    <w:topLinePunct w:val="0"/>
                    <w:autoSpaceDE w:val="0"/>
                    <w:autoSpaceDN w:val="0"/>
                    <w:bidi w:val="0"/>
                    <w:adjustRightInd/>
                    <w:snapToGrid w:val="0"/>
                    <w:jc w:val="center"/>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47.6</w:t>
                  </w:r>
                </w:p>
              </w:tc>
              <w:tc>
                <w:tcPr>
                  <w:tcW w:w="2985" w:type="dxa"/>
                  <w:tcBorders>
                    <w:left w:val="single" w:color="auto" w:sz="4" w:space="0"/>
                    <w:bottom w:val="single" w:color="auto" w:sz="12" w:space="0"/>
                    <w:right w:val="nil"/>
                  </w:tcBorders>
                  <w:noWrap w:val="0"/>
                  <w:vAlign w:val="center"/>
                </w:tcPr>
                <w:p>
                  <w:pPr>
                    <w:widowControl/>
                    <w:jc w:val="cente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olor w:val="000000" w:themeColor="text1"/>
                      <w:kern w:val="0"/>
                      <w:sz w:val="21"/>
                      <w:szCs w:val="21"/>
                      <w:highlight w:val="none"/>
                      <w:lang w:val="en-US" w:eastAsia="zh-CN"/>
                      <w14:textFill>
                        <w14:solidFill>
                          <w14:schemeClr w14:val="tx1"/>
                        </w14:solidFill>
                      </w14:textFill>
                    </w:rPr>
                    <w:t>748.3</w:t>
                  </w:r>
                </w:p>
              </w:tc>
            </w:tr>
          </w:tbl>
          <w:p>
            <w:pPr>
              <w:spacing w:line="360" w:lineRule="auto"/>
              <w:ind w:left="0" w:leftChars="0" w:firstLine="482" w:firstLineChars="200"/>
              <w:jc w:val="both"/>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pPr>
            <w:r>
              <w:rPr>
                <w:rFonts w:hint="eastAsia" w:ascii="Times New Roman" w:hAnsi="Times New Roman" w:cs="Times New Roman"/>
                <w:b/>
                <w:bCs/>
                <w:color w:val="000000" w:themeColor="text1"/>
                <w:sz w:val="24"/>
                <w:szCs w:val="24"/>
                <w:highlight w:val="none"/>
                <w:lang w:val="en-US" w:eastAsia="zh-CN"/>
                <w14:textFill>
                  <w14:solidFill>
                    <w14:schemeClr w14:val="tx1"/>
                  </w14:solidFill>
                </w14:textFill>
              </w:rPr>
              <w:t>3、</w:t>
            </w:r>
            <w: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t>废水治理技术可行性分析</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根据</w:t>
            </w:r>
            <w:r>
              <w:rPr>
                <w:rFonts w:hint="eastAsia"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《排污许可证申请与核发技术规范农副食品加工工业—屠宰及肉类加工工业》（</w:t>
            </w:r>
            <w:r>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HJ 860.3—2018</w:t>
            </w:r>
            <w:r>
              <w:rPr>
                <w:rFonts w:hint="eastAsia"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 xml:space="preserve">）中“表 </w:t>
            </w:r>
            <w:r>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 xml:space="preserve">7 </w:t>
            </w:r>
            <w:r>
              <w:rPr>
                <w:rFonts w:hint="eastAsia"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 xml:space="preserve">屠宰及肉类加工工业排污单位废水治理可行技术参照表” </w:t>
            </w:r>
            <w:r>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，废水污染防治可行技术详见表4-</w:t>
            </w:r>
            <w:r>
              <w:rPr>
                <w:rFonts w:hint="eastAsia" w:ascii="Times New Roman" w:hAnsi="Times New Roman" w:cs="Times New Roman"/>
                <w:b w:val="0"/>
                <w:bCs w:val="0"/>
                <w:color w:val="000000" w:themeColor="text1"/>
                <w:sz w:val="24"/>
                <w:szCs w:val="24"/>
                <w:highlight w:val="none"/>
                <w:lang w:val="en-US" w:eastAsia="zh-CN"/>
                <w14:textFill>
                  <w14:solidFill>
                    <w14:schemeClr w14:val="tx1"/>
                  </w14:solidFill>
                </w14:textFill>
              </w:rPr>
              <w:t>23</w:t>
            </w:r>
            <w:r>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w:t>
            </w:r>
          </w:p>
          <w:p>
            <w:pPr>
              <w:keepNext w:val="0"/>
              <w:keepLines w:val="0"/>
              <w:widowControl/>
              <w:suppressLineNumbers w:val="0"/>
              <w:jc w:val="center"/>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b/>
                <w:color w:val="000000" w:themeColor="text1"/>
                <w:kern w:val="0"/>
                <w:sz w:val="21"/>
                <w:szCs w:val="21"/>
                <w:highlight w:val="none"/>
                <w:lang w:bidi="ar"/>
                <w14:textFill>
                  <w14:solidFill>
                    <w14:schemeClr w14:val="tx1"/>
                  </w14:solidFill>
                </w14:textFill>
              </w:rPr>
              <w:t>表4-</w:t>
            </w:r>
            <w:r>
              <w:rPr>
                <w:rFonts w:hint="eastAsia" w:ascii="Times New Roman" w:hAnsi="Times New Roman" w:cs="Times New Roman"/>
                <w:b/>
                <w:color w:val="000000" w:themeColor="text1"/>
                <w:kern w:val="0"/>
                <w:sz w:val="21"/>
                <w:szCs w:val="21"/>
                <w:highlight w:val="none"/>
                <w:lang w:val="en-US" w:eastAsia="zh-CN" w:bidi="ar"/>
                <w14:textFill>
                  <w14:solidFill>
                    <w14:schemeClr w14:val="tx1"/>
                  </w14:solidFill>
                </w14:textFill>
              </w:rPr>
              <w:t xml:space="preserve">23 </w:t>
            </w:r>
            <w:r>
              <w:rPr>
                <w:rFonts w:hint="default" w:ascii="Times New Roman" w:hAnsi="Times New Roman" w:eastAsia="宋体" w:cs="Times New Roman"/>
                <w:b/>
                <w:color w:val="000000" w:themeColor="text1"/>
                <w:kern w:val="0"/>
                <w:sz w:val="21"/>
                <w:szCs w:val="21"/>
                <w:highlight w:val="none"/>
                <w:lang w:bidi="ar"/>
                <w14:textFill>
                  <w14:solidFill>
                    <w14:schemeClr w14:val="tx1"/>
                  </w14:solidFill>
                </w14:textFill>
              </w:rPr>
              <w:t xml:space="preserve"> </w:t>
            </w:r>
            <w:r>
              <w:rPr>
                <w:rFonts w:hint="default" w:ascii="Times New Roman" w:hAnsi="Times New Roman" w:eastAsia="宋体" w:cs="Times New Roman"/>
                <w:b/>
                <w:color w:val="000000" w:themeColor="text1"/>
                <w:kern w:val="0"/>
                <w:sz w:val="21"/>
                <w:szCs w:val="21"/>
                <w:highlight w:val="none"/>
                <w:lang w:val="en-US" w:eastAsia="zh-CN" w:bidi="ar"/>
                <w14:textFill>
                  <w14:solidFill>
                    <w14:schemeClr w14:val="tx1"/>
                  </w14:solidFill>
                </w14:textFill>
              </w:rPr>
              <w:t>废水污染防治</w:t>
            </w:r>
            <w:r>
              <w:rPr>
                <w:rFonts w:hint="default" w:ascii="Times New Roman" w:hAnsi="Times New Roman" w:eastAsia="宋体" w:cs="Times New Roman"/>
                <w:b/>
                <w:color w:val="000000" w:themeColor="text1"/>
                <w:kern w:val="0"/>
                <w:sz w:val="21"/>
                <w:szCs w:val="21"/>
                <w:highlight w:val="none"/>
                <w:lang w:bidi="ar"/>
                <w14:textFill>
                  <w14:solidFill>
                    <w14:schemeClr w14:val="tx1"/>
                  </w14:solidFill>
                </w14:textFill>
              </w:rPr>
              <w:t>可行技术</w:t>
            </w:r>
          </w:p>
          <w:tbl>
            <w:tblPr>
              <w:tblStyle w:val="27"/>
              <w:tblW w:w="499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21"/>
              <w:gridCol w:w="1307"/>
              <w:gridCol w:w="771"/>
              <w:gridCol w:w="2221"/>
              <w:gridCol w:w="1739"/>
              <w:gridCol w:w="11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962" w:type="pct"/>
                  <w:tcBorders>
                    <w:top w:val="single" w:color="auto" w:sz="12" w:space="0"/>
                    <w:left w:val="nil"/>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000000" w:themeColor="text1"/>
                      <w:kern w:val="0"/>
                      <w:sz w:val="21"/>
                      <w:szCs w:val="21"/>
                      <w:highlight w:val="none"/>
                      <w:lang w:val="en-US" w:bidi="ar"/>
                      <w14:textFill>
                        <w14:solidFill>
                          <w14:schemeClr w14:val="tx1"/>
                        </w14:solidFill>
                      </w14:textFill>
                    </w:rPr>
                  </w:pPr>
                  <w:r>
                    <w:rPr>
                      <w:rFonts w:hint="default" w:ascii="Times New Roman" w:hAnsi="Times New Roman" w:eastAsia="宋体" w:cs="Times New Roman"/>
                      <w:b/>
                      <w:bCs/>
                      <w:color w:val="000000" w:themeColor="text1"/>
                      <w:kern w:val="0"/>
                      <w:sz w:val="21"/>
                      <w:szCs w:val="21"/>
                      <w:highlight w:val="none"/>
                      <w:lang w:val="en-US" w:eastAsia="zh-CN" w:bidi="ar"/>
                      <w14:textFill>
                        <w14:solidFill>
                          <w14:schemeClr w14:val="tx1"/>
                        </w14:solidFill>
                      </w14:textFill>
                    </w:rPr>
                    <w:t>废水类别</w:t>
                  </w:r>
                </w:p>
              </w:tc>
              <w:tc>
                <w:tcPr>
                  <w:tcW w:w="731" w:type="pct"/>
                  <w:tcBorders>
                    <w:top w:val="single" w:color="auto" w:sz="12"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b/>
                      <w:bCs/>
                      <w:color w:val="000000" w:themeColor="text1"/>
                      <w:kern w:val="0"/>
                      <w:sz w:val="21"/>
                      <w:szCs w:val="21"/>
                      <w:highlight w:val="none"/>
                      <w:lang w:val="en-US" w:eastAsia="zh-CN" w:bidi="ar"/>
                      <w14:textFill>
                        <w14:solidFill>
                          <w14:schemeClr w14:val="tx1"/>
                        </w14:solidFill>
                      </w14:textFill>
                    </w:rPr>
                    <w:t>污染物种类</w:t>
                  </w:r>
                </w:p>
              </w:tc>
              <w:tc>
                <w:tcPr>
                  <w:tcW w:w="431" w:type="pct"/>
                  <w:tcBorders>
                    <w:top w:val="single" w:color="auto" w:sz="12"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b/>
                      <w:bCs/>
                      <w:color w:val="000000" w:themeColor="text1"/>
                      <w:kern w:val="0"/>
                      <w:sz w:val="21"/>
                      <w:szCs w:val="21"/>
                      <w:highlight w:val="none"/>
                      <w:lang w:val="en-US" w:eastAsia="zh-CN" w:bidi="ar"/>
                      <w14:textFill>
                        <w14:solidFill>
                          <w14:schemeClr w14:val="tx1"/>
                        </w14:solidFill>
                      </w14:textFill>
                    </w:rPr>
                    <w:t>排放去向</w:t>
                  </w:r>
                </w:p>
              </w:tc>
              <w:tc>
                <w:tcPr>
                  <w:tcW w:w="1242" w:type="pct"/>
                  <w:tcBorders>
                    <w:top w:val="single" w:color="auto" w:sz="12"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b/>
                      <w:bCs/>
                      <w:color w:val="000000" w:themeColor="text1"/>
                      <w:kern w:val="0"/>
                      <w:sz w:val="21"/>
                      <w:szCs w:val="21"/>
                      <w:highlight w:val="none"/>
                      <w:lang w:val="en-US" w:eastAsia="zh-CN" w:bidi="ar"/>
                      <w14:textFill>
                        <w14:solidFill>
                          <w14:schemeClr w14:val="tx1"/>
                        </w14:solidFill>
                      </w14:textFill>
                    </w:rPr>
                    <w:t>可行技术</w:t>
                  </w:r>
                </w:p>
              </w:tc>
              <w:tc>
                <w:tcPr>
                  <w:tcW w:w="972" w:type="pct"/>
                  <w:tcBorders>
                    <w:top w:val="single" w:color="auto" w:sz="12" w:space="0"/>
                    <w:left w:val="single" w:color="auto" w:sz="4" w:space="0"/>
                    <w:bottom w:val="single" w:color="auto" w:sz="4" w:space="0"/>
                    <w:right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b/>
                      <w:bCs/>
                      <w:color w:val="000000" w:themeColor="text1"/>
                      <w:kern w:val="0"/>
                      <w:sz w:val="21"/>
                      <w:szCs w:val="21"/>
                      <w:highlight w:val="none"/>
                      <w:lang w:val="en-US" w:eastAsia="zh-CN" w:bidi="ar"/>
                      <w14:textFill>
                        <w14:solidFill>
                          <w14:schemeClr w14:val="tx1"/>
                        </w14:solidFill>
                      </w14:textFill>
                    </w:rPr>
                    <w:t>本项目</w:t>
                  </w:r>
                </w:p>
              </w:tc>
              <w:tc>
                <w:tcPr>
                  <w:tcW w:w="660" w:type="pct"/>
                  <w:tcBorders>
                    <w:top w:val="single" w:color="auto" w:sz="12" w:space="0"/>
                    <w:left w:val="single" w:color="auto" w:sz="4" w:space="0"/>
                    <w:bottom w:val="single" w:color="auto" w:sz="4" w:space="0"/>
                    <w:right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b/>
                      <w:bCs/>
                      <w:color w:val="000000" w:themeColor="text1"/>
                      <w:kern w:val="0"/>
                      <w:sz w:val="21"/>
                      <w:szCs w:val="21"/>
                      <w:highlight w:val="none"/>
                      <w:lang w:val="en-US" w:eastAsia="zh-CN" w:bidi="ar"/>
                      <w14:textFill>
                        <w14:solidFill>
                          <w14:schemeClr w14:val="tx1"/>
                        </w14:solidFill>
                      </w14:textFill>
                    </w:rPr>
                    <w:t>是否</w:t>
                  </w:r>
                </w:p>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b/>
                      <w:bCs/>
                      <w:color w:val="000000" w:themeColor="text1"/>
                      <w:kern w:val="0"/>
                      <w:sz w:val="21"/>
                      <w:szCs w:val="21"/>
                      <w:highlight w:val="none"/>
                      <w:lang w:val="en-US" w:eastAsia="zh-CN" w:bidi="ar"/>
                      <w14:textFill>
                        <w14:solidFill>
                          <w14:schemeClr w14:val="tx1"/>
                        </w14:solidFill>
                      </w14:textFill>
                    </w:rPr>
                    <w:t>可行性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803" w:hRule="atLeast"/>
                <w:jc w:val="center"/>
              </w:trPr>
              <w:tc>
                <w:tcPr>
                  <w:tcW w:w="962" w:type="pct"/>
                  <w:tcBorders>
                    <w:top w:val="single" w:color="auto" w:sz="4" w:space="0"/>
                    <w:left w:val="nil"/>
                    <w:bottom w:val="single" w:color="auto" w:sz="12" w:space="0"/>
                    <w:right w:val="single" w:color="auto" w:sz="4" w:space="0"/>
                  </w:tcBorders>
                  <w:noWrap w:val="0"/>
                  <w:vAlign w:val="center"/>
                </w:tcPr>
                <w:p>
                  <w:pPr>
                    <w:keepNext w:val="0"/>
                    <w:keepLines w:val="0"/>
                    <w:pageBreakBefore w:val="0"/>
                    <w:widowControl/>
                    <w:suppressLineNumbers w:val="0"/>
                    <w:kinsoku/>
                    <w:wordWrap/>
                    <w:overflowPunct/>
                    <w:topLinePunct w:val="0"/>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 xml:space="preserve">厂内综合污水处理站的综合污水、专门处理屠宰及肉类加工废水的集中式污水处理厂综合污水（天然肠衣加工生产废水、畜禽油脂加工废水生 </w:t>
                  </w:r>
                </w:p>
                <w:p>
                  <w:pPr>
                    <w:keepNext w:val="0"/>
                    <w:keepLines w:val="0"/>
                    <w:pageBreakBefore w:val="0"/>
                    <w:widowControl/>
                    <w:suppressLineNumbers w:val="0"/>
                    <w:kinsoku/>
                    <w:wordWrap/>
                    <w:overflowPunct/>
                    <w:topLinePunct w:val="0"/>
                    <w:bidi w:val="0"/>
                    <w:adjustRightInd/>
                    <w:snapToGrid/>
                    <w:jc w:val="center"/>
                    <w:textAlignment w:val="auto"/>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 xml:space="preserve">产废水、生活污水、初期雨水等） </w:t>
                  </w:r>
                </w:p>
              </w:tc>
              <w:tc>
                <w:tcPr>
                  <w:tcW w:w="731" w:type="pct"/>
                  <w:tcBorders>
                    <w:top w:val="single" w:color="auto" w:sz="4" w:space="0"/>
                    <w:left w:val="single" w:color="auto" w:sz="4" w:space="0"/>
                    <w:bottom w:val="single" w:color="auto" w:sz="12" w:space="0"/>
                    <w:right w:val="single" w:color="auto" w:sz="4" w:space="0"/>
                  </w:tcBorders>
                  <w:noWrap w:val="0"/>
                  <w:vAlign w:val="center"/>
                </w:tcPr>
                <w:p>
                  <w:pPr>
                    <w:keepNext w:val="0"/>
                    <w:keepLines w:val="0"/>
                    <w:pageBreakBefore w:val="0"/>
                    <w:widowControl/>
                    <w:suppressLineNumbers w:val="0"/>
                    <w:kinsoku/>
                    <w:wordWrap/>
                    <w:overflowPunct/>
                    <w:topLinePunct w:val="0"/>
                    <w:bidi w:val="0"/>
                    <w:adjustRightInd/>
                    <w:snapToGrid/>
                    <w:jc w:val="center"/>
                    <w:textAlignment w:val="auto"/>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pH 值、化学需氧量、五 日生化需氧量、悬浮物、氨氮、动植物油等</w:t>
                  </w:r>
                </w:p>
              </w:tc>
              <w:tc>
                <w:tcPr>
                  <w:tcW w:w="431" w:type="pct"/>
                  <w:tcBorders>
                    <w:top w:val="single" w:color="auto" w:sz="4" w:space="0"/>
                    <w:left w:val="single" w:color="auto" w:sz="4" w:space="0"/>
                    <w:bottom w:val="single" w:color="auto" w:sz="12"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间接排放</w:t>
                  </w:r>
                </w:p>
              </w:tc>
              <w:tc>
                <w:tcPr>
                  <w:tcW w:w="1242" w:type="pct"/>
                  <w:tcBorders>
                    <w:top w:val="single" w:color="auto" w:sz="4" w:space="0"/>
                    <w:left w:val="single" w:color="auto" w:sz="4" w:space="0"/>
                    <w:bottom w:val="single" w:color="auto" w:sz="12" w:space="0"/>
                    <w:right w:val="single" w:color="auto" w:sz="4" w:space="0"/>
                  </w:tcBorders>
                  <w:noWrap w:val="0"/>
                  <w:vAlign w:val="center"/>
                </w:tcPr>
                <w:p>
                  <w:pPr>
                    <w:keepNext w:val="0"/>
                    <w:keepLines w:val="0"/>
                    <w:pageBreakBefore w:val="0"/>
                    <w:widowControl/>
                    <w:suppressLineNumbers w:val="0"/>
                    <w:kinsoku/>
                    <w:wordWrap/>
                    <w:overflowPunct/>
                    <w:topLinePunct w:val="0"/>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 xml:space="preserve">1）预处理：粗（细）格栅；平流或旋流式沉砂、竖流或辐流式沉淀、混凝沉淀； </w:t>
                  </w:r>
                </w:p>
                <w:p>
                  <w:pPr>
                    <w:keepNext w:val="0"/>
                    <w:keepLines w:val="0"/>
                    <w:pageBreakBefore w:val="0"/>
                    <w:widowControl/>
                    <w:suppressLineNumbers w:val="0"/>
                    <w:kinsoku/>
                    <w:wordWrap/>
                    <w:overflowPunct/>
                    <w:topLinePunct w:val="0"/>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 xml:space="preserve">斜板或平流式隔油池；气浮。 </w:t>
                  </w:r>
                </w:p>
                <w:p>
                  <w:pPr>
                    <w:keepNext w:val="0"/>
                    <w:keepLines w:val="0"/>
                    <w:pageBreakBefore w:val="0"/>
                    <w:widowControl/>
                    <w:suppressLineNumbers w:val="0"/>
                    <w:kinsoku/>
                    <w:wordWrap/>
                    <w:overflowPunct/>
                    <w:topLinePunct w:val="0"/>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 xml:space="preserve">2）生化法处理： </w:t>
                  </w:r>
                </w:p>
                <w:p>
                  <w:pPr>
                    <w:keepNext w:val="0"/>
                    <w:keepLines w:val="0"/>
                    <w:pageBreakBefore w:val="0"/>
                    <w:widowControl/>
                    <w:suppressLineNumbers w:val="0"/>
                    <w:kinsoku/>
                    <w:wordWrap/>
                    <w:overflowPunct/>
                    <w:topLinePunct w:val="0"/>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 xml:space="preserve">活性污泥法、氧化沟法及其各类改型工艺。 </w:t>
                  </w:r>
                </w:p>
                <w:p>
                  <w:pPr>
                    <w:keepNext w:val="0"/>
                    <w:keepLines w:val="0"/>
                    <w:pageBreakBefore w:val="0"/>
                    <w:widowControl/>
                    <w:suppressLineNumbers w:val="0"/>
                    <w:kinsoku/>
                    <w:wordWrap/>
                    <w:overflowPunct/>
                    <w:topLinePunct w:val="0"/>
                    <w:bidi w:val="0"/>
                    <w:adjustRightInd/>
                    <w:snapToGrid/>
                    <w:jc w:val="center"/>
                    <w:textAlignment w:val="auto"/>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 xml:space="preserve">3）除磷处理：化学除磷（注明混凝剂）；生物除磷；生物与化学组合除磷。 </w:t>
                  </w:r>
                </w:p>
              </w:tc>
              <w:tc>
                <w:tcPr>
                  <w:tcW w:w="972" w:type="pct"/>
                  <w:tcBorders>
                    <w:top w:val="single" w:color="auto" w:sz="4" w:space="0"/>
                    <w:left w:val="single" w:color="auto" w:sz="4" w:space="0"/>
                    <w:bottom w:val="single" w:color="auto" w:sz="12" w:space="0"/>
                    <w:right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采用气浮+厌氧+接触氧化处理工艺</w:t>
                  </w:r>
                </w:p>
              </w:tc>
              <w:tc>
                <w:tcPr>
                  <w:tcW w:w="660" w:type="pct"/>
                  <w:tcBorders>
                    <w:top w:val="single" w:color="auto" w:sz="4" w:space="0"/>
                    <w:left w:val="single" w:color="auto" w:sz="4" w:space="0"/>
                    <w:bottom w:val="single" w:color="auto" w:sz="12" w:space="0"/>
                    <w:right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是</w:t>
                  </w:r>
                </w:p>
              </w:tc>
            </w:tr>
          </w:tbl>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对照《排污许可证申请与核发技术规范农副食品加工工业—屠宰及肉类加工工业》（</w:t>
            </w:r>
            <w:r>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HJ 860.3—2018</w:t>
            </w:r>
            <w:r>
              <w:rPr>
                <w:rFonts w:hint="eastAsia"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w:t>
            </w:r>
            <w:r>
              <w:rPr>
                <w:rFonts w:hint="eastAsia" w:ascii="Times New Roman" w:hAnsi="Times New Roman" w:cs="Times New Roman"/>
                <w:b w:val="0"/>
                <w:bCs w:val="0"/>
                <w:color w:val="000000" w:themeColor="text1"/>
                <w:sz w:val="24"/>
                <w:szCs w:val="24"/>
                <w:highlight w:val="none"/>
                <w:lang w:val="en-US" w:eastAsia="zh-CN"/>
                <w14:textFill>
                  <w14:solidFill>
                    <w14:schemeClr w14:val="tx1"/>
                  </w14:solidFill>
                </w14:textFill>
              </w:rPr>
              <w:t>在</w:t>
            </w:r>
            <w:r>
              <w:rPr>
                <w:rFonts w:hint="eastAsia"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建工程污水处理站工艺属于可行技术，并且现有工程污水处理监测数据能够满足《肉类加工工业水</w:t>
            </w:r>
            <w:r>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污染物排放标准》（GB13457</w:t>
            </w:r>
            <w:r>
              <w:rPr>
                <w:rFonts w:hint="default" w:ascii="Times New Roman" w:hAnsi="Times New Roman" w:cs="Times New Roman"/>
                <w:color w:val="000000" w:themeColor="text1"/>
                <w:kern w:val="28"/>
                <w:sz w:val="24"/>
                <w:szCs w:val="24"/>
                <w:highlight w:val="none"/>
                <w14:textFill>
                  <w14:solidFill>
                    <w14:schemeClr w14:val="tx1"/>
                  </w14:solidFill>
                </w14:textFill>
              </w:rPr>
              <w:t>-92）标准和《辽宁省污水综合排放标准》（DB21/1627-2008）表2中排入污水处理厂要求</w:t>
            </w:r>
            <w:r>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w:t>
            </w:r>
          </w:p>
          <w:p>
            <w:pPr>
              <w:adjustRightInd w:val="0"/>
              <w:snapToGrid w:val="0"/>
              <w:spacing w:line="360" w:lineRule="auto"/>
              <w:ind w:firstLine="482" w:firstLineChars="200"/>
              <w:rPr>
                <w:rFonts w:ascii="Times New Roman" w:hAnsi="Times New Roman"/>
                <w:b/>
                <w:bCs/>
                <w:color w:val="000000" w:themeColor="text1"/>
                <w:sz w:val="24"/>
                <w:highlight w:val="none"/>
                <w14:textFill>
                  <w14:solidFill>
                    <w14:schemeClr w14:val="tx1"/>
                  </w14:solidFill>
                </w14:textFill>
              </w:rPr>
            </w:pPr>
            <w:r>
              <w:rPr>
                <w:rFonts w:hint="eastAsia" w:ascii="Times New Roman" w:hAnsi="Times New Roman"/>
                <w:b/>
                <w:bCs/>
                <w:color w:val="000000" w:themeColor="text1"/>
                <w:sz w:val="24"/>
                <w:highlight w:val="none"/>
                <w:lang w:val="en-US" w:eastAsia="zh-CN"/>
                <w14:textFill>
                  <w14:solidFill>
                    <w14:schemeClr w14:val="tx1"/>
                  </w14:solidFill>
                </w14:textFill>
              </w:rPr>
              <w:t>4</w:t>
            </w:r>
            <w:r>
              <w:rPr>
                <w:rFonts w:ascii="Times New Roman" w:hAnsi="Times New Roman"/>
                <w:b/>
                <w:bCs/>
                <w:color w:val="000000" w:themeColor="text1"/>
                <w:sz w:val="24"/>
                <w:highlight w:val="none"/>
                <w14:textFill>
                  <w14:solidFill>
                    <w14:schemeClr w14:val="tx1"/>
                  </w14:solidFill>
                </w14:textFill>
              </w:rPr>
              <w:t>、项目废水排放情况</w:t>
            </w:r>
          </w:p>
          <w:p>
            <w:pPr>
              <w:spacing w:line="360" w:lineRule="auto"/>
              <w:ind w:firstLine="480" w:firstLineChars="200"/>
              <w:rPr>
                <w:rFonts w:ascii="Times New Roman" w:hAnsi="Times New Roman"/>
                <w:bCs/>
                <w:color w:val="000000" w:themeColor="text1"/>
                <w:sz w:val="24"/>
                <w:highlight w:val="none"/>
                <w14:textFill>
                  <w14:solidFill>
                    <w14:schemeClr w14:val="tx1"/>
                  </w14:solidFill>
                </w14:textFill>
              </w:rPr>
            </w:pPr>
            <w:r>
              <w:rPr>
                <w:rFonts w:ascii="Times New Roman" w:hAnsi="Times New Roman"/>
                <w:bCs/>
                <w:color w:val="000000" w:themeColor="text1"/>
                <w:sz w:val="24"/>
                <w:highlight w:val="none"/>
                <w14:textFill>
                  <w14:solidFill>
                    <w14:schemeClr w14:val="tx1"/>
                  </w14:solidFill>
                </w14:textFill>
              </w:rPr>
              <w:t>本项目的废水类别、污染物及污染治理设施信息见表4-</w:t>
            </w:r>
            <w:r>
              <w:rPr>
                <w:rFonts w:hint="eastAsia" w:ascii="Times New Roman" w:hAnsi="Times New Roman"/>
                <w:bCs/>
                <w:color w:val="000000" w:themeColor="text1"/>
                <w:sz w:val="24"/>
                <w:highlight w:val="none"/>
                <w:lang w:val="en-US" w:eastAsia="zh-CN"/>
                <w14:textFill>
                  <w14:solidFill>
                    <w14:schemeClr w14:val="tx1"/>
                  </w14:solidFill>
                </w14:textFill>
              </w:rPr>
              <w:t>24</w:t>
            </w:r>
            <w:r>
              <w:rPr>
                <w:rFonts w:ascii="Times New Roman" w:hAnsi="Times New Roman"/>
                <w:bCs/>
                <w:color w:val="000000" w:themeColor="text1"/>
                <w:sz w:val="24"/>
                <w:highlight w:val="none"/>
                <w14:textFill>
                  <w14:solidFill>
                    <w14:schemeClr w14:val="tx1"/>
                  </w14:solidFill>
                </w14:textFill>
              </w:rPr>
              <w:t>。</w:t>
            </w:r>
          </w:p>
          <w:p>
            <w:pPr>
              <w:jc w:val="center"/>
              <w:rPr>
                <w:rFonts w:ascii="Times New Roman" w:hAnsi="Times New Roman"/>
                <w:b/>
                <w:bCs/>
                <w:color w:val="000000" w:themeColor="text1"/>
                <w:szCs w:val="21"/>
                <w:highlight w:val="none"/>
                <w14:textFill>
                  <w14:solidFill>
                    <w14:schemeClr w14:val="tx1"/>
                  </w14:solidFill>
                </w14:textFill>
              </w:rPr>
            </w:pPr>
            <w:r>
              <w:rPr>
                <w:rFonts w:ascii="Times New Roman" w:hAnsi="Times New Roman"/>
                <w:b/>
                <w:bCs/>
                <w:color w:val="000000" w:themeColor="text1"/>
                <w:szCs w:val="21"/>
                <w:highlight w:val="none"/>
                <w14:textFill>
                  <w14:solidFill>
                    <w14:schemeClr w14:val="tx1"/>
                  </w14:solidFill>
                </w14:textFill>
              </w:rPr>
              <w:t>表4-</w:t>
            </w:r>
            <w:r>
              <w:rPr>
                <w:rFonts w:hint="eastAsia" w:ascii="Times New Roman" w:hAnsi="Times New Roman"/>
                <w:b/>
                <w:bCs/>
                <w:color w:val="000000" w:themeColor="text1"/>
                <w:szCs w:val="21"/>
                <w:highlight w:val="none"/>
                <w:lang w:val="en-US" w:eastAsia="zh-CN"/>
                <w14:textFill>
                  <w14:solidFill>
                    <w14:schemeClr w14:val="tx1"/>
                  </w14:solidFill>
                </w14:textFill>
              </w:rPr>
              <w:t xml:space="preserve">24 </w:t>
            </w:r>
            <w:r>
              <w:rPr>
                <w:rFonts w:ascii="Times New Roman" w:hAnsi="Times New Roman"/>
                <w:b/>
                <w:bCs/>
                <w:color w:val="000000" w:themeColor="text1"/>
                <w:szCs w:val="21"/>
                <w:highlight w:val="none"/>
                <w14:textFill>
                  <w14:solidFill>
                    <w14:schemeClr w14:val="tx1"/>
                  </w14:solidFill>
                </w14:textFill>
              </w:rPr>
              <w:t>废水类别、污染物及污染治理设施信息表</w:t>
            </w:r>
          </w:p>
          <w:tbl>
            <w:tblPr>
              <w:tblStyle w:val="26"/>
              <w:tblW w:w="4996"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355"/>
              <w:gridCol w:w="494"/>
              <w:gridCol w:w="1910"/>
              <w:gridCol w:w="745"/>
              <w:gridCol w:w="355"/>
              <w:gridCol w:w="772"/>
              <w:gridCol w:w="951"/>
              <w:gridCol w:w="951"/>
              <w:gridCol w:w="425"/>
              <w:gridCol w:w="981"/>
              <w:gridCol w:w="1024"/>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72" w:hRule="atLeast"/>
                <w:jc w:val="center"/>
              </w:trPr>
              <w:tc>
                <w:tcPr>
                  <w:tcW w:w="262" w:type="pct"/>
                  <w:vMerge w:val="restart"/>
                  <w:tcBorders>
                    <w:tl2br w:val="nil"/>
                    <w:tr2bl w:val="nil"/>
                  </w:tcBorders>
                  <w:noWrap/>
                  <w:vAlign w:val="center"/>
                </w:tcPr>
                <w:p>
                  <w:pPr>
                    <w:snapToGrid w:val="0"/>
                    <w:jc w:val="center"/>
                    <w:rPr>
                      <w:rFonts w:ascii="Times New Roman" w:hAnsi="Times New Roman"/>
                      <w:b/>
                      <w:color w:val="000000" w:themeColor="text1"/>
                      <w:szCs w:val="21"/>
                      <w:highlight w:val="none"/>
                      <w14:textFill>
                        <w14:solidFill>
                          <w14:schemeClr w14:val="tx1"/>
                        </w14:solidFill>
                      </w14:textFill>
                    </w:rPr>
                  </w:pPr>
                  <w:r>
                    <w:rPr>
                      <w:rFonts w:ascii="Times New Roman" w:hAnsi="Times New Roman"/>
                      <w:b/>
                      <w:color w:val="000000" w:themeColor="text1"/>
                      <w:szCs w:val="21"/>
                      <w:highlight w:val="none"/>
                      <w14:textFill>
                        <w14:solidFill>
                          <w14:schemeClr w14:val="tx1"/>
                        </w14:solidFill>
                      </w14:textFill>
                    </w:rPr>
                    <w:t>序号</w:t>
                  </w:r>
                </w:p>
              </w:tc>
              <w:tc>
                <w:tcPr>
                  <w:tcW w:w="349" w:type="pct"/>
                  <w:vMerge w:val="restart"/>
                  <w:tcBorders>
                    <w:tl2br w:val="nil"/>
                    <w:tr2bl w:val="nil"/>
                  </w:tcBorders>
                  <w:noWrap/>
                  <w:vAlign w:val="center"/>
                </w:tcPr>
                <w:p>
                  <w:pPr>
                    <w:snapToGrid w:val="0"/>
                    <w:jc w:val="center"/>
                    <w:rPr>
                      <w:rFonts w:ascii="Times New Roman" w:hAnsi="Times New Roman"/>
                      <w:b/>
                      <w:color w:val="000000" w:themeColor="text1"/>
                      <w:szCs w:val="21"/>
                      <w:highlight w:val="none"/>
                      <w14:textFill>
                        <w14:solidFill>
                          <w14:schemeClr w14:val="tx1"/>
                        </w14:solidFill>
                      </w14:textFill>
                    </w:rPr>
                  </w:pPr>
                  <w:r>
                    <w:rPr>
                      <w:rFonts w:ascii="Times New Roman" w:hAnsi="Times New Roman"/>
                      <w:b/>
                      <w:color w:val="000000" w:themeColor="text1"/>
                      <w:szCs w:val="21"/>
                      <w:highlight w:val="none"/>
                      <w14:textFill>
                        <w14:solidFill>
                          <w14:schemeClr w14:val="tx1"/>
                        </w14:solidFill>
                      </w14:textFill>
                    </w:rPr>
                    <w:t>废水类别</w:t>
                  </w:r>
                </w:p>
              </w:tc>
              <w:tc>
                <w:tcPr>
                  <w:tcW w:w="558" w:type="pct"/>
                  <w:vMerge w:val="restart"/>
                  <w:tcBorders>
                    <w:tl2br w:val="nil"/>
                    <w:tr2bl w:val="nil"/>
                  </w:tcBorders>
                  <w:noWrap/>
                  <w:vAlign w:val="center"/>
                </w:tcPr>
                <w:p>
                  <w:pPr>
                    <w:snapToGrid w:val="0"/>
                    <w:jc w:val="center"/>
                    <w:rPr>
                      <w:rFonts w:ascii="Times New Roman" w:hAnsi="Times New Roman"/>
                      <w:b/>
                      <w:color w:val="000000" w:themeColor="text1"/>
                      <w:szCs w:val="21"/>
                      <w:highlight w:val="none"/>
                      <w14:textFill>
                        <w14:solidFill>
                          <w14:schemeClr w14:val="tx1"/>
                        </w14:solidFill>
                      </w14:textFill>
                    </w:rPr>
                  </w:pPr>
                  <w:r>
                    <w:rPr>
                      <w:rFonts w:ascii="Times New Roman" w:hAnsi="Times New Roman"/>
                      <w:b/>
                      <w:color w:val="000000" w:themeColor="text1"/>
                      <w:szCs w:val="21"/>
                      <w:highlight w:val="none"/>
                      <w14:textFill>
                        <w14:solidFill>
                          <w14:schemeClr w14:val="tx1"/>
                        </w14:solidFill>
                      </w14:textFill>
                    </w:rPr>
                    <w:t>污染物种类</w:t>
                  </w:r>
                </w:p>
              </w:tc>
              <w:tc>
                <w:tcPr>
                  <w:tcW w:w="479" w:type="pct"/>
                  <w:vMerge w:val="restart"/>
                  <w:tcBorders>
                    <w:tl2br w:val="nil"/>
                    <w:tr2bl w:val="nil"/>
                  </w:tcBorders>
                  <w:noWrap/>
                  <w:vAlign w:val="center"/>
                </w:tcPr>
                <w:p>
                  <w:pPr>
                    <w:snapToGrid w:val="0"/>
                    <w:jc w:val="center"/>
                    <w:rPr>
                      <w:rFonts w:ascii="Times New Roman" w:hAnsi="Times New Roman"/>
                      <w:b/>
                      <w:color w:val="000000" w:themeColor="text1"/>
                      <w:szCs w:val="21"/>
                      <w:highlight w:val="none"/>
                      <w14:textFill>
                        <w14:solidFill>
                          <w14:schemeClr w14:val="tx1"/>
                        </w14:solidFill>
                      </w14:textFill>
                    </w:rPr>
                  </w:pPr>
                  <w:r>
                    <w:rPr>
                      <w:rFonts w:ascii="Times New Roman" w:hAnsi="Times New Roman"/>
                      <w:b/>
                      <w:color w:val="000000" w:themeColor="text1"/>
                      <w:szCs w:val="21"/>
                      <w:highlight w:val="none"/>
                      <w14:textFill>
                        <w14:solidFill>
                          <w14:schemeClr w14:val="tx1"/>
                        </w14:solidFill>
                      </w14:textFill>
                    </w:rPr>
                    <w:t>排放</w:t>
                  </w:r>
                </w:p>
                <w:p>
                  <w:pPr>
                    <w:snapToGrid w:val="0"/>
                    <w:jc w:val="center"/>
                    <w:rPr>
                      <w:rFonts w:ascii="Times New Roman" w:hAnsi="Times New Roman"/>
                      <w:b/>
                      <w:color w:val="000000" w:themeColor="text1"/>
                      <w:szCs w:val="21"/>
                      <w:highlight w:val="none"/>
                      <w14:textFill>
                        <w14:solidFill>
                          <w14:schemeClr w14:val="tx1"/>
                        </w14:solidFill>
                      </w14:textFill>
                    </w:rPr>
                  </w:pPr>
                  <w:r>
                    <w:rPr>
                      <w:rFonts w:ascii="Times New Roman" w:hAnsi="Times New Roman"/>
                      <w:b/>
                      <w:color w:val="000000" w:themeColor="text1"/>
                      <w:szCs w:val="21"/>
                      <w:highlight w:val="none"/>
                      <w14:textFill>
                        <w14:solidFill>
                          <w14:schemeClr w14:val="tx1"/>
                        </w14:solidFill>
                      </w14:textFill>
                    </w:rPr>
                    <w:t>去向</w:t>
                  </w:r>
                </w:p>
              </w:tc>
              <w:tc>
                <w:tcPr>
                  <w:tcW w:w="403" w:type="pct"/>
                  <w:vMerge w:val="restart"/>
                  <w:tcBorders>
                    <w:tl2br w:val="nil"/>
                    <w:tr2bl w:val="nil"/>
                  </w:tcBorders>
                  <w:noWrap/>
                  <w:vAlign w:val="center"/>
                </w:tcPr>
                <w:p>
                  <w:pPr>
                    <w:snapToGrid w:val="0"/>
                    <w:jc w:val="center"/>
                    <w:rPr>
                      <w:rFonts w:ascii="Times New Roman" w:hAnsi="Times New Roman"/>
                      <w:b/>
                      <w:color w:val="000000" w:themeColor="text1"/>
                      <w:szCs w:val="21"/>
                      <w:highlight w:val="none"/>
                      <w14:textFill>
                        <w14:solidFill>
                          <w14:schemeClr w14:val="tx1"/>
                        </w14:solidFill>
                      </w14:textFill>
                    </w:rPr>
                  </w:pPr>
                  <w:r>
                    <w:rPr>
                      <w:rFonts w:ascii="Times New Roman" w:hAnsi="Times New Roman"/>
                      <w:b/>
                      <w:color w:val="000000" w:themeColor="text1"/>
                      <w:szCs w:val="21"/>
                      <w:highlight w:val="none"/>
                      <w14:textFill>
                        <w14:solidFill>
                          <w14:schemeClr w14:val="tx1"/>
                        </w14:solidFill>
                      </w14:textFill>
                    </w:rPr>
                    <w:t>排放</w:t>
                  </w:r>
                </w:p>
                <w:p>
                  <w:pPr>
                    <w:snapToGrid w:val="0"/>
                    <w:jc w:val="center"/>
                    <w:rPr>
                      <w:rFonts w:ascii="Times New Roman" w:hAnsi="Times New Roman"/>
                      <w:b/>
                      <w:color w:val="000000" w:themeColor="text1"/>
                      <w:szCs w:val="21"/>
                      <w:highlight w:val="none"/>
                      <w14:textFill>
                        <w14:solidFill>
                          <w14:schemeClr w14:val="tx1"/>
                        </w14:solidFill>
                      </w14:textFill>
                    </w:rPr>
                  </w:pPr>
                  <w:r>
                    <w:rPr>
                      <w:rFonts w:ascii="Times New Roman" w:hAnsi="Times New Roman"/>
                      <w:b/>
                      <w:color w:val="000000" w:themeColor="text1"/>
                      <w:szCs w:val="21"/>
                      <w:highlight w:val="none"/>
                      <w14:textFill>
                        <w14:solidFill>
                          <w14:schemeClr w14:val="tx1"/>
                        </w14:solidFill>
                      </w14:textFill>
                    </w:rPr>
                    <w:t>规律</w:t>
                  </w:r>
                </w:p>
              </w:tc>
              <w:tc>
                <w:tcPr>
                  <w:tcW w:w="1406" w:type="pct"/>
                  <w:gridSpan w:val="3"/>
                  <w:tcBorders>
                    <w:tl2br w:val="nil"/>
                    <w:tr2bl w:val="nil"/>
                  </w:tcBorders>
                  <w:noWrap/>
                  <w:vAlign w:val="center"/>
                </w:tcPr>
                <w:p>
                  <w:pPr>
                    <w:snapToGrid w:val="0"/>
                    <w:jc w:val="center"/>
                    <w:rPr>
                      <w:rFonts w:ascii="Times New Roman" w:hAnsi="Times New Roman"/>
                      <w:b/>
                      <w:color w:val="000000" w:themeColor="text1"/>
                      <w:szCs w:val="21"/>
                      <w:highlight w:val="none"/>
                      <w14:textFill>
                        <w14:solidFill>
                          <w14:schemeClr w14:val="tx1"/>
                        </w14:solidFill>
                      </w14:textFill>
                    </w:rPr>
                  </w:pPr>
                  <w:r>
                    <w:rPr>
                      <w:rFonts w:ascii="Times New Roman" w:hAnsi="Times New Roman"/>
                      <w:b/>
                      <w:color w:val="000000" w:themeColor="text1"/>
                      <w:szCs w:val="21"/>
                      <w:highlight w:val="none"/>
                      <w14:textFill>
                        <w14:solidFill>
                          <w14:schemeClr w14:val="tx1"/>
                        </w14:solidFill>
                      </w14:textFill>
                    </w:rPr>
                    <w:t>污染治理设施</w:t>
                  </w:r>
                </w:p>
              </w:tc>
              <w:tc>
                <w:tcPr>
                  <w:tcW w:w="416" w:type="pct"/>
                  <w:vMerge w:val="restart"/>
                  <w:tcBorders>
                    <w:tl2br w:val="nil"/>
                    <w:tr2bl w:val="nil"/>
                  </w:tcBorders>
                  <w:noWrap/>
                  <w:vAlign w:val="center"/>
                </w:tcPr>
                <w:p>
                  <w:pPr>
                    <w:snapToGrid w:val="0"/>
                    <w:jc w:val="center"/>
                    <w:rPr>
                      <w:rFonts w:ascii="Times New Roman" w:hAnsi="Times New Roman"/>
                      <w:b/>
                      <w:color w:val="000000" w:themeColor="text1"/>
                      <w:szCs w:val="21"/>
                      <w:highlight w:val="none"/>
                      <w14:textFill>
                        <w14:solidFill>
                          <w14:schemeClr w14:val="tx1"/>
                        </w14:solidFill>
                      </w14:textFill>
                    </w:rPr>
                  </w:pPr>
                  <w:r>
                    <w:rPr>
                      <w:rFonts w:ascii="Times New Roman" w:hAnsi="Times New Roman"/>
                      <w:b/>
                      <w:color w:val="000000" w:themeColor="text1"/>
                      <w:szCs w:val="21"/>
                      <w:highlight w:val="none"/>
                      <w14:textFill>
                        <w14:solidFill>
                          <w14:schemeClr w14:val="tx1"/>
                        </w14:solidFill>
                      </w14:textFill>
                    </w:rPr>
                    <w:t>排放口</w:t>
                  </w:r>
                </w:p>
                <w:p>
                  <w:pPr>
                    <w:snapToGrid w:val="0"/>
                    <w:jc w:val="center"/>
                    <w:rPr>
                      <w:rFonts w:ascii="Times New Roman" w:hAnsi="Times New Roman"/>
                      <w:b/>
                      <w:color w:val="000000" w:themeColor="text1"/>
                      <w:szCs w:val="21"/>
                      <w:highlight w:val="none"/>
                      <w14:textFill>
                        <w14:solidFill>
                          <w14:schemeClr w14:val="tx1"/>
                        </w14:solidFill>
                      </w14:textFill>
                    </w:rPr>
                  </w:pPr>
                  <w:r>
                    <w:rPr>
                      <w:rFonts w:ascii="Times New Roman" w:hAnsi="Times New Roman"/>
                      <w:b/>
                      <w:color w:val="000000" w:themeColor="text1"/>
                      <w:szCs w:val="21"/>
                      <w:highlight w:val="none"/>
                      <w14:textFill>
                        <w14:solidFill>
                          <w14:schemeClr w14:val="tx1"/>
                        </w14:solidFill>
                      </w14:textFill>
                    </w:rPr>
                    <w:t>编号</w:t>
                  </w:r>
                </w:p>
              </w:tc>
              <w:tc>
                <w:tcPr>
                  <w:tcW w:w="390" w:type="pct"/>
                  <w:vMerge w:val="restart"/>
                  <w:tcBorders>
                    <w:tl2br w:val="nil"/>
                    <w:tr2bl w:val="nil"/>
                  </w:tcBorders>
                  <w:noWrap/>
                  <w:vAlign w:val="center"/>
                </w:tcPr>
                <w:p>
                  <w:pPr>
                    <w:snapToGrid w:val="0"/>
                    <w:jc w:val="center"/>
                    <w:rPr>
                      <w:rFonts w:ascii="Times New Roman" w:hAnsi="Times New Roman"/>
                      <w:b/>
                      <w:color w:val="000000" w:themeColor="text1"/>
                      <w:szCs w:val="21"/>
                      <w:highlight w:val="none"/>
                      <w14:textFill>
                        <w14:solidFill>
                          <w14:schemeClr w14:val="tx1"/>
                        </w14:solidFill>
                      </w14:textFill>
                    </w:rPr>
                  </w:pPr>
                  <w:r>
                    <w:rPr>
                      <w:rFonts w:ascii="Times New Roman" w:hAnsi="Times New Roman"/>
                      <w:b/>
                      <w:color w:val="000000" w:themeColor="text1"/>
                      <w:szCs w:val="21"/>
                      <w:highlight w:val="none"/>
                      <w14:textFill>
                        <w14:solidFill>
                          <w14:schemeClr w14:val="tx1"/>
                        </w14:solidFill>
                      </w14:textFill>
                    </w:rPr>
                    <w:t>排放口设置是否符合要求</w:t>
                  </w:r>
                </w:p>
              </w:tc>
              <w:tc>
                <w:tcPr>
                  <w:tcW w:w="733" w:type="pct"/>
                  <w:vMerge w:val="restart"/>
                  <w:tcBorders>
                    <w:tl2br w:val="nil"/>
                    <w:tr2bl w:val="nil"/>
                  </w:tcBorders>
                  <w:noWrap/>
                  <w:vAlign w:val="center"/>
                </w:tcPr>
                <w:p>
                  <w:pPr>
                    <w:snapToGrid w:val="0"/>
                    <w:jc w:val="center"/>
                    <w:rPr>
                      <w:rFonts w:ascii="Times New Roman" w:hAnsi="Times New Roman"/>
                      <w:b/>
                      <w:color w:val="000000" w:themeColor="text1"/>
                      <w:szCs w:val="21"/>
                      <w:highlight w:val="none"/>
                      <w14:textFill>
                        <w14:solidFill>
                          <w14:schemeClr w14:val="tx1"/>
                        </w14:solidFill>
                      </w14:textFill>
                    </w:rPr>
                  </w:pPr>
                  <w:r>
                    <w:rPr>
                      <w:rFonts w:ascii="Times New Roman" w:hAnsi="Times New Roman"/>
                      <w:b/>
                      <w:color w:val="000000" w:themeColor="text1"/>
                      <w:szCs w:val="21"/>
                      <w:highlight w:val="none"/>
                      <w14:textFill>
                        <w14:solidFill>
                          <w14:schemeClr w14:val="tx1"/>
                        </w14:solidFill>
                      </w14:textFill>
                    </w:rPr>
                    <w:t>排放口</w:t>
                  </w:r>
                </w:p>
                <w:p>
                  <w:pPr>
                    <w:snapToGrid w:val="0"/>
                    <w:jc w:val="center"/>
                    <w:rPr>
                      <w:rFonts w:ascii="Times New Roman" w:hAnsi="Times New Roman"/>
                      <w:b/>
                      <w:color w:val="000000" w:themeColor="text1"/>
                      <w:szCs w:val="21"/>
                      <w:highlight w:val="none"/>
                      <w14:textFill>
                        <w14:solidFill>
                          <w14:schemeClr w14:val="tx1"/>
                        </w14:solidFill>
                      </w14:textFill>
                    </w:rPr>
                  </w:pPr>
                  <w:r>
                    <w:rPr>
                      <w:rFonts w:ascii="Times New Roman" w:hAnsi="Times New Roman"/>
                      <w:b/>
                      <w:color w:val="000000" w:themeColor="text1"/>
                      <w:szCs w:val="21"/>
                      <w:highlight w:val="none"/>
                      <w14:textFill>
                        <w14:solidFill>
                          <w14:schemeClr w14:val="tx1"/>
                        </w14:solidFill>
                      </w14:textFill>
                    </w:rPr>
                    <w:t>类型</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303" w:hRule="atLeast"/>
                <w:jc w:val="center"/>
              </w:trPr>
              <w:tc>
                <w:tcPr>
                  <w:tcW w:w="262" w:type="pct"/>
                  <w:vMerge w:val="continue"/>
                  <w:tcBorders>
                    <w:tl2br w:val="nil"/>
                    <w:tr2bl w:val="nil"/>
                  </w:tcBorders>
                  <w:noWrap/>
                  <w:vAlign w:val="center"/>
                </w:tcPr>
                <w:p>
                  <w:pPr>
                    <w:snapToGrid w:val="0"/>
                    <w:jc w:val="center"/>
                    <w:rPr>
                      <w:rFonts w:ascii="Times New Roman" w:hAnsi="Times New Roman"/>
                      <w:color w:val="000000" w:themeColor="text1"/>
                      <w:szCs w:val="21"/>
                      <w:highlight w:val="none"/>
                      <w14:textFill>
                        <w14:solidFill>
                          <w14:schemeClr w14:val="tx1"/>
                        </w14:solidFill>
                      </w14:textFill>
                    </w:rPr>
                  </w:pPr>
                </w:p>
              </w:tc>
              <w:tc>
                <w:tcPr>
                  <w:tcW w:w="349" w:type="pct"/>
                  <w:vMerge w:val="continue"/>
                  <w:tcBorders>
                    <w:tl2br w:val="nil"/>
                    <w:tr2bl w:val="nil"/>
                  </w:tcBorders>
                  <w:noWrap/>
                  <w:vAlign w:val="center"/>
                </w:tcPr>
                <w:p>
                  <w:pPr>
                    <w:snapToGrid w:val="0"/>
                    <w:jc w:val="center"/>
                    <w:rPr>
                      <w:rFonts w:ascii="Times New Roman" w:hAnsi="Times New Roman"/>
                      <w:color w:val="000000" w:themeColor="text1"/>
                      <w:szCs w:val="21"/>
                      <w:highlight w:val="none"/>
                      <w14:textFill>
                        <w14:solidFill>
                          <w14:schemeClr w14:val="tx1"/>
                        </w14:solidFill>
                      </w14:textFill>
                    </w:rPr>
                  </w:pPr>
                </w:p>
              </w:tc>
              <w:tc>
                <w:tcPr>
                  <w:tcW w:w="558" w:type="pct"/>
                  <w:vMerge w:val="continue"/>
                  <w:tcBorders>
                    <w:tl2br w:val="nil"/>
                    <w:tr2bl w:val="nil"/>
                  </w:tcBorders>
                  <w:noWrap/>
                  <w:vAlign w:val="center"/>
                </w:tcPr>
                <w:p>
                  <w:pPr>
                    <w:snapToGrid w:val="0"/>
                    <w:jc w:val="center"/>
                    <w:rPr>
                      <w:rFonts w:ascii="Times New Roman" w:hAnsi="Times New Roman"/>
                      <w:color w:val="000000" w:themeColor="text1"/>
                      <w:szCs w:val="21"/>
                      <w:highlight w:val="none"/>
                      <w14:textFill>
                        <w14:solidFill>
                          <w14:schemeClr w14:val="tx1"/>
                        </w14:solidFill>
                      </w14:textFill>
                    </w:rPr>
                  </w:pPr>
                </w:p>
              </w:tc>
              <w:tc>
                <w:tcPr>
                  <w:tcW w:w="479" w:type="pct"/>
                  <w:vMerge w:val="continue"/>
                  <w:tcBorders>
                    <w:tl2br w:val="nil"/>
                    <w:tr2bl w:val="nil"/>
                  </w:tcBorders>
                  <w:noWrap/>
                  <w:vAlign w:val="center"/>
                </w:tcPr>
                <w:p>
                  <w:pPr>
                    <w:snapToGrid w:val="0"/>
                    <w:jc w:val="center"/>
                    <w:rPr>
                      <w:rFonts w:ascii="Times New Roman" w:hAnsi="Times New Roman"/>
                      <w:color w:val="000000" w:themeColor="text1"/>
                      <w:szCs w:val="21"/>
                      <w:highlight w:val="none"/>
                      <w14:textFill>
                        <w14:solidFill>
                          <w14:schemeClr w14:val="tx1"/>
                        </w14:solidFill>
                      </w14:textFill>
                    </w:rPr>
                  </w:pPr>
                </w:p>
              </w:tc>
              <w:tc>
                <w:tcPr>
                  <w:tcW w:w="403" w:type="pct"/>
                  <w:vMerge w:val="continue"/>
                  <w:tcBorders>
                    <w:tl2br w:val="nil"/>
                    <w:tr2bl w:val="nil"/>
                  </w:tcBorders>
                  <w:noWrap/>
                  <w:vAlign w:val="center"/>
                </w:tcPr>
                <w:p>
                  <w:pPr>
                    <w:snapToGrid w:val="0"/>
                    <w:jc w:val="center"/>
                    <w:rPr>
                      <w:rFonts w:ascii="Times New Roman" w:hAnsi="Times New Roman"/>
                      <w:color w:val="000000" w:themeColor="text1"/>
                      <w:szCs w:val="21"/>
                      <w:highlight w:val="none"/>
                      <w14:textFill>
                        <w14:solidFill>
                          <w14:schemeClr w14:val="tx1"/>
                        </w14:solidFill>
                      </w14:textFill>
                    </w:rPr>
                  </w:pPr>
                </w:p>
              </w:tc>
              <w:tc>
                <w:tcPr>
                  <w:tcW w:w="534" w:type="pct"/>
                  <w:tcBorders>
                    <w:tl2br w:val="nil"/>
                    <w:tr2bl w:val="nil"/>
                  </w:tcBorders>
                  <w:noWrap/>
                  <w:vAlign w:val="center"/>
                </w:tcPr>
                <w:p>
                  <w:pPr>
                    <w:snapToGrid w:val="0"/>
                    <w:jc w:val="center"/>
                    <w:rPr>
                      <w:rFonts w:ascii="Times New Roman" w:hAnsi="Times New Roman"/>
                      <w:b/>
                      <w:color w:val="000000" w:themeColor="text1"/>
                      <w:szCs w:val="21"/>
                      <w:highlight w:val="none"/>
                      <w14:textFill>
                        <w14:solidFill>
                          <w14:schemeClr w14:val="tx1"/>
                        </w14:solidFill>
                      </w14:textFill>
                    </w:rPr>
                  </w:pPr>
                  <w:r>
                    <w:rPr>
                      <w:rFonts w:ascii="Times New Roman" w:hAnsi="Times New Roman"/>
                      <w:b/>
                      <w:color w:val="000000" w:themeColor="text1"/>
                      <w:szCs w:val="21"/>
                      <w:highlight w:val="none"/>
                      <w14:textFill>
                        <w14:solidFill>
                          <w14:schemeClr w14:val="tx1"/>
                        </w14:solidFill>
                      </w14:textFill>
                    </w:rPr>
                    <w:t>污染治理设施编号</w:t>
                  </w:r>
                </w:p>
              </w:tc>
              <w:tc>
                <w:tcPr>
                  <w:tcW w:w="417" w:type="pct"/>
                  <w:tcBorders>
                    <w:tl2br w:val="nil"/>
                    <w:tr2bl w:val="nil"/>
                  </w:tcBorders>
                  <w:noWrap/>
                  <w:vAlign w:val="center"/>
                </w:tcPr>
                <w:p>
                  <w:pPr>
                    <w:snapToGrid w:val="0"/>
                    <w:jc w:val="center"/>
                    <w:rPr>
                      <w:rFonts w:ascii="Times New Roman" w:hAnsi="Times New Roman"/>
                      <w:b/>
                      <w:color w:val="000000" w:themeColor="text1"/>
                      <w:szCs w:val="21"/>
                      <w:highlight w:val="none"/>
                      <w14:textFill>
                        <w14:solidFill>
                          <w14:schemeClr w14:val="tx1"/>
                        </w14:solidFill>
                      </w14:textFill>
                    </w:rPr>
                  </w:pPr>
                  <w:r>
                    <w:rPr>
                      <w:rFonts w:ascii="Times New Roman" w:hAnsi="Times New Roman"/>
                      <w:b/>
                      <w:color w:val="000000" w:themeColor="text1"/>
                      <w:szCs w:val="21"/>
                      <w:highlight w:val="none"/>
                      <w14:textFill>
                        <w14:solidFill>
                          <w14:schemeClr w14:val="tx1"/>
                        </w14:solidFill>
                      </w14:textFill>
                    </w:rPr>
                    <w:t>污染治理设施名称</w:t>
                  </w:r>
                </w:p>
              </w:tc>
              <w:tc>
                <w:tcPr>
                  <w:tcW w:w="454" w:type="pct"/>
                  <w:tcBorders>
                    <w:tl2br w:val="nil"/>
                    <w:tr2bl w:val="nil"/>
                  </w:tcBorders>
                  <w:noWrap/>
                  <w:vAlign w:val="center"/>
                </w:tcPr>
                <w:p>
                  <w:pPr>
                    <w:snapToGrid w:val="0"/>
                    <w:jc w:val="center"/>
                    <w:rPr>
                      <w:rFonts w:ascii="Times New Roman" w:hAnsi="Times New Roman"/>
                      <w:b/>
                      <w:color w:val="000000" w:themeColor="text1"/>
                      <w:szCs w:val="21"/>
                      <w:highlight w:val="none"/>
                      <w14:textFill>
                        <w14:solidFill>
                          <w14:schemeClr w14:val="tx1"/>
                        </w14:solidFill>
                      </w14:textFill>
                    </w:rPr>
                  </w:pPr>
                  <w:r>
                    <w:rPr>
                      <w:rFonts w:ascii="Times New Roman" w:hAnsi="Times New Roman"/>
                      <w:b/>
                      <w:color w:val="000000" w:themeColor="text1"/>
                      <w:szCs w:val="21"/>
                      <w:highlight w:val="none"/>
                      <w14:textFill>
                        <w14:solidFill>
                          <w14:schemeClr w14:val="tx1"/>
                        </w14:solidFill>
                      </w14:textFill>
                    </w:rPr>
                    <w:t>污染治理设施工艺</w:t>
                  </w:r>
                </w:p>
              </w:tc>
              <w:tc>
                <w:tcPr>
                  <w:tcW w:w="416" w:type="pct"/>
                  <w:vMerge w:val="continue"/>
                  <w:tcBorders>
                    <w:tl2br w:val="nil"/>
                    <w:tr2bl w:val="nil"/>
                  </w:tcBorders>
                  <w:noWrap/>
                  <w:vAlign w:val="center"/>
                </w:tcPr>
                <w:p>
                  <w:pPr>
                    <w:snapToGrid w:val="0"/>
                    <w:jc w:val="center"/>
                    <w:rPr>
                      <w:rFonts w:ascii="Times New Roman" w:hAnsi="Times New Roman"/>
                      <w:color w:val="000000" w:themeColor="text1"/>
                      <w:szCs w:val="21"/>
                      <w:highlight w:val="none"/>
                      <w14:textFill>
                        <w14:solidFill>
                          <w14:schemeClr w14:val="tx1"/>
                        </w14:solidFill>
                      </w14:textFill>
                    </w:rPr>
                  </w:pPr>
                </w:p>
              </w:tc>
              <w:tc>
                <w:tcPr>
                  <w:tcW w:w="390" w:type="pct"/>
                  <w:vMerge w:val="continue"/>
                  <w:tcBorders>
                    <w:tl2br w:val="nil"/>
                    <w:tr2bl w:val="nil"/>
                  </w:tcBorders>
                  <w:noWrap/>
                  <w:vAlign w:val="center"/>
                </w:tcPr>
                <w:p>
                  <w:pPr>
                    <w:snapToGrid w:val="0"/>
                    <w:jc w:val="center"/>
                    <w:rPr>
                      <w:rFonts w:ascii="Times New Roman" w:hAnsi="Times New Roman"/>
                      <w:color w:val="000000" w:themeColor="text1"/>
                      <w:szCs w:val="21"/>
                      <w:highlight w:val="none"/>
                      <w14:textFill>
                        <w14:solidFill>
                          <w14:schemeClr w14:val="tx1"/>
                        </w14:solidFill>
                      </w14:textFill>
                    </w:rPr>
                  </w:pPr>
                </w:p>
              </w:tc>
              <w:tc>
                <w:tcPr>
                  <w:tcW w:w="733" w:type="pct"/>
                  <w:vMerge w:val="continue"/>
                  <w:tcBorders>
                    <w:tl2br w:val="nil"/>
                    <w:tr2bl w:val="nil"/>
                  </w:tcBorders>
                  <w:noWrap/>
                  <w:vAlign w:val="center"/>
                </w:tcPr>
                <w:p>
                  <w:pPr>
                    <w:snapToGrid w:val="0"/>
                    <w:jc w:val="center"/>
                    <w:rPr>
                      <w:rFonts w:ascii="Times New Roman" w:hAnsi="Times New Roman"/>
                      <w:color w:val="000000" w:themeColor="text1"/>
                      <w:szCs w:val="21"/>
                      <w:highlight w:val="none"/>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32" w:hRule="atLeast"/>
                <w:jc w:val="center"/>
              </w:trPr>
              <w:tc>
                <w:tcPr>
                  <w:tcW w:w="262" w:type="pct"/>
                  <w:tcBorders>
                    <w:tl2br w:val="nil"/>
                    <w:tr2bl w:val="nil"/>
                  </w:tcBorders>
                  <w:noWrap/>
                  <w:vAlign w:val="center"/>
                </w:tcPr>
                <w:p>
                  <w:pPr>
                    <w:snapToGrid w:val="0"/>
                    <w:jc w:val="center"/>
                    <w:rPr>
                      <w:rFonts w:ascii="Times New Roman" w:hAnsi="Times New Roman"/>
                      <w:color w:val="000000" w:themeColor="text1"/>
                      <w:szCs w:val="21"/>
                      <w:highlight w:val="none"/>
                      <w14:textFill>
                        <w14:solidFill>
                          <w14:schemeClr w14:val="tx1"/>
                        </w14:solidFill>
                      </w14:textFill>
                    </w:rPr>
                  </w:pPr>
                  <w:r>
                    <w:rPr>
                      <w:rFonts w:ascii="Times New Roman" w:hAnsi="Times New Roman"/>
                      <w:color w:val="000000" w:themeColor="text1"/>
                      <w:szCs w:val="21"/>
                      <w:highlight w:val="none"/>
                      <w14:textFill>
                        <w14:solidFill>
                          <w14:schemeClr w14:val="tx1"/>
                        </w14:solidFill>
                      </w14:textFill>
                    </w:rPr>
                    <w:t>1</w:t>
                  </w:r>
                </w:p>
              </w:tc>
              <w:tc>
                <w:tcPr>
                  <w:tcW w:w="349" w:type="pct"/>
                  <w:tcBorders>
                    <w:tl2br w:val="nil"/>
                    <w:tr2bl w:val="nil"/>
                  </w:tcBorders>
                  <w:noWrap/>
                  <w:vAlign w:val="center"/>
                </w:tcPr>
                <w:p>
                  <w:pPr>
                    <w:snapToGrid w:val="0"/>
                    <w:jc w:val="center"/>
                    <w:rPr>
                      <w:rFonts w:ascii="Times New Roman" w:hAnsi="Times New Roman"/>
                      <w:color w:val="000000" w:themeColor="text1"/>
                      <w:szCs w:val="21"/>
                      <w:highlight w:val="none"/>
                      <w14:textFill>
                        <w14:solidFill>
                          <w14:schemeClr w14:val="tx1"/>
                        </w14:solidFill>
                      </w14:textFill>
                    </w:rPr>
                  </w:pPr>
                  <w:r>
                    <w:rPr>
                      <w:rFonts w:hint="eastAsia" w:ascii="Times New Roman" w:hAnsi="Times New Roman"/>
                      <w:color w:val="000000" w:themeColor="text1"/>
                      <w:szCs w:val="21"/>
                      <w:highlight w:val="none"/>
                      <w14:textFill>
                        <w14:solidFill>
                          <w14:schemeClr w14:val="tx1"/>
                        </w14:solidFill>
                      </w14:textFill>
                    </w:rPr>
                    <w:t>综合废水</w:t>
                  </w:r>
                </w:p>
              </w:tc>
              <w:tc>
                <w:tcPr>
                  <w:tcW w:w="558" w:type="pct"/>
                  <w:tcBorders>
                    <w:tl2br w:val="nil"/>
                    <w:tr2bl w:val="nil"/>
                  </w:tcBorders>
                  <w:noWrap/>
                  <w:vAlign w:val="center"/>
                </w:tcPr>
                <w:p>
                  <w:pPr>
                    <w:widowControl/>
                    <w:jc w:val="center"/>
                    <w:rPr>
                      <w:rFonts w:ascii="Times New Roman" w:hAnsi="Times New Roman"/>
                      <w:color w:val="000000" w:themeColor="text1"/>
                      <w:szCs w:val="21"/>
                      <w:highlight w:val="none"/>
                      <w14:textFill>
                        <w14:solidFill>
                          <w14:schemeClr w14:val="tx1"/>
                        </w14:solidFill>
                      </w14:textFill>
                    </w:rPr>
                  </w:pPr>
                  <w:r>
                    <w:rPr>
                      <w:rFonts w:ascii="Times New Roman" w:hAnsi="Times New Roman"/>
                      <w:color w:val="000000" w:themeColor="text1"/>
                      <w:szCs w:val="21"/>
                      <w:highlight w:val="none"/>
                      <w14:textFill>
                        <w14:solidFill>
                          <w14:schemeClr w14:val="tx1"/>
                        </w14:solidFill>
                      </w14:textFill>
                    </w:rPr>
                    <w:t>pH 、化学需氧量、氨氮</w:t>
                  </w:r>
                  <w:r>
                    <w:rPr>
                      <w:rFonts w:hint="eastAsia" w:ascii="Times New Roman" w:hAnsi="Times New Roman"/>
                      <w:color w:val="000000" w:themeColor="text1"/>
                      <w:szCs w:val="21"/>
                      <w:highlight w:val="none"/>
                      <w14:textFill>
                        <w14:solidFill>
                          <w14:schemeClr w14:val="tx1"/>
                        </w14:solidFill>
                      </w14:textFill>
                    </w:rPr>
                    <w:t>、</w:t>
                  </w:r>
                  <w:r>
                    <w:rPr>
                      <w:rFonts w:ascii="Times New Roman" w:hAnsi="Times New Roman"/>
                      <w:color w:val="000000" w:themeColor="text1"/>
                      <w:szCs w:val="21"/>
                      <w:highlight w:val="none"/>
                      <w14:textFill>
                        <w14:solidFill>
                          <w14:schemeClr w14:val="tx1"/>
                        </w14:solidFill>
                      </w14:textFill>
                    </w:rPr>
                    <w:t>五日生化学需氧量</w:t>
                  </w:r>
                  <w:r>
                    <w:rPr>
                      <w:rFonts w:hint="eastAsia" w:ascii="Times New Roman" w:hAnsi="Times New Roman"/>
                      <w:color w:val="000000" w:themeColor="text1"/>
                      <w:szCs w:val="21"/>
                      <w:highlight w:val="none"/>
                      <w14:textFill>
                        <w14:solidFill>
                          <w14:schemeClr w14:val="tx1"/>
                        </w14:solidFill>
                      </w14:textFill>
                    </w:rPr>
                    <w:t>、悬浮物等</w:t>
                  </w:r>
                </w:p>
              </w:tc>
              <w:tc>
                <w:tcPr>
                  <w:tcW w:w="479" w:type="pct"/>
                  <w:tcBorders>
                    <w:tl2br w:val="nil"/>
                    <w:tr2bl w:val="nil"/>
                  </w:tcBorders>
                  <w:noWrap/>
                  <w:vAlign w:val="center"/>
                </w:tcPr>
                <w:p>
                  <w:pPr>
                    <w:snapToGrid w:val="0"/>
                    <w:jc w:val="center"/>
                    <w:rPr>
                      <w:rFonts w:ascii="Times New Roman" w:hAnsi="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三宝屯污水处理厂</w:t>
                  </w:r>
                </w:p>
              </w:tc>
              <w:tc>
                <w:tcPr>
                  <w:tcW w:w="403" w:type="pct"/>
                  <w:tcBorders>
                    <w:tl2br w:val="nil"/>
                    <w:tr2bl w:val="nil"/>
                  </w:tcBorders>
                  <w:noWrap/>
                  <w:vAlign w:val="center"/>
                </w:tcPr>
                <w:p>
                  <w:pPr>
                    <w:snapToGrid w:val="0"/>
                    <w:jc w:val="center"/>
                    <w:rPr>
                      <w:rFonts w:ascii="Times New Roman" w:hAnsi="Times New Roman"/>
                      <w:color w:val="000000" w:themeColor="text1"/>
                      <w:szCs w:val="21"/>
                      <w:highlight w:val="none"/>
                      <w14:textFill>
                        <w14:solidFill>
                          <w14:schemeClr w14:val="tx1"/>
                        </w14:solidFill>
                      </w14:textFill>
                    </w:rPr>
                  </w:pPr>
                  <w:r>
                    <w:rPr>
                      <w:rFonts w:ascii="Times New Roman" w:hAnsi="Times New Roman"/>
                      <w:color w:val="000000" w:themeColor="text1"/>
                      <w:szCs w:val="21"/>
                      <w:highlight w:val="none"/>
                      <w14:textFill>
                        <w14:solidFill>
                          <w14:schemeClr w14:val="tx1"/>
                        </w14:solidFill>
                      </w14:textFill>
                    </w:rPr>
                    <w:t>间断</w:t>
                  </w:r>
                </w:p>
              </w:tc>
              <w:tc>
                <w:tcPr>
                  <w:tcW w:w="534" w:type="pct"/>
                  <w:tcBorders>
                    <w:tl2br w:val="nil"/>
                    <w:tr2bl w:val="nil"/>
                  </w:tcBorders>
                  <w:noWrap/>
                  <w:vAlign w:val="center"/>
                </w:tcPr>
                <w:p>
                  <w:pPr>
                    <w:snapToGrid w:val="0"/>
                    <w:jc w:val="center"/>
                    <w:rPr>
                      <w:rFonts w:ascii="Times New Roman" w:hAnsi="Times New Roman"/>
                      <w:color w:val="000000" w:themeColor="text1"/>
                      <w:szCs w:val="21"/>
                      <w:highlight w:val="none"/>
                      <w14:textFill>
                        <w14:solidFill>
                          <w14:schemeClr w14:val="tx1"/>
                        </w14:solidFill>
                      </w14:textFill>
                    </w:rPr>
                  </w:pPr>
                  <w:r>
                    <w:rPr>
                      <w:rFonts w:ascii="Times New Roman" w:hAnsi="Times New Roman"/>
                      <w:color w:val="000000" w:themeColor="text1"/>
                      <w:szCs w:val="21"/>
                      <w:highlight w:val="none"/>
                      <w14:textFill>
                        <w14:solidFill>
                          <w14:schemeClr w14:val="tx1"/>
                        </w14:solidFill>
                      </w14:textFill>
                    </w:rPr>
                    <w:t>TW001</w:t>
                  </w:r>
                </w:p>
              </w:tc>
              <w:tc>
                <w:tcPr>
                  <w:tcW w:w="417" w:type="pct"/>
                  <w:tcBorders>
                    <w:tl2br w:val="nil"/>
                    <w:tr2bl w:val="nil"/>
                  </w:tcBorders>
                  <w:noWrap/>
                  <w:vAlign w:val="center"/>
                </w:tcPr>
                <w:p>
                  <w:pPr>
                    <w:snapToGrid w:val="0"/>
                    <w:jc w:val="center"/>
                    <w:rPr>
                      <w:rFonts w:ascii="Times New Roman" w:hAnsi="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气浮+厌氧+接触氧化处理</w:t>
                  </w:r>
                </w:p>
              </w:tc>
              <w:tc>
                <w:tcPr>
                  <w:tcW w:w="454" w:type="pct"/>
                  <w:tcBorders>
                    <w:tl2br w:val="nil"/>
                    <w:tr2bl w:val="nil"/>
                  </w:tcBorders>
                  <w:noWrap/>
                  <w:vAlign w:val="center"/>
                </w:tcPr>
                <w:p>
                  <w:pPr>
                    <w:snapToGrid w:val="0"/>
                    <w:jc w:val="center"/>
                    <w:rPr>
                      <w:rFonts w:ascii="Times New Roman" w:hAnsi="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气浮+厌氧+接触氧化处理</w:t>
                  </w:r>
                </w:p>
              </w:tc>
              <w:tc>
                <w:tcPr>
                  <w:tcW w:w="416" w:type="pct"/>
                  <w:tcBorders>
                    <w:tl2br w:val="nil"/>
                    <w:tr2bl w:val="nil"/>
                  </w:tcBorders>
                  <w:noWrap/>
                  <w:vAlign w:val="center"/>
                </w:tcPr>
                <w:p>
                  <w:pPr>
                    <w:snapToGrid w:val="0"/>
                    <w:ind w:left="-110" w:leftChars="-50" w:right="-110" w:rightChars="-50"/>
                    <w:jc w:val="center"/>
                    <w:rPr>
                      <w:rFonts w:ascii="Times New Roman" w:hAnsi="Times New Roman"/>
                      <w:color w:val="000000" w:themeColor="text1"/>
                      <w:szCs w:val="21"/>
                      <w:highlight w:val="none"/>
                      <w14:textFill>
                        <w14:solidFill>
                          <w14:schemeClr w14:val="tx1"/>
                        </w14:solidFill>
                      </w14:textFill>
                    </w:rPr>
                  </w:pPr>
                  <w:r>
                    <w:rPr>
                      <w:rFonts w:ascii="Times New Roman" w:hAnsi="Times New Roman"/>
                      <w:color w:val="000000" w:themeColor="text1"/>
                      <w:szCs w:val="21"/>
                      <w:highlight w:val="none"/>
                      <w14:textFill>
                        <w14:solidFill>
                          <w14:schemeClr w14:val="tx1"/>
                        </w14:solidFill>
                      </w14:textFill>
                    </w:rPr>
                    <w:t>DW001</w:t>
                  </w:r>
                </w:p>
              </w:tc>
              <w:tc>
                <w:tcPr>
                  <w:tcW w:w="390" w:type="pct"/>
                  <w:tcBorders>
                    <w:tl2br w:val="nil"/>
                    <w:tr2bl w:val="nil"/>
                  </w:tcBorders>
                  <w:noWrap/>
                  <w:vAlign w:val="center"/>
                </w:tcPr>
                <w:p>
                  <w:pPr>
                    <w:snapToGrid w:val="0"/>
                    <w:jc w:val="center"/>
                    <w:rPr>
                      <w:rFonts w:ascii="Times New Roman" w:hAnsi="Times New Roman"/>
                      <w:color w:val="000000" w:themeColor="text1"/>
                      <w:szCs w:val="21"/>
                      <w:highlight w:val="none"/>
                      <w14:textFill>
                        <w14:solidFill>
                          <w14:schemeClr w14:val="tx1"/>
                        </w14:solidFill>
                      </w14:textFill>
                    </w:rPr>
                  </w:pPr>
                  <w:r>
                    <w:rPr>
                      <w:rFonts w:ascii="Times New Roman" w:hAnsi="Times New Roman"/>
                      <w:color w:val="000000" w:themeColor="text1"/>
                      <w:spacing w:val="-1"/>
                      <w:sz w:val="24"/>
                      <w:highlight w:val="none"/>
                      <w14:textFill>
                        <w14:solidFill>
                          <w14:schemeClr w14:val="tx1"/>
                        </w14:solidFill>
                      </w14:textFill>
                    </w:rPr>
                    <w:t>☑</w:t>
                  </w:r>
                  <w:r>
                    <w:rPr>
                      <w:rFonts w:ascii="Times New Roman" w:hAnsi="Times New Roman"/>
                      <w:color w:val="000000" w:themeColor="text1"/>
                      <w:szCs w:val="21"/>
                      <w:highlight w:val="none"/>
                      <w14:textFill>
                        <w14:solidFill>
                          <w14:schemeClr w14:val="tx1"/>
                        </w14:solidFill>
                      </w14:textFill>
                    </w:rPr>
                    <w:t>是</w:t>
                  </w:r>
                </w:p>
                <w:p>
                  <w:pPr>
                    <w:snapToGrid w:val="0"/>
                    <w:jc w:val="center"/>
                    <w:rPr>
                      <w:rFonts w:ascii="Times New Roman" w:hAnsi="Times New Roman"/>
                      <w:color w:val="000000" w:themeColor="text1"/>
                      <w:szCs w:val="21"/>
                      <w:highlight w:val="none"/>
                      <w14:textFill>
                        <w14:solidFill>
                          <w14:schemeClr w14:val="tx1"/>
                        </w14:solidFill>
                      </w14:textFill>
                    </w:rPr>
                  </w:pPr>
                  <w:r>
                    <w:rPr>
                      <w:rFonts w:hint="eastAsia" w:ascii="Times New Roman" w:hAnsi="Times New Roman"/>
                      <w:color w:val="000000" w:themeColor="text1"/>
                      <w:spacing w:val="-1"/>
                      <w:sz w:val="24"/>
                      <w:highlight w:val="none"/>
                      <w14:textFill>
                        <w14:solidFill>
                          <w14:schemeClr w14:val="tx1"/>
                        </w14:solidFill>
                      </w14:textFill>
                    </w:rPr>
                    <w:t>□</w:t>
                  </w:r>
                  <w:r>
                    <w:rPr>
                      <w:rFonts w:ascii="Times New Roman" w:hAnsi="Times New Roman"/>
                      <w:color w:val="000000" w:themeColor="text1"/>
                      <w:szCs w:val="21"/>
                      <w:highlight w:val="none"/>
                      <w14:textFill>
                        <w14:solidFill>
                          <w14:schemeClr w14:val="tx1"/>
                        </w14:solidFill>
                      </w14:textFill>
                    </w:rPr>
                    <w:t>否</w:t>
                  </w:r>
                </w:p>
              </w:tc>
              <w:tc>
                <w:tcPr>
                  <w:tcW w:w="733" w:type="pct"/>
                  <w:tcBorders>
                    <w:tl2br w:val="nil"/>
                    <w:tr2bl w:val="nil"/>
                  </w:tcBorders>
                  <w:noWrap/>
                  <w:vAlign w:val="center"/>
                </w:tcPr>
                <w:p>
                  <w:pPr>
                    <w:snapToGrid w:val="0"/>
                    <w:jc w:val="center"/>
                    <w:rPr>
                      <w:rFonts w:ascii="Times New Roman" w:hAnsi="Times New Roman"/>
                      <w:color w:val="000000" w:themeColor="text1"/>
                      <w:szCs w:val="21"/>
                      <w:highlight w:val="none"/>
                      <w14:textFill>
                        <w14:solidFill>
                          <w14:schemeClr w14:val="tx1"/>
                        </w14:solidFill>
                      </w14:textFill>
                    </w:rPr>
                  </w:pPr>
                  <w:r>
                    <w:rPr>
                      <w:rFonts w:ascii="Times New Roman" w:hAnsi="Times New Roman"/>
                      <w:color w:val="000000" w:themeColor="text1"/>
                      <w:spacing w:val="-1"/>
                      <w:sz w:val="24"/>
                      <w:highlight w:val="none"/>
                      <w14:textFill>
                        <w14:solidFill>
                          <w14:schemeClr w14:val="tx1"/>
                        </w14:solidFill>
                      </w14:textFill>
                    </w:rPr>
                    <w:t>☑</w:t>
                  </w:r>
                  <w:r>
                    <w:rPr>
                      <w:rFonts w:ascii="Times New Roman" w:hAnsi="Times New Roman"/>
                      <w:color w:val="000000" w:themeColor="text1"/>
                      <w:szCs w:val="21"/>
                      <w:highlight w:val="none"/>
                      <w14:textFill>
                        <w14:solidFill>
                          <w14:schemeClr w14:val="tx1"/>
                        </w14:solidFill>
                      </w14:textFill>
                    </w:rPr>
                    <w:t>企业总排</w:t>
                  </w:r>
                </w:p>
                <w:p>
                  <w:pPr>
                    <w:snapToGrid w:val="0"/>
                    <w:jc w:val="center"/>
                    <w:rPr>
                      <w:rFonts w:ascii="Times New Roman" w:hAnsi="Times New Roman"/>
                      <w:color w:val="000000" w:themeColor="text1"/>
                      <w:szCs w:val="21"/>
                      <w:highlight w:val="none"/>
                      <w14:textFill>
                        <w14:solidFill>
                          <w14:schemeClr w14:val="tx1"/>
                        </w14:solidFill>
                      </w14:textFill>
                    </w:rPr>
                  </w:pPr>
                  <w:r>
                    <w:rPr>
                      <w:rFonts w:ascii="Times New Roman" w:hAnsi="Times New Roman"/>
                      <w:color w:val="000000" w:themeColor="text1"/>
                      <w:spacing w:val="-1"/>
                      <w:sz w:val="24"/>
                      <w:highlight w:val="none"/>
                      <w14:textFill>
                        <w14:solidFill>
                          <w14:schemeClr w14:val="tx1"/>
                        </w14:solidFill>
                      </w14:textFill>
                    </w:rPr>
                    <w:t>□</w:t>
                  </w:r>
                  <w:r>
                    <w:rPr>
                      <w:rFonts w:ascii="Times New Roman" w:hAnsi="Times New Roman"/>
                      <w:color w:val="000000" w:themeColor="text1"/>
                      <w:szCs w:val="21"/>
                      <w:highlight w:val="none"/>
                      <w14:textFill>
                        <w14:solidFill>
                          <w14:schemeClr w14:val="tx1"/>
                        </w14:solidFill>
                      </w14:textFill>
                    </w:rPr>
                    <w:t>雨水排放</w:t>
                  </w:r>
                </w:p>
                <w:p>
                  <w:pPr>
                    <w:snapToGrid w:val="0"/>
                    <w:jc w:val="center"/>
                    <w:rPr>
                      <w:rFonts w:ascii="Times New Roman" w:hAnsi="Times New Roman"/>
                      <w:color w:val="000000" w:themeColor="text1"/>
                      <w:szCs w:val="21"/>
                      <w:highlight w:val="none"/>
                      <w14:textFill>
                        <w14:solidFill>
                          <w14:schemeClr w14:val="tx1"/>
                        </w14:solidFill>
                      </w14:textFill>
                    </w:rPr>
                  </w:pPr>
                  <w:r>
                    <w:rPr>
                      <w:rFonts w:ascii="Times New Roman" w:hAnsi="Times New Roman"/>
                      <w:color w:val="000000" w:themeColor="text1"/>
                      <w:spacing w:val="-1"/>
                      <w:sz w:val="24"/>
                      <w:highlight w:val="none"/>
                      <w14:textFill>
                        <w14:solidFill>
                          <w14:schemeClr w14:val="tx1"/>
                        </w14:solidFill>
                      </w14:textFill>
                    </w:rPr>
                    <w:t>□</w:t>
                  </w:r>
                  <w:r>
                    <w:rPr>
                      <w:rFonts w:ascii="Times New Roman" w:hAnsi="Times New Roman"/>
                      <w:color w:val="000000" w:themeColor="text1"/>
                      <w:szCs w:val="21"/>
                      <w:highlight w:val="none"/>
                      <w14:textFill>
                        <w14:solidFill>
                          <w14:schemeClr w14:val="tx1"/>
                        </w14:solidFill>
                      </w14:textFill>
                    </w:rPr>
                    <w:t>清净下水排放</w:t>
                  </w:r>
                </w:p>
                <w:p>
                  <w:pPr>
                    <w:snapToGrid w:val="0"/>
                    <w:jc w:val="center"/>
                    <w:rPr>
                      <w:rFonts w:ascii="Times New Roman" w:hAnsi="Times New Roman"/>
                      <w:color w:val="000000" w:themeColor="text1"/>
                      <w:szCs w:val="21"/>
                      <w:highlight w:val="none"/>
                      <w14:textFill>
                        <w14:solidFill>
                          <w14:schemeClr w14:val="tx1"/>
                        </w14:solidFill>
                      </w14:textFill>
                    </w:rPr>
                  </w:pPr>
                  <w:r>
                    <w:rPr>
                      <w:rFonts w:ascii="Times New Roman" w:hAnsi="Times New Roman"/>
                      <w:color w:val="000000" w:themeColor="text1"/>
                      <w:spacing w:val="-1"/>
                      <w:sz w:val="24"/>
                      <w:highlight w:val="none"/>
                      <w14:textFill>
                        <w14:solidFill>
                          <w14:schemeClr w14:val="tx1"/>
                        </w14:solidFill>
                      </w14:textFill>
                    </w:rPr>
                    <w:t>□</w:t>
                  </w:r>
                  <w:r>
                    <w:rPr>
                      <w:rFonts w:ascii="Times New Roman" w:hAnsi="Times New Roman"/>
                      <w:color w:val="000000" w:themeColor="text1"/>
                      <w:szCs w:val="21"/>
                      <w:highlight w:val="none"/>
                      <w14:textFill>
                        <w14:solidFill>
                          <w14:schemeClr w14:val="tx1"/>
                        </w14:solidFill>
                      </w14:textFill>
                    </w:rPr>
                    <w:t>温排水排放</w:t>
                  </w:r>
                </w:p>
                <w:p>
                  <w:pPr>
                    <w:snapToGrid w:val="0"/>
                    <w:jc w:val="center"/>
                    <w:rPr>
                      <w:rFonts w:ascii="Times New Roman" w:hAnsi="Times New Roman"/>
                      <w:color w:val="000000" w:themeColor="text1"/>
                      <w:szCs w:val="21"/>
                      <w:highlight w:val="none"/>
                      <w14:textFill>
                        <w14:solidFill>
                          <w14:schemeClr w14:val="tx1"/>
                        </w14:solidFill>
                      </w14:textFill>
                    </w:rPr>
                  </w:pPr>
                  <w:r>
                    <w:rPr>
                      <w:rFonts w:ascii="Times New Roman" w:hAnsi="Times New Roman"/>
                      <w:color w:val="000000" w:themeColor="text1"/>
                      <w:spacing w:val="-1"/>
                      <w:sz w:val="24"/>
                      <w:highlight w:val="none"/>
                      <w14:textFill>
                        <w14:solidFill>
                          <w14:schemeClr w14:val="tx1"/>
                        </w14:solidFill>
                      </w14:textFill>
                    </w:rPr>
                    <w:t>□</w:t>
                  </w:r>
                  <w:r>
                    <w:rPr>
                      <w:rFonts w:ascii="Times New Roman" w:hAnsi="Times New Roman"/>
                      <w:color w:val="000000" w:themeColor="text1"/>
                      <w:szCs w:val="21"/>
                      <w:highlight w:val="none"/>
                      <w14:textFill>
                        <w14:solidFill>
                          <w14:schemeClr w14:val="tx1"/>
                        </w14:solidFill>
                      </w14:textFill>
                    </w:rPr>
                    <w:t>车间或车间处理设施排放</w:t>
                  </w:r>
                </w:p>
              </w:tc>
            </w:tr>
          </w:tbl>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本项目废水排放口基本情况见下表4-</w:t>
            </w:r>
            <w:r>
              <w:rPr>
                <w:rFonts w:hint="eastAsia" w:ascii="Times New Roman" w:hAnsi="Times New Roman" w:cs="Times New Roman"/>
                <w:b w:val="0"/>
                <w:bCs w:val="0"/>
                <w:color w:val="000000" w:themeColor="text1"/>
                <w:sz w:val="24"/>
                <w:szCs w:val="24"/>
                <w:highlight w:val="none"/>
                <w:lang w:val="en-US" w:eastAsia="zh-CN"/>
                <w14:textFill>
                  <w14:solidFill>
                    <w14:schemeClr w14:val="tx1"/>
                  </w14:solidFill>
                </w14:textFill>
              </w:rPr>
              <w:t>25</w:t>
            </w:r>
            <w:r>
              <w:rPr>
                <w:rFonts w:hint="eastAsia"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w:t>
            </w:r>
          </w:p>
          <w:p>
            <w:pPr>
              <w:spacing w:line="240" w:lineRule="auto"/>
              <w:jc w:val="center"/>
              <w:rPr>
                <w:rFonts w:hint="default" w:ascii="Times New Roman" w:hAnsi="Times New Roman" w:eastAsia="宋体" w:cs="Times New Roman"/>
                <w:b/>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表</w:t>
            </w:r>
            <w: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t>4-</w:t>
            </w:r>
            <w:r>
              <w:rPr>
                <w:rFonts w:hint="eastAsia" w:ascii="Times New Roman" w:hAnsi="Times New Roman" w:cs="Times New Roman"/>
                <w:b/>
                <w:bCs/>
                <w:color w:val="000000" w:themeColor="text1"/>
                <w:sz w:val="21"/>
                <w:szCs w:val="21"/>
                <w:highlight w:val="none"/>
                <w:lang w:val="en-US" w:eastAsia="zh-CN"/>
                <w14:textFill>
                  <w14:solidFill>
                    <w14:schemeClr w14:val="tx1"/>
                  </w14:solidFill>
                </w14:textFill>
              </w:rPr>
              <w:t xml:space="preserve">25 </w:t>
            </w:r>
            <w:r>
              <w:rPr>
                <w:rFonts w:hint="default" w:ascii="Times New Roman" w:hAnsi="Times New Roman" w:eastAsia="宋体" w:cs="Times New Roman"/>
                <w:b/>
                <w:bCs/>
                <w:color w:val="000000" w:themeColor="text1"/>
                <w:sz w:val="21"/>
                <w:szCs w:val="21"/>
                <w:highlight w:val="none"/>
                <w14:textFill>
                  <w14:solidFill>
                    <w14:schemeClr w14:val="tx1"/>
                  </w14:solidFill>
                </w14:textFill>
              </w:rPr>
              <w:t>废水排放口基本情况表</w:t>
            </w:r>
          </w:p>
          <w:tbl>
            <w:tblPr>
              <w:tblStyle w:val="26"/>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71"/>
              <w:gridCol w:w="928"/>
              <w:gridCol w:w="1407"/>
              <w:gridCol w:w="1109"/>
              <w:gridCol w:w="1434"/>
              <w:gridCol w:w="702"/>
              <w:gridCol w:w="811"/>
              <w:gridCol w:w="703"/>
              <w:gridCol w:w="716"/>
              <w:gridCol w:w="68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8" w:hRule="atLeast"/>
                <w:jc w:val="center"/>
              </w:trPr>
              <w:tc>
                <w:tcPr>
                  <w:tcW w:w="267" w:type="pct"/>
                  <w:vMerge w:val="restart"/>
                  <w:tcBorders>
                    <w:tl2br w:val="nil"/>
                    <w:tr2bl w:val="nil"/>
                  </w:tcBorders>
                  <w:noWrap w:val="0"/>
                  <w:vAlign w:val="center"/>
                </w:tcPr>
                <w:p>
                  <w:pPr>
                    <w:snapToGrid w:val="0"/>
                    <w:jc w:val="center"/>
                    <w:rPr>
                      <w:rFonts w:hint="default" w:ascii="Times New Roman" w:hAnsi="Times New Roman" w:eastAsia="宋体" w:cs="Times New Roman"/>
                      <w:b/>
                      <w:color w:val="000000" w:themeColor="text1"/>
                      <w:sz w:val="21"/>
                      <w:szCs w:val="21"/>
                      <w:highlight w:val="none"/>
                      <w14:textFill>
                        <w14:solidFill>
                          <w14:schemeClr w14:val="tx1"/>
                        </w14:solidFill>
                      </w14:textFill>
                    </w:rPr>
                  </w:pPr>
                  <w:r>
                    <w:rPr>
                      <w:rFonts w:hint="default" w:ascii="Times New Roman" w:hAnsi="Times New Roman" w:eastAsia="宋体" w:cs="Times New Roman"/>
                      <w:b/>
                      <w:color w:val="000000" w:themeColor="text1"/>
                      <w:sz w:val="21"/>
                      <w:szCs w:val="21"/>
                      <w:highlight w:val="none"/>
                      <w14:textFill>
                        <w14:solidFill>
                          <w14:schemeClr w14:val="tx1"/>
                        </w14:solidFill>
                      </w14:textFill>
                    </w:rPr>
                    <w:t>序号</w:t>
                  </w:r>
                </w:p>
              </w:tc>
              <w:tc>
                <w:tcPr>
                  <w:tcW w:w="521" w:type="pct"/>
                  <w:vMerge w:val="restart"/>
                  <w:tcBorders>
                    <w:tl2br w:val="nil"/>
                    <w:tr2bl w:val="nil"/>
                  </w:tcBorders>
                  <w:noWrap w:val="0"/>
                  <w:vAlign w:val="center"/>
                </w:tcPr>
                <w:p>
                  <w:pPr>
                    <w:snapToGrid w:val="0"/>
                    <w:jc w:val="center"/>
                    <w:rPr>
                      <w:rFonts w:hint="default" w:ascii="Times New Roman" w:hAnsi="Times New Roman" w:eastAsia="宋体" w:cs="Times New Roman"/>
                      <w:b/>
                      <w:color w:val="000000" w:themeColor="text1"/>
                      <w:sz w:val="21"/>
                      <w:szCs w:val="21"/>
                      <w:highlight w:val="none"/>
                      <w14:textFill>
                        <w14:solidFill>
                          <w14:schemeClr w14:val="tx1"/>
                        </w14:solidFill>
                      </w14:textFill>
                    </w:rPr>
                  </w:pPr>
                  <w:r>
                    <w:rPr>
                      <w:rFonts w:hint="default" w:ascii="Times New Roman" w:hAnsi="Times New Roman" w:eastAsia="宋体" w:cs="Times New Roman"/>
                      <w:b/>
                      <w:color w:val="000000" w:themeColor="text1"/>
                      <w:sz w:val="21"/>
                      <w:szCs w:val="21"/>
                      <w:highlight w:val="none"/>
                      <w14:textFill>
                        <w14:solidFill>
                          <w14:schemeClr w14:val="tx1"/>
                        </w14:solidFill>
                      </w14:textFill>
                    </w:rPr>
                    <w:t>排放口编号</w:t>
                  </w:r>
                </w:p>
              </w:tc>
              <w:tc>
                <w:tcPr>
                  <w:tcW w:w="1371" w:type="pct"/>
                  <w:gridSpan w:val="2"/>
                  <w:tcBorders>
                    <w:tl2br w:val="nil"/>
                    <w:tr2bl w:val="nil"/>
                  </w:tcBorders>
                  <w:noWrap w:val="0"/>
                  <w:vAlign w:val="center"/>
                </w:tcPr>
                <w:p>
                  <w:pPr>
                    <w:snapToGrid w:val="0"/>
                    <w:jc w:val="center"/>
                    <w:rPr>
                      <w:rFonts w:hint="default" w:ascii="Times New Roman" w:hAnsi="Times New Roman" w:eastAsia="宋体" w:cs="Times New Roman"/>
                      <w:b/>
                      <w:color w:val="000000" w:themeColor="text1"/>
                      <w:sz w:val="21"/>
                      <w:szCs w:val="21"/>
                      <w:highlight w:val="none"/>
                      <w14:textFill>
                        <w14:solidFill>
                          <w14:schemeClr w14:val="tx1"/>
                        </w14:solidFill>
                      </w14:textFill>
                    </w:rPr>
                  </w:pPr>
                  <w:r>
                    <w:rPr>
                      <w:rFonts w:hint="default" w:ascii="Times New Roman" w:hAnsi="Times New Roman" w:eastAsia="宋体" w:cs="Times New Roman"/>
                      <w:b/>
                      <w:color w:val="000000" w:themeColor="text1"/>
                      <w:sz w:val="21"/>
                      <w:szCs w:val="21"/>
                      <w:highlight w:val="none"/>
                      <w14:textFill>
                        <w14:solidFill>
                          <w14:schemeClr w14:val="tx1"/>
                        </w14:solidFill>
                      </w14:textFill>
                    </w:rPr>
                    <w:t>排放口地理坐标</w:t>
                  </w:r>
                </w:p>
              </w:tc>
              <w:tc>
                <w:tcPr>
                  <w:tcW w:w="803" w:type="pct"/>
                  <w:vMerge w:val="restart"/>
                  <w:tcBorders>
                    <w:tl2br w:val="nil"/>
                    <w:tr2bl w:val="nil"/>
                  </w:tcBorders>
                  <w:noWrap w:val="0"/>
                  <w:vAlign w:val="center"/>
                </w:tcPr>
                <w:p>
                  <w:pPr>
                    <w:snapToGrid w:val="0"/>
                    <w:jc w:val="center"/>
                    <w:rPr>
                      <w:rFonts w:hint="default" w:ascii="Times New Roman" w:hAnsi="Times New Roman" w:eastAsia="宋体" w:cs="Times New Roman"/>
                      <w:b/>
                      <w:color w:val="000000" w:themeColor="text1"/>
                      <w:sz w:val="21"/>
                      <w:szCs w:val="21"/>
                      <w:highlight w:val="none"/>
                      <w14:textFill>
                        <w14:solidFill>
                          <w14:schemeClr w14:val="tx1"/>
                        </w14:solidFill>
                      </w14:textFill>
                    </w:rPr>
                  </w:pPr>
                  <w:r>
                    <w:rPr>
                      <w:rFonts w:hint="default" w:ascii="Times New Roman" w:hAnsi="Times New Roman" w:eastAsia="宋体" w:cs="Times New Roman"/>
                      <w:b/>
                      <w:color w:val="000000" w:themeColor="text1"/>
                      <w:sz w:val="21"/>
                      <w:szCs w:val="21"/>
                      <w:highlight w:val="none"/>
                      <w14:textFill>
                        <w14:solidFill>
                          <w14:schemeClr w14:val="tx1"/>
                        </w14:solidFill>
                      </w14:textFill>
                    </w:rPr>
                    <w:t>废水</w:t>
                  </w:r>
                </w:p>
                <w:p>
                  <w:pPr>
                    <w:snapToGrid w:val="0"/>
                    <w:jc w:val="center"/>
                    <w:rPr>
                      <w:rFonts w:hint="default" w:ascii="Times New Roman" w:hAnsi="Times New Roman" w:eastAsia="宋体" w:cs="Times New Roman"/>
                      <w:b/>
                      <w:color w:val="000000" w:themeColor="text1"/>
                      <w:sz w:val="21"/>
                      <w:szCs w:val="21"/>
                      <w:highlight w:val="none"/>
                      <w14:textFill>
                        <w14:solidFill>
                          <w14:schemeClr w14:val="tx1"/>
                        </w14:solidFill>
                      </w14:textFill>
                    </w:rPr>
                  </w:pPr>
                  <w:r>
                    <w:rPr>
                      <w:rFonts w:hint="default" w:ascii="Times New Roman" w:hAnsi="Times New Roman" w:eastAsia="宋体" w:cs="Times New Roman"/>
                      <w:b/>
                      <w:color w:val="000000" w:themeColor="text1"/>
                      <w:sz w:val="21"/>
                      <w:szCs w:val="21"/>
                      <w:highlight w:val="none"/>
                      <w14:textFill>
                        <w14:solidFill>
                          <w14:schemeClr w14:val="tx1"/>
                        </w14:solidFill>
                      </w14:textFill>
                    </w:rPr>
                    <w:t>排放量</w:t>
                  </w:r>
                </w:p>
                <w:p>
                  <w:pPr>
                    <w:snapToGrid w:val="0"/>
                    <w:jc w:val="center"/>
                    <w:rPr>
                      <w:rFonts w:hint="default" w:ascii="Times New Roman" w:hAnsi="Times New Roman" w:eastAsia="宋体" w:cs="Times New Roman"/>
                      <w:b/>
                      <w:color w:val="000000" w:themeColor="text1"/>
                      <w:sz w:val="21"/>
                      <w:szCs w:val="21"/>
                      <w:highlight w:val="none"/>
                      <w14:textFill>
                        <w14:solidFill>
                          <w14:schemeClr w14:val="tx1"/>
                        </w14:solidFill>
                      </w14:textFill>
                    </w:rPr>
                  </w:pPr>
                </w:p>
              </w:tc>
              <w:tc>
                <w:tcPr>
                  <w:tcW w:w="395" w:type="pct"/>
                  <w:vMerge w:val="restart"/>
                  <w:tcBorders>
                    <w:tl2br w:val="nil"/>
                    <w:tr2bl w:val="nil"/>
                  </w:tcBorders>
                  <w:noWrap w:val="0"/>
                  <w:vAlign w:val="center"/>
                </w:tcPr>
                <w:p>
                  <w:pPr>
                    <w:snapToGrid w:val="0"/>
                    <w:jc w:val="center"/>
                    <w:rPr>
                      <w:rFonts w:hint="default" w:ascii="Times New Roman" w:hAnsi="Times New Roman" w:eastAsia="宋体" w:cs="Times New Roman"/>
                      <w:b/>
                      <w:bCs/>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b/>
                      <w:bCs/>
                      <w:color w:val="000000" w:themeColor="text1"/>
                      <w:kern w:val="0"/>
                      <w:sz w:val="21"/>
                      <w:szCs w:val="21"/>
                      <w:highlight w:val="none"/>
                      <w:lang w:val="en-US" w:eastAsia="zh-CN" w:bidi="ar"/>
                      <w14:textFill>
                        <w14:solidFill>
                          <w14:schemeClr w14:val="tx1"/>
                        </w14:solidFill>
                      </w14:textFill>
                    </w:rPr>
                    <w:t>排放</w:t>
                  </w:r>
                </w:p>
                <w:p>
                  <w:pPr>
                    <w:snapToGrid w:val="0"/>
                    <w:jc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b/>
                      <w:bCs/>
                      <w:color w:val="000000" w:themeColor="text1"/>
                      <w:kern w:val="0"/>
                      <w:sz w:val="21"/>
                      <w:szCs w:val="21"/>
                      <w:highlight w:val="none"/>
                      <w:lang w:val="en-US" w:eastAsia="zh-CN" w:bidi="ar"/>
                      <w14:textFill>
                        <w14:solidFill>
                          <w14:schemeClr w14:val="tx1"/>
                        </w14:solidFill>
                      </w14:textFill>
                    </w:rPr>
                    <w:t>去向</w:t>
                  </w:r>
                </w:p>
              </w:tc>
              <w:tc>
                <w:tcPr>
                  <w:tcW w:w="456" w:type="pct"/>
                  <w:vMerge w:val="restart"/>
                  <w:tcBorders>
                    <w:tl2br w:val="nil"/>
                    <w:tr2bl w:val="nil"/>
                  </w:tcBorders>
                  <w:noWrap w:val="0"/>
                  <w:vAlign w:val="center"/>
                </w:tcPr>
                <w:p>
                  <w:pPr>
                    <w:snapToGrid w:val="0"/>
                    <w:jc w:val="center"/>
                    <w:rPr>
                      <w:rFonts w:hint="default" w:ascii="Times New Roman" w:hAnsi="Times New Roman" w:eastAsia="宋体" w:cs="Times New Roman"/>
                      <w:b/>
                      <w:color w:val="000000" w:themeColor="text1"/>
                      <w:sz w:val="21"/>
                      <w:szCs w:val="21"/>
                      <w:highlight w:val="none"/>
                      <w14:textFill>
                        <w14:solidFill>
                          <w14:schemeClr w14:val="tx1"/>
                        </w14:solidFill>
                      </w14:textFill>
                    </w:rPr>
                  </w:pPr>
                  <w:r>
                    <w:rPr>
                      <w:rFonts w:hint="default" w:ascii="Times New Roman" w:hAnsi="Times New Roman" w:eastAsia="宋体" w:cs="Times New Roman"/>
                      <w:b/>
                      <w:color w:val="000000" w:themeColor="text1"/>
                      <w:sz w:val="21"/>
                      <w:szCs w:val="21"/>
                      <w:highlight w:val="none"/>
                      <w14:textFill>
                        <w14:solidFill>
                          <w14:schemeClr w14:val="tx1"/>
                        </w14:solidFill>
                      </w14:textFill>
                    </w:rPr>
                    <w:t>排放</w:t>
                  </w:r>
                </w:p>
                <w:p>
                  <w:pPr>
                    <w:snapToGrid w:val="0"/>
                    <w:jc w:val="center"/>
                    <w:rPr>
                      <w:rFonts w:hint="default" w:ascii="Times New Roman" w:hAnsi="Times New Roman" w:eastAsia="宋体" w:cs="Times New Roman"/>
                      <w:b/>
                      <w:color w:val="000000" w:themeColor="text1"/>
                      <w:sz w:val="21"/>
                      <w:szCs w:val="21"/>
                      <w:highlight w:val="none"/>
                      <w14:textFill>
                        <w14:solidFill>
                          <w14:schemeClr w14:val="tx1"/>
                        </w14:solidFill>
                      </w14:textFill>
                    </w:rPr>
                  </w:pPr>
                  <w:r>
                    <w:rPr>
                      <w:rFonts w:hint="default" w:ascii="Times New Roman" w:hAnsi="Times New Roman" w:eastAsia="宋体" w:cs="Times New Roman"/>
                      <w:b/>
                      <w:color w:val="000000" w:themeColor="text1"/>
                      <w:sz w:val="21"/>
                      <w:szCs w:val="21"/>
                      <w:highlight w:val="none"/>
                      <w14:textFill>
                        <w14:solidFill>
                          <w14:schemeClr w14:val="tx1"/>
                        </w14:solidFill>
                      </w14:textFill>
                    </w:rPr>
                    <w:t>规律</w:t>
                  </w:r>
                </w:p>
              </w:tc>
              <w:tc>
                <w:tcPr>
                  <w:tcW w:w="396" w:type="pct"/>
                  <w:vMerge w:val="restart"/>
                  <w:tcBorders>
                    <w:tl2br w:val="nil"/>
                    <w:tr2bl w:val="nil"/>
                  </w:tcBorders>
                  <w:noWrap w:val="0"/>
                  <w:vAlign w:val="center"/>
                </w:tcPr>
                <w:p>
                  <w:pPr>
                    <w:snapToGrid w:val="0"/>
                    <w:jc w:val="center"/>
                    <w:rPr>
                      <w:rFonts w:hint="default" w:ascii="Times New Roman" w:hAnsi="Times New Roman" w:eastAsia="宋体" w:cs="Times New Roman"/>
                      <w:b/>
                      <w:color w:val="000000" w:themeColor="text1"/>
                      <w:sz w:val="21"/>
                      <w:szCs w:val="21"/>
                      <w:highlight w:val="none"/>
                      <w14:textFill>
                        <w14:solidFill>
                          <w14:schemeClr w14:val="tx1"/>
                        </w14:solidFill>
                      </w14:textFill>
                    </w:rPr>
                  </w:pPr>
                  <w:r>
                    <w:rPr>
                      <w:rFonts w:hint="default" w:ascii="Times New Roman" w:hAnsi="Times New Roman" w:eastAsia="宋体" w:cs="Times New Roman"/>
                      <w:b/>
                      <w:color w:val="000000" w:themeColor="text1"/>
                      <w:sz w:val="21"/>
                      <w:szCs w:val="21"/>
                      <w:highlight w:val="none"/>
                      <w14:textFill>
                        <w14:solidFill>
                          <w14:schemeClr w14:val="tx1"/>
                        </w14:solidFill>
                      </w14:textFill>
                    </w:rPr>
                    <w:t>间歇性排放时段</w:t>
                  </w:r>
                </w:p>
              </w:tc>
              <w:tc>
                <w:tcPr>
                  <w:tcW w:w="403" w:type="pct"/>
                  <w:vMerge w:val="restart"/>
                  <w:tcBorders>
                    <w:tl2br w:val="nil"/>
                    <w:tr2bl w:val="nil"/>
                  </w:tcBorders>
                  <w:noWrap w:val="0"/>
                  <w:vAlign w:val="center"/>
                </w:tcPr>
                <w:p>
                  <w:pPr>
                    <w:snapToGrid w:val="0"/>
                    <w:jc w:val="center"/>
                    <w:rPr>
                      <w:rFonts w:hint="default" w:ascii="Times New Roman" w:hAnsi="Times New Roman" w:eastAsia="宋体" w:cs="Times New Roman"/>
                      <w:b/>
                      <w:color w:val="000000" w:themeColor="text1"/>
                      <w:sz w:val="21"/>
                      <w:szCs w:val="21"/>
                      <w:highlight w:val="none"/>
                      <w14:textFill>
                        <w14:solidFill>
                          <w14:schemeClr w14:val="tx1"/>
                        </w14:solidFill>
                      </w14:textFill>
                    </w:rPr>
                  </w:pPr>
                  <w:r>
                    <w:rPr>
                      <w:rFonts w:hint="default" w:ascii="Times New Roman" w:hAnsi="Times New Roman" w:eastAsia="宋体" w:cs="Times New Roman"/>
                      <w:b/>
                      <w:color w:val="000000" w:themeColor="text1"/>
                      <w:sz w:val="21"/>
                      <w:szCs w:val="21"/>
                      <w:highlight w:val="none"/>
                      <w14:textFill>
                        <w14:solidFill>
                          <w14:schemeClr w14:val="tx1"/>
                        </w14:solidFill>
                      </w14:textFill>
                    </w:rPr>
                    <w:t>排放口设置是否符合要求</w:t>
                  </w:r>
                </w:p>
              </w:tc>
              <w:tc>
                <w:tcPr>
                  <w:tcW w:w="384" w:type="pct"/>
                  <w:vMerge w:val="restart"/>
                  <w:tcBorders>
                    <w:tl2br w:val="nil"/>
                    <w:tr2bl w:val="nil"/>
                  </w:tcBorders>
                  <w:noWrap w:val="0"/>
                  <w:vAlign w:val="center"/>
                </w:tcPr>
                <w:p>
                  <w:pPr>
                    <w:snapToGrid w:val="0"/>
                    <w:jc w:val="center"/>
                    <w:rPr>
                      <w:rFonts w:hint="default" w:ascii="Times New Roman" w:hAnsi="Times New Roman" w:eastAsia="宋体" w:cs="Times New Roman"/>
                      <w:b/>
                      <w:color w:val="000000" w:themeColor="text1"/>
                      <w:sz w:val="21"/>
                      <w:szCs w:val="21"/>
                      <w:highlight w:val="none"/>
                      <w14:textFill>
                        <w14:solidFill>
                          <w14:schemeClr w14:val="tx1"/>
                        </w14:solidFill>
                      </w14:textFill>
                    </w:rPr>
                  </w:pPr>
                  <w:r>
                    <w:rPr>
                      <w:rFonts w:hint="default" w:ascii="Times New Roman" w:hAnsi="Times New Roman" w:eastAsia="宋体" w:cs="Times New Roman"/>
                      <w:b/>
                      <w:color w:val="000000" w:themeColor="text1"/>
                      <w:sz w:val="21"/>
                      <w:szCs w:val="21"/>
                      <w:highlight w:val="none"/>
                      <w14:textFill>
                        <w14:solidFill>
                          <w14:schemeClr w14:val="tx1"/>
                        </w14:solidFill>
                      </w14:textFill>
                    </w:rPr>
                    <w:t>排放口</w:t>
                  </w:r>
                </w:p>
                <w:p>
                  <w:pPr>
                    <w:snapToGrid w:val="0"/>
                    <w:jc w:val="center"/>
                    <w:rPr>
                      <w:rFonts w:hint="default" w:ascii="Times New Roman" w:hAnsi="Times New Roman" w:eastAsia="宋体" w:cs="Times New Roman"/>
                      <w:b/>
                      <w:color w:val="000000" w:themeColor="text1"/>
                      <w:sz w:val="21"/>
                      <w:szCs w:val="21"/>
                      <w:highlight w:val="none"/>
                      <w14:textFill>
                        <w14:solidFill>
                          <w14:schemeClr w14:val="tx1"/>
                        </w14:solidFill>
                      </w14:textFill>
                    </w:rPr>
                  </w:pPr>
                  <w:r>
                    <w:rPr>
                      <w:rFonts w:hint="default" w:ascii="Times New Roman" w:hAnsi="Times New Roman" w:eastAsia="宋体" w:cs="Times New Roman"/>
                      <w:b/>
                      <w:color w:val="000000" w:themeColor="text1"/>
                      <w:sz w:val="21"/>
                      <w:szCs w:val="21"/>
                      <w:highlight w:val="none"/>
                      <w14:textFill>
                        <w14:solidFill>
                          <w14:schemeClr w14:val="tx1"/>
                        </w14:solidFill>
                      </w14:textFill>
                    </w:rPr>
                    <w:t>类型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267" w:type="pct"/>
                  <w:vMerge w:val="continue"/>
                  <w:tcBorders>
                    <w:tl2br w:val="nil"/>
                    <w:tr2bl w:val="nil"/>
                  </w:tcBorders>
                  <w:noWrap w:val="0"/>
                  <w:vAlign w:val="center"/>
                </w:tcPr>
                <w:p>
                  <w:pPr>
                    <w:snapToGrid w:val="0"/>
                    <w:jc w:val="center"/>
                    <w:rPr>
                      <w:rFonts w:hint="default" w:ascii="Times New Roman" w:hAnsi="Times New Roman" w:eastAsia="宋体" w:cs="Times New Roman"/>
                      <w:b/>
                      <w:color w:val="000000" w:themeColor="text1"/>
                      <w:sz w:val="21"/>
                      <w:szCs w:val="21"/>
                      <w:highlight w:val="none"/>
                      <w14:textFill>
                        <w14:solidFill>
                          <w14:schemeClr w14:val="tx1"/>
                        </w14:solidFill>
                      </w14:textFill>
                    </w:rPr>
                  </w:pPr>
                </w:p>
              </w:tc>
              <w:tc>
                <w:tcPr>
                  <w:tcW w:w="521" w:type="pct"/>
                  <w:vMerge w:val="continue"/>
                  <w:tcBorders>
                    <w:tl2br w:val="nil"/>
                    <w:tr2bl w:val="nil"/>
                  </w:tcBorders>
                  <w:noWrap w:val="0"/>
                  <w:vAlign w:val="center"/>
                </w:tcPr>
                <w:p>
                  <w:pPr>
                    <w:snapToGrid w:val="0"/>
                    <w:jc w:val="center"/>
                    <w:rPr>
                      <w:rFonts w:hint="default" w:ascii="Times New Roman" w:hAnsi="Times New Roman" w:eastAsia="宋体" w:cs="Times New Roman"/>
                      <w:b/>
                      <w:color w:val="000000" w:themeColor="text1"/>
                      <w:sz w:val="21"/>
                      <w:szCs w:val="21"/>
                      <w:highlight w:val="none"/>
                      <w14:textFill>
                        <w14:solidFill>
                          <w14:schemeClr w14:val="tx1"/>
                        </w14:solidFill>
                      </w14:textFill>
                    </w:rPr>
                  </w:pPr>
                </w:p>
              </w:tc>
              <w:tc>
                <w:tcPr>
                  <w:tcW w:w="788" w:type="pct"/>
                  <w:tcBorders>
                    <w:tl2br w:val="nil"/>
                    <w:tr2bl w:val="nil"/>
                  </w:tcBorders>
                  <w:noWrap w:val="0"/>
                  <w:vAlign w:val="center"/>
                </w:tcPr>
                <w:p>
                  <w:pPr>
                    <w:snapToGrid w:val="0"/>
                    <w:jc w:val="center"/>
                    <w:rPr>
                      <w:rFonts w:hint="default" w:ascii="Times New Roman" w:hAnsi="Times New Roman" w:eastAsia="宋体" w:cs="Times New Roman"/>
                      <w:b/>
                      <w:color w:val="000000" w:themeColor="text1"/>
                      <w:sz w:val="21"/>
                      <w:szCs w:val="21"/>
                      <w:highlight w:val="none"/>
                      <w14:textFill>
                        <w14:solidFill>
                          <w14:schemeClr w14:val="tx1"/>
                        </w14:solidFill>
                      </w14:textFill>
                    </w:rPr>
                  </w:pPr>
                  <w:r>
                    <w:rPr>
                      <w:rFonts w:hint="default" w:ascii="Times New Roman" w:hAnsi="Times New Roman" w:eastAsia="宋体" w:cs="Times New Roman"/>
                      <w:b/>
                      <w:color w:val="000000" w:themeColor="text1"/>
                      <w:sz w:val="21"/>
                      <w:szCs w:val="21"/>
                      <w:highlight w:val="none"/>
                      <w14:textFill>
                        <w14:solidFill>
                          <w14:schemeClr w14:val="tx1"/>
                        </w14:solidFill>
                      </w14:textFill>
                    </w:rPr>
                    <w:t>经度</w:t>
                  </w:r>
                </w:p>
              </w:tc>
              <w:tc>
                <w:tcPr>
                  <w:tcW w:w="582" w:type="pct"/>
                  <w:tcBorders>
                    <w:tl2br w:val="nil"/>
                    <w:tr2bl w:val="nil"/>
                  </w:tcBorders>
                  <w:noWrap w:val="0"/>
                  <w:vAlign w:val="center"/>
                </w:tcPr>
                <w:p>
                  <w:pPr>
                    <w:snapToGrid w:val="0"/>
                    <w:jc w:val="center"/>
                    <w:rPr>
                      <w:rFonts w:hint="default" w:ascii="Times New Roman" w:hAnsi="Times New Roman" w:eastAsia="宋体" w:cs="Times New Roman"/>
                      <w:b/>
                      <w:color w:val="000000" w:themeColor="text1"/>
                      <w:sz w:val="21"/>
                      <w:szCs w:val="21"/>
                      <w:highlight w:val="none"/>
                      <w14:textFill>
                        <w14:solidFill>
                          <w14:schemeClr w14:val="tx1"/>
                        </w14:solidFill>
                      </w14:textFill>
                    </w:rPr>
                  </w:pPr>
                  <w:r>
                    <w:rPr>
                      <w:rFonts w:hint="default" w:ascii="Times New Roman" w:hAnsi="Times New Roman" w:eastAsia="宋体" w:cs="Times New Roman"/>
                      <w:b/>
                      <w:color w:val="000000" w:themeColor="text1"/>
                      <w:sz w:val="21"/>
                      <w:szCs w:val="21"/>
                      <w:highlight w:val="none"/>
                      <w14:textFill>
                        <w14:solidFill>
                          <w14:schemeClr w14:val="tx1"/>
                        </w14:solidFill>
                      </w14:textFill>
                    </w:rPr>
                    <w:t>纬度</w:t>
                  </w:r>
                </w:p>
              </w:tc>
              <w:tc>
                <w:tcPr>
                  <w:tcW w:w="803" w:type="pct"/>
                  <w:vMerge w:val="continue"/>
                  <w:tcBorders>
                    <w:tl2br w:val="nil"/>
                    <w:tr2bl w:val="nil"/>
                  </w:tcBorders>
                  <w:noWrap w:val="0"/>
                  <w:vAlign w:val="center"/>
                </w:tcPr>
                <w:p>
                  <w:pPr>
                    <w:snapToGrid w:val="0"/>
                    <w:jc w:val="center"/>
                    <w:rPr>
                      <w:rFonts w:hint="default" w:ascii="Times New Roman" w:hAnsi="Times New Roman" w:eastAsia="宋体" w:cs="Times New Roman"/>
                      <w:b/>
                      <w:color w:val="000000" w:themeColor="text1"/>
                      <w:sz w:val="21"/>
                      <w:szCs w:val="21"/>
                      <w:highlight w:val="none"/>
                      <w14:textFill>
                        <w14:solidFill>
                          <w14:schemeClr w14:val="tx1"/>
                        </w14:solidFill>
                      </w14:textFill>
                    </w:rPr>
                  </w:pPr>
                </w:p>
              </w:tc>
              <w:tc>
                <w:tcPr>
                  <w:tcW w:w="395" w:type="pct"/>
                  <w:vMerge w:val="continue"/>
                  <w:tcBorders>
                    <w:tl2br w:val="nil"/>
                    <w:tr2bl w:val="nil"/>
                  </w:tcBorders>
                  <w:noWrap w:val="0"/>
                  <w:vAlign w:val="center"/>
                </w:tcPr>
                <w:p>
                  <w:pPr>
                    <w:snapToGrid w:val="0"/>
                    <w:jc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p>
              </w:tc>
              <w:tc>
                <w:tcPr>
                  <w:tcW w:w="456" w:type="pct"/>
                  <w:vMerge w:val="continue"/>
                  <w:tcBorders>
                    <w:tl2br w:val="nil"/>
                    <w:tr2bl w:val="nil"/>
                  </w:tcBorders>
                  <w:noWrap w:val="0"/>
                  <w:vAlign w:val="center"/>
                </w:tcPr>
                <w:p>
                  <w:pPr>
                    <w:snapToGrid w:val="0"/>
                    <w:jc w:val="center"/>
                    <w:rPr>
                      <w:rFonts w:hint="default" w:ascii="Times New Roman" w:hAnsi="Times New Roman" w:eastAsia="宋体" w:cs="Times New Roman"/>
                      <w:b/>
                      <w:color w:val="000000" w:themeColor="text1"/>
                      <w:sz w:val="21"/>
                      <w:szCs w:val="21"/>
                      <w:highlight w:val="none"/>
                      <w14:textFill>
                        <w14:solidFill>
                          <w14:schemeClr w14:val="tx1"/>
                        </w14:solidFill>
                      </w14:textFill>
                    </w:rPr>
                  </w:pPr>
                </w:p>
              </w:tc>
              <w:tc>
                <w:tcPr>
                  <w:tcW w:w="396" w:type="pct"/>
                  <w:vMerge w:val="continue"/>
                  <w:tcBorders>
                    <w:tl2br w:val="nil"/>
                    <w:tr2bl w:val="nil"/>
                  </w:tcBorders>
                  <w:noWrap w:val="0"/>
                  <w:vAlign w:val="center"/>
                </w:tcPr>
                <w:p>
                  <w:pPr>
                    <w:snapToGrid w:val="0"/>
                    <w:jc w:val="center"/>
                    <w:rPr>
                      <w:rFonts w:hint="default" w:ascii="Times New Roman" w:hAnsi="Times New Roman" w:eastAsia="宋体" w:cs="Times New Roman"/>
                      <w:b/>
                      <w:color w:val="000000" w:themeColor="text1"/>
                      <w:sz w:val="21"/>
                      <w:szCs w:val="21"/>
                      <w:highlight w:val="none"/>
                      <w14:textFill>
                        <w14:solidFill>
                          <w14:schemeClr w14:val="tx1"/>
                        </w14:solidFill>
                      </w14:textFill>
                    </w:rPr>
                  </w:pPr>
                </w:p>
              </w:tc>
              <w:tc>
                <w:tcPr>
                  <w:tcW w:w="403" w:type="pct"/>
                  <w:vMerge w:val="continue"/>
                  <w:tcBorders>
                    <w:tl2br w:val="nil"/>
                    <w:tr2bl w:val="nil"/>
                  </w:tcBorders>
                  <w:noWrap w:val="0"/>
                  <w:vAlign w:val="center"/>
                </w:tcPr>
                <w:p>
                  <w:pPr>
                    <w:snapToGrid w:val="0"/>
                    <w:jc w:val="center"/>
                    <w:rPr>
                      <w:rFonts w:hint="default" w:ascii="Times New Roman" w:hAnsi="Times New Roman" w:eastAsia="宋体" w:cs="Times New Roman"/>
                      <w:b/>
                      <w:color w:val="000000" w:themeColor="text1"/>
                      <w:sz w:val="21"/>
                      <w:szCs w:val="21"/>
                      <w:highlight w:val="none"/>
                      <w14:textFill>
                        <w14:solidFill>
                          <w14:schemeClr w14:val="tx1"/>
                        </w14:solidFill>
                      </w14:textFill>
                    </w:rPr>
                  </w:pPr>
                </w:p>
              </w:tc>
              <w:tc>
                <w:tcPr>
                  <w:tcW w:w="384" w:type="pct"/>
                  <w:vMerge w:val="continue"/>
                  <w:tcBorders>
                    <w:tl2br w:val="nil"/>
                    <w:tr2bl w:val="nil"/>
                  </w:tcBorders>
                  <w:noWrap w:val="0"/>
                  <w:vAlign w:val="center"/>
                </w:tcPr>
                <w:p>
                  <w:pPr>
                    <w:snapToGrid w:val="0"/>
                    <w:jc w:val="center"/>
                    <w:rPr>
                      <w:rFonts w:hint="default" w:ascii="Times New Roman" w:hAnsi="Times New Roman" w:eastAsia="宋体" w:cs="Times New Roman"/>
                      <w:b/>
                      <w:color w:val="000000" w:themeColor="text1"/>
                      <w:sz w:val="21"/>
                      <w:szCs w:val="21"/>
                      <w:highlight w:val="none"/>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86" w:hRule="atLeast"/>
                <w:jc w:val="center"/>
              </w:trPr>
              <w:tc>
                <w:tcPr>
                  <w:tcW w:w="267" w:type="pct"/>
                  <w:tcBorders>
                    <w:tl2br w:val="nil"/>
                    <w:tr2bl w:val="nil"/>
                  </w:tcBorders>
                  <w:noWrap w:val="0"/>
                  <w:vAlign w:val="center"/>
                </w:tcPr>
                <w:p>
                  <w:pPr>
                    <w:snapToGrid w:val="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c>
                <w:tcPr>
                  <w:tcW w:w="521" w:type="pct"/>
                  <w:tcBorders>
                    <w:tl2br w:val="nil"/>
                    <w:tr2bl w:val="nil"/>
                  </w:tcBorders>
                  <w:noWrap w:val="0"/>
                  <w:vAlign w:val="center"/>
                </w:tcPr>
                <w:p>
                  <w:pPr>
                    <w:snapToGrid w:val="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DW001</w:t>
                  </w:r>
                </w:p>
              </w:tc>
              <w:tc>
                <w:tcPr>
                  <w:tcW w:w="1407" w:type="dxa"/>
                  <w:tcBorders>
                    <w:tl2br w:val="nil"/>
                    <w:tr2bl w:val="nil"/>
                  </w:tcBorders>
                  <w:noWrap w:val="0"/>
                  <w:vAlign w:val="center"/>
                </w:tcPr>
                <w:p>
                  <w:pPr>
                    <w:pStyle w:val="42"/>
                    <w:keepNext w:val="0"/>
                    <w:keepLines w:val="0"/>
                    <w:pageBreakBefore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u w:val="none"/>
                      <w:lang w:val="en-US" w:eastAsia="zh-CN" w:bidi="zh-CN"/>
                      <w14:textFill>
                        <w14:solidFill>
                          <w14:schemeClr w14:val="tx1"/>
                        </w14:solidFill>
                      </w14:textFill>
                    </w:rPr>
                    <w:t>123.910723</w:t>
                  </w:r>
                </w:p>
              </w:tc>
              <w:tc>
                <w:tcPr>
                  <w:tcW w:w="1109" w:type="dxa"/>
                  <w:tcBorders>
                    <w:tl2br w:val="nil"/>
                    <w:tr2bl w:val="nil"/>
                  </w:tcBorders>
                  <w:noWrap w:val="0"/>
                  <w:vAlign w:val="center"/>
                </w:tcPr>
                <w:p>
                  <w:pPr>
                    <w:pStyle w:val="42"/>
                    <w:keepNext w:val="0"/>
                    <w:keepLines w:val="0"/>
                    <w:pageBreakBefore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u w:val="none"/>
                      <w:lang w:val="en-US" w:eastAsia="zh-CN" w:bidi="zh-CN"/>
                      <w14:textFill>
                        <w14:solidFill>
                          <w14:schemeClr w14:val="tx1"/>
                        </w14:solidFill>
                      </w14:textFill>
                    </w:rPr>
                    <w:t>41.936537</w:t>
                  </w:r>
                </w:p>
              </w:tc>
              <w:tc>
                <w:tcPr>
                  <w:tcW w:w="803" w:type="pct"/>
                  <w:tcBorders>
                    <w:tl2br w:val="nil"/>
                    <w:tr2bl w:val="nil"/>
                  </w:tcBorders>
                  <w:noWrap w:val="0"/>
                  <w:vAlign w:val="center"/>
                </w:tcPr>
                <w:p>
                  <w:pPr>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val="0"/>
                      <w:bCs w:val="0"/>
                      <w:color w:val="000000" w:themeColor="text1"/>
                      <w:spacing w:val="6"/>
                      <w:sz w:val="21"/>
                      <w:szCs w:val="21"/>
                      <w:highlight w:val="none"/>
                      <w:lang w:val="en-US" w:eastAsia="zh-CN"/>
                      <w14:textFill>
                        <w14:solidFill>
                          <w14:schemeClr w14:val="tx1"/>
                        </w14:solidFill>
                      </w14:textFill>
                    </w:rPr>
                    <w:t>227</w:t>
                  </w:r>
                  <w:r>
                    <w:rPr>
                      <w:rFonts w:hint="default" w:ascii="Times New Roman" w:hAnsi="Times New Roman" w:eastAsia="宋体" w:cs="Times New Roman"/>
                      <w:b w:val="0"/>
                      <w:bCs w:val="0"/>
                      <w:color w:val="000000" w:themeColor="text1"/>
                      <w:spacing w:val="6"/>
                      <w:sz w:val="21"/>
                      <w:szCs w:val="21"/>
                      <w:highlight w:val="none"/>
                      <w:lang w:val="en-US" w:eastAsia="zh-CN"/>
                      <w14:textFill>
                        <w14:solidFill>
                          <w14:schemeClr w14:val="tx1"/>
                        </w14:solidFill>
                      </w14:textFill>
                    </w:rPr>
                    <w:t>m</w:t>
                  </w:r>
                  <w:r>
                    <w:rPr>
                      <w:rFonts w:hint="default" w:ascii="Times New Roman" w:hAnsi="Times New Roman" w:eastAsia="宋体" w:cs="Times New Roman"/>
                      <w:b w:val="0"/>
                      <w:bCs w:val="0"/>
                      <w:color w:val="000000" w:themeColor="text1"/>
                      <w:spacing w:val="6"/>
                      <w:sz w:val="21"/>
                      <w:szCs w:val="21"/>
                      <w:highlight w:val="none"/>
                      <w:vertAlign w:val="superscript"/>
                      <w:lang w:val="en-US" w:eastAsia="zh-CN"/>
                      <w14:textFill>
                        <w14:solidFill>
                          <w14:schemeClr w14:val="tx1"/>
                        </w14:solidFill>
                      </w14:textFill>
                    </w:rPr>
                    <w:t>3</w:t>
                  </w:r>
                  <w:r>
                    <w:rPr>
                      <w:rFonts w:hint="default" w:ascii="Times New Roman" w:hAnsi="Times New Roman" w:eastAsia="宋体" w:cs="Times New Roman"/>
                      <w:b w:val="0"/>
                      <w:bCs w:val="0"/>
                      <w:color w:val="000000" w:themeColor="text1"/>
                      <w:spacing w:val="6"/>
                      <w:sz w:val="21"/>
                      <w:szCs w:val="21"/>
                      <w:highlight w:val="none"/>
                      <w:lang w:val="en-US" w:eastAsia="zh-CN"/>
                      <w14:textFill>
                        <w14:solidFill>
                          <w14:schemeClr w14:val="tx1"/>
                        </w14:solidFill>
                      </w14:textFill>
                    </w:rPr>
                    <w:t>/d</w:t>
                  </w:r>
                </w:p>
              </w:tc>
              <w:tc>
                <w:tcPr>
                  <w:tcW w:w="395" w:type="pct"/>
                  <w:tcBorders>
                    <w:tl2br w:val="nil"/>
                    <w:tr2bl w:val="nil"/>
                  </w:tcBorders>
                  <w:noWrap w:val="0"/>
                  <w:vAlign w:val="center"/>
                </w:tcPr>
                <w:p>
                  <w:pPr>
                    <w:snapToGrid w:val="0"/>
                    <w:jc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市政管网</w:t>
                  </w:r>
                </w:p>
              </w:tc>
              <w:tc>
                <w:tcPr>
                  <w:tcW w:w="456" w:type="pct"/>
                  <w:tcBorders>
                    <w:tl2br w:val="nil"/>
                    <w:tr2bl w:val="nil"/>
                  </w:tcBorders>
                  <w:noWrap w:val="0"/>
                  <w:vAlign w:val="center"/>
                </w:tcPr>
                <w:p>
                  <w:pPr>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间断排放，排放期间流量不稳定</w:t>
                  </w:r>
                </w:p>
              </w:tc>
              <w:tc>
                <w:tcPr>
                  <w:tcW w:w="396" w:type="pct"/>
                  <w:tcBorders>
                    <w:tl2br w:val="nil"/>
                    <w:tr2bl w:val="nil"/>
                  </w:tcBorders>
                  <w:noWrap w:val="0"/>
                  <w:vAlign w:val="center"/>
                </w:tcPr>
                <w:p>
                  <w:pPr>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全天</w:t>
                  </w:r>
                </w:p>
              </w:tc>
              <w:tc>
                <w:tcPr>
                  <w:tcW w:w="403" w:type="pct"/>
                  <w:tcBorders>
                    <w:tl2br w:val="nil"/>
                    <w:tr2bl w:val="nil"/>
                  </w:tcBorders>
                  <w:noWrap w:val="0"/>
                  <w:vAlign w:val="center"/>
                </w:tcPr>
                <w:p>
                  <w:pPr>
                    <w:snapToGrid w:val="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1"/>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14:textFill>
                        <w14:solidFill>
                          <w14:schemeClr w14:val="tx1"/>
                        </w14:solidFill>
                      </w14:textFill>
                    </w:rPr>
                    <w:t>是</w:t>
                  </w:r>
                </w:p>
                <w:p>
                  <w:pPr>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eastAsia" w:ascii="Times New Roman" w:hAnsi="Times New Roman" w:eastAsia="宋体" w:cs="Times New Roman"/>
                      <w:color w:val="000000" w:themeColor="text1"/>
                      <w:spacing w:val="-1"/>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14:textFill>
                        <w14:solidFill>
                          <w14:schemeClr w14:val="tx1"/>
                        </w14:solidFill>
                      </w14:textFill>
                    </w:rPr>
                    <w:t>否</w:t>
                  </w:r>
                </w:p>
              </w:tc>
              <w:tc>
                <w:tcPr>
                  <w:tcW w:w="384" w:type="pct"/>
                  <w:tcBorders>
                    <w:tl2br w:val="nil"/>
                    <w:tr2bl w:val="nil"/>
                  </w:tcBorders>
                  <w:noWrap w:val="0"/>
                  <w:vAlign w:val="center"/>
                </w:tcPr>
                <w:p>
                  <w:pPr>
                    <w:snapToGrid w:val="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企业总排</w:t>
                  </w:r>
                </w:p>
                <w:p>
                  <w:pPr>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eastAsia" w:ascii="Times New Roman" w:hAnsi="Times New Roman" w:eastAsia="宋体" w:cs="Times New Roman"/>
                      <w:color w:val="000000" w:themeColor="text1"/>
                      <w:spacing w:val="-1"/>
                      <w:sz w:val="24"/>
                      <w:szCs w:val="24"/>
                      <w:highlight w:val="none"/>
                      <w:lang w:eastAsia="zh-CN"/>
                      <w14:textFill>
                        <w14:solidFill>
                          <w14:schemeClr w14:val="tx1"/>
                        </w14:solidFill>
                      </w14:textFill>
                    </w:rPr>
                    <w:t>□</w:t>
                  </w:r>
                </w:p>
              </w:tc>
            </w:tr>
          </w:tbl>
          <w:p>
            <w:pPr>
              <w:pStyle w:val="2"/>
              <w:keepNext w:val="0"/>
              <w:keepLines w:val="0"/>
              <w:pageBreakBefore w:val="0"/>
              <w:widowControl w:val="0"/>
              <w:kinsoku/>
              <w:wordWrap/>
              <w:overflowPunct/>
              <w:topLinePunct w:val="0"/>
              <w:autoSpaceDE/>
              <w:autoSpaceDN/>
              <w:bidi w:val="0"/>
              <w:adjustRightInd/>
              <w:snapToGrid/>
              <w:spacing w:after="0" w:line="360" w:lineRule="auto"/>
              <w:ind w:left="0" w:leftChars="0" w:firstLine="506" w:firstLineChars="200"/>
              <w:jc w:val="both"/>
              <w:textAlignment w:val="auto"/>
              <w:rPr>
                <w:rFonts w:hint="default" w:ascii="Times New Roman" w:hAnsi="Times New Roman" w:eastAsia="宋体" w:cs="Times New Roman"/>
                <w:b/>
                <w:bCs/>
                <w:color w:val="000000" w:themeColor="text1"/>
                <w:spacing w:val="6"/>
                <w:sz w:val="24"/>
                <w:szCs w:val="24"/>
                <w:highlight w:val="none"/>
                <w:lang w:val="en-US" w:eastAsia="zh-CN"/>
                <w14:textFill>
                  <w14:solidFill>
                    <w14:schemeClr w14:val="tx1"/>
                  </w14:solidFill>
                </w14:textFill>
              </w:rPr>
            </w:pPr>
            <w:r>
              <w:rPr>
                <w:rFonts w:hint="eastAsia" w:ascii="Times New Roman" w:hAnsi="Times New Roman" w:cs="Times New Roman"/>
                <w:b/>
                <w:bCs/>
                <w:color w:val="000000" w:themeColor="text1"/>
                <w:spacing w:val="6"/>
                <w:sz w:val="24"/>
                <w:szCs w:val="24"/>
                <w:highlight w:val="none"/>
                <w:lang w:val="en-US" w:eastAsia="zh-CN"/>
                <w14:textFill>
                  <w14:solidFill>
                    <w14:schemeClr w14:val="tx1"/>
                  </w14:solidFill>
                </w14:textFill>
              </w:rPr>
              <w:t>5、</w:t>
            </w:r>
            <w:r>
              <w:rPr>
                <w:rFonts w:hint="default" w:ascii="Times New Roman" w:hAnsi="Times New Roman" w:eastAsia="宋体" w:cs="Times New Roman"/>
                <w:b/>
                <w:bCs/>
                <w:color w:val="000000" w:themeColor="text1"/>
                <w:spacing w:val="6"/>
                <w:sz w:val="24"/>
                <w:szCs w:val="24"/>
                <w:highlight w:val="none"/>
                <w:lang w:val="en-US" w:eastAsia="zh-CN"/>
                <w14:textFill>
                  <w14:solidFill>
                    <w14:schemeClr w14:val="tx1"/>
                  </w14:solidFill>
                </w14:textFill>
              </w:rPr>
              <w:t>废水排放达标的可行性</w:t>
            </w:r>
          </w:p>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bCs/>
                <w:color w:val="000000" w:themeColor="text1"/>
                <w:spacing w:val="6"/>
                <w:sz w:val="21"/>
                <w:szCs w:val="2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pacing w:val="6"/>
                <w:sz w:val="21"/>
                <w:szCs w:val="21"/>
                <w:highlight w:val="none"/>
                <w:lang w:val="en-US" w:eastAsia="zh-CN"/>
                <w14:textFill>
                  <w14:solidFill>
                    <w14:schemeClr w14:val="tx1"/>
                  </w14:solidFill>
                </w14:textFill>
              </w:rPr>
              <w:t>表4-</w:t>
            </w:r>
            <w:r>
              <w:rPr>
                <w:rFonts w:hint="eastAsia" w:ascii="Times New Roman" w:hAnsi="Times New Roman" w:cs="Times New Roman"/>
                <w:b/>
                <w:bCs/>
                <w:color w:val="000000" w:themeColor="text1"/>
                <w:spacing w:val="6"/>
                <w:sz w:val="21"/>
                <w:szCs w:val="21"/>
                <w:highlight w:val="none"/>
                <w:lang w:val="en-US" w:eastAsia="zh-CN"/>
                <w14:textFill>
                  <w14:solidFill>
                    <w14:schemeClr w14:val="tx1"/>
                  </w14:solidFill>
                </w14:textFill>
              </w:rPr>
              <w:t>2</w:t>
            </w:r>
            <w:r>
              <w:rPr>
                <w:rFonts w:hint="eastAsia" w:cs="Times New Roman"/>
                <w:b/>
                <w:bCs/>
                <w:color w:val="000000" w:themeColor="text1"/>
                <w:spacing w:val="6"/>
                <w:sz w:val="21"/>
                <w:szCs w:val="21"/>
                <w:highlight w:val="none"/>
                <w:lang w:val="en-US" w:eastAsia="zh-CN"/>
                <w14:textFill>
                  <w14:solidFill>
                    <w14:schemeClr w14:val="tx1"/>
                  </w14:solidFill>
                </w14:textFill>
              </w:rPr>
              <w:t xml:space="preserve">6 </w:t>
            </w:r>
            <w:r>
              <w:rPr>
                <w:rFonts w:hint="default" w:ascii="Times New Roman" w:hAnsi="Times New Roman" w:eastAsia="宋体" w:cs="Times New Roman"/>
                <w:b/>
                <w:bCs/>
                <w:color w:val="000000" w:themeColor="text1"/>
                <w:spacing w:val="6"/>
                <w:sz w:val="21"/>
                <w:szCs w:val="21"/>
                <w:highlight w:val="none"/>
                <w:lang w:val="en-US" w:eastAsia="zh-CN"/>
                <w14:textFill>
                  <w14:solidFill>
                    <w14:schemeClr w14:val="tx1"/>
                  </w14:solidFill>
                </w14:textFill>
              </w:rPr>
              <w:t>废水排放达标的可行性</w:t>
            </w:r>
          </w:p>
          <w:tbl>
            <w:tblPr>
              <w:tblStyle w:val="27"/>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01"/>
              <w:gridCol w:w="2685"/>
              <w:gridCol w:w="1877"/>
              <w:gridCol w:w="1681"/>
              <w:gridCol w:w="181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64" w:hRule="atLeast"/>
                <w:jc w:val="center"/>
              </w:trPr>
              <w:tc>
                <w:tcPr>
                  <w:tcW w:w="503" w:type="pct"/>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bCs/>
                      <w:color w:val="000000" w:themeColor="text1"/>
                      <w:spacing w:val="6"/>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pacing w:val="6"/>
                      <w:sz w:val="21"/>
                      <w:szCs w:val="21"/>
                      <w:highlight w:val="none"/>
                      <w:vertAlign w:val="baseline"/>
                      <w:lang w:val="en-US" w:eastAsia="zh-CN"/>
                      <w14:textFill>
                        <w14:solidFill>
                          <w14:schemeClr w14:val="tx1"/>
                        </w14:solidFill>
                      </w14:textFill>
                    </w:rPr>
                    <w:t>序号</w:t>
                  </w:r>
                </w:p>
              </w:tc>
              <w:tc>
                <w:tcPr>
                  <w:tcW w:w="1498" w:type="pct"/>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bCs/>
                      <w:color w:val="000000" w:themeColor="text1"/>
                      <w:spacing w:val="6"/>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pacing w:val="6"/>
                      <w:sz w:val="21"/>
                      <w:szCs w:val="21"/>
                      <w:highlight w:val="none"/>
                      <w:vertAlign w:val="baseline"/>
                      <w:lang w:val="en-US" w:eastAsia="zh-CN"/>
                      <w14:textFill>
                        <w14:solidFill>
                          <w14:schemeClr w14:val="tx1"/>
                        </w14:solidFill>
                      </w14:textFill>
                    </w:rPr>
                    <w:t>污染物名称</w:t>
                  </w:r>
                </w:p>
              </w:tc>
              <w:tc>
                <w:tcPr>
                  <w:tcW w:w="1047" w:type="pct"/>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bCs/>
                      <w:color w:val="000000" w:themeColor="text1"/>
                      <w:spacing w:val="6"/>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pacing w:val="6"/>
                      <w:sz w:val="21"/>
                      <w:szCs w:val="21"/>
                      <w:highlight w:val="none"/>
                      <w:vertAlign w:val="baseline"/>
                      <w:lang w:val="en-US" w:eastAsia="zh-CN"/>
                      <w14:textFill>
                        <w14:solidFill>
                          <w14:schemeClr w14:val="tx1"/>
                        </w14:solidFill>
                      </w14:textFill>
                    </w:rPr>
                    <w:t>限值（mg/L）</w:t>
                  </w:r>
                </w:p>
              </w:tc>
              <w:tc>
                <w:tcPr>
                  <w:tcW w:w="938" w:type="pct"/>
                  <w:tcBorders>
                    <w:right w:val="single" w:color="000000" w:sz="4" w:space="0"/>
                  </w:tcBorders>
                  <w:noWrap w:val="0"/>
                  <w:vAlign w:val="center"/>
                </w:tcPr>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bCs/>
                      <w:color w:val="000000" w:themeColor="text1"/>
                      <w:spacing w:val="6"/>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pacing w:val="6"/>
                      <w:sz w:val="21"/>
                      <w:szCs w:val="21"/>
                      <w:highlight w:val="none"/>
                      <w:vertAlign w:val="baseline"/>
                      <w:lang w:val="en-US" w:eastAsia="zh-CN"/>
                      <w14:textFill>
                        <w14:solidFill>
                          <w14:schemeClr w14:val="tx1"/>
                        </w14:solidFill>
                      </w14:textFill>
                    </w:rPr>
                    <w:t>本项目排放浓度（mg/L）</w:t>
                  </w:r>
                </w:p>
              </w:tc>
              <w:tc>
                <w:tcPr>
                  <w:tcW w:w="1012" w:type="pct"/>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bCs/>
                      <w:color w:val="000000" w:themeColor="text1"/>
                      <w:spacing w:val="6"/>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pacing w:val="6"/>
                      <w:sz w:val="21"/>
                      <w:szCs w:val="21"/>
                      <w:highlight w:val="none"/>
                      <w:vertAlign w:val="baseline"/>
                      <w:lang w:val="en-US" w:eastAsia="zh-CN"/>
                      <w14:textFill>
                        <w14:solidFill>
                          <w14:schemeClr w14:val="tx1"/>
                        </w14:solidFill>
                      </w14:textFill>
                    </w:rPr>
                    <w:t>是否达标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3" w:type="pct"/>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val="0"/>
                      <w:bCs w:val="0"/>
                      <w:color w:val="000000" w:themeColor="text1"/>
                      <w:spacing w:val="6"/>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pacing w:val="6"/>
                      <w:sz w:val="21"/>
                      <w:szCs w:val="21"/>
                      <w:highlight w:val="none"/>
                      <w:vertAlign w:val="baseline"/>
                      <w:lang w:val="en-US" w:eastAsia="zh-CN"/>
                      <w14:textFill>
                        <w14:solidFill>
                          <w14:schemeClr w14:val="tx1"/>
                        </w14:solidFill>
                      </w14:textFill>
                    </w:rPr>
                    <w:t>1</w:t>
                  </w:r>
                </w:p>
              </w:tc>
              <w:tc>
                <w:tcPr>
                  <w:tcW w:w="1498" w:type="pct"/>
                  <w:tcBorders>
                    <w:tl2br w:val="nil"/>
                    <w:tr2bl w:val="nil"/>
                  </w:tcBorders>
                  <w:noWrap w:val="0"/>
                  <w:vAlign w:val="center"/>
                </w:tcPr>
                <w:p>
                  <w:pPr>
                    <w:jc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COD</w:t>
                  </w:r>
                </w:p>
              </w:tc>
              <w:tc>
                <w:tcPr>
                  <w:tcW w:w="1877" w:type="dxa"/>
                  <w:tcBorders>
                    <w:tl2br w:val="nil"/>
                    <w:tr2bl w:val="nil"/>
                  </w:tcBorders>
                  <w:noWrap w:val="0"/>
                  <w:vAlign w:val="center"/>
                </w:tcPr>
                <w:p>
                  <w:pPr>
                    <w:widowControl/>
                    <w:jc w:val="center"/>
                    <w:rPr>
                      <w:rFonts w:hint="default" w:ascii="Times New Roman" w:hAnsi="Times New Roman" w:eastAsia="宋体" w:cs="Times New Roman"/>
                      <w:b w:val="0"/>
                      <w:bCs w:val="0"/>
                      <w:color w:val="000000" w:themeColor="text1"/>
                      <w:spacing w:val="6"/>
                      <w:sz w:val="21"/>
                      <w:szCs w:val="21"/>
                      <w:highlight w:val="none"/>
                      <w:vertAlign w:val="baseline"/>
                      <w:lang w:val="en-US" w:eastAsia="zh-CN"/>
                      <w14:textFill>
                        <w14:solidFill>
                          <w14:schemeClr w14:val="tx1"/>
                        </w14:solidFill>
                      </w14:textFill>
                    </w:rPr>
                  </w:pPr>
                  <w:r>
                    <w:rPr>
                      <w:rFonts w:hint="eastAsia" w:ascii="Times New Roman" w:hAnsi="Times New Roman"/>
                      <w:color w:val="000000" w:themeColor="text1"/>
                      <w:kern w:val="0"/>
                      <w:szCs w:val="21"/>
                      <w:highlight w:val="none"/>
                      <w:lang w:val="en-US" w:eastAsia="zh-CN"/>
                      <w14:textFill>
                        <w14:solidFill>
                          <w14:schemeClr w14:val="tx1"/>
                        </w14:solidFill>
                      </w14:textFill>
                    </w:rPr>
                    <w:t>300</w:t>
                  </w:r>
                </w:p>
              </w:tc>
              <w:tc>
                <w:tcPr>
                  <w:tcW w:w="1682" w:type="dxa"/>
                  <w:tcBorders>
                    <w:right w:val="single" w:color="auto" w:sz="4" w:space="0"/>
                  </w:tcBorders>
                  <w:noWrap w:val="0"/>
                  <w:vAlign w:val="center"/>
                </w:tcPr>
                <w:p>
                  <w:pPr>
                    <w:widowControl/>
                    <w:jc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olor w:val="000000" w:themeColor="text1"/>
                      <w:kern w:val="0"/>
                      <w:szCs w:val="21"/>
                      <w:highlight w:val="none"/>
                      <w:lang w:val="en-US" w:eastAsia="zh-CN"/>
                      <w14:textFill>
                        <w14:solidFill>
                          <w14:schemeClr w14:val="tx1"/>
                        </w14:solidFill>
                      </w14:textFill>
                    </w:rPr>
                    <w:t>10</w:t>
                  </w:r>
                </w:p>
              </w:tc>
              <w:tc>
                <w:tcPr>
                  <w:tcW w:w="1012" w:type="pct"/>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val="0"/>
                      <w:bCs w:val="0"/>
                      <w:color w:val="000000" w:themeColor="text1"/>
                      <w:spacing w:val="6"/>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pacing w:val="6"/>
                      <w:sz w:val="21"/>
                      <w:szCs w:val="21"/>
                      <w:highlight w:val="none"/>
                      <w:vertAlign w:val="baseline"/>
                      <w:lang w:val="en-US" w:eastAsia="zh-CN"/>
                      <w14:textFill>
                        <w14:solidFill>
                          <w14:schemeClr w14:val="tx1"/>
                        </w14:solidFill>
                      </w14:textFill>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3" w:type="pct"/>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val="0"/>
                      <w:bCs w:val="0"/>
                      <w:color w:val="000000" w:themeColor="text1"/>
                      <w:spacing w:val="6"/>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pacing w:val="6"/>
                      <w:sz w:val="21"/>
                      <w:szCs w:val="21"/>
                      <w:highlight w:val="none"/>
                      <w:vertAlign w:val="baseline"/>
                      <w:lang w:val="en-US" w:eastAsia="zh-CN"/>
                      <w14:textFill>
                        <w14:solidFill>
                          <w14:schemeClr w14:val="tx1"/>
                        </w14:solidFill>
                      </w14:textFill>
                    </w:rPr>
                    <w:t>2</w:t>
                  </w:r>
                </w:p>
              </w:tc>
              <w:tc>
                <w:tcPr>
                  <w:tcW w:w="1498" w:type="pct"/>
                  <w:tcBorders>
                    <w:tl2br w:val="nil"/>
                    <w:tr2bl w:val="nil"/>
                  </w:tcBorders>
                  <w:noWrap w:val="0"/>
                  <w:vAlign w:val="center"/>
                </w:tcPr>
                <w:p>
                  <w:pPr>
                    <w:jc w:val="center"/>
                    <w:rPr>
                      <w:rFonts w:hint="default" w:ascii="Times New Roman" w:hAnsi="Times New Roman" w:eastAsia="宋体" w:cs="Times New Roman"/>
                      <w:b/>
                      <w:bCs/>
                      <w:color w:val="000000" w:themeColor="text1"/>
                      <w:spacing w:val="6"/>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BOD</w:t>
                  </w:r>
                  <w:r>
                    <w:rPr>
                      <w:rFonts w:hint="default" w:ascii="Times New Roman" w:hAnsi="Times New Roman" w:cs="Times New Roman"/>
                      <w:color w:val="000000" w:themeColor="text1"/>
                      <w:sz w:val="21"/>
                      <w:szCs w:val="21"/>
                      <w:highlight w:val="none"/>
                      <w:vertAlign w:val="subscript"/>
                      <w14:textFill>
                        <w14:solidFill>
                          <w14:schemeClr w14:val="tx1"/>
                        </w14:solidFill>
                      </w14:textFill>
                    </w:rPr>
                    <w:t>5</w:t>
                  </w:r>
                </w:p>
              </w:tc>
              <w:tc>
                <w:tcPr>
                  <w:tcW w:w="1877" w:type="dxa"/>
                  <w:tcBorders>
                    <w:tl2br w:val="nil"/>
                    <w:tr2bl w:val="nil"/>
                  </w:tcBorders>
                  <w:noWrap w:val="0"/>
                  <w:vAlign w:val="center"/>
                </w:tcPr>
                <w:p>
                  <w:pPr>
                    <w:widowControl/>
                    <w:jc w:val="center"/>
                    <w:rPr>
                      <w:rFonts w:hint="default" w:ascii="Times New Roman" w:hAnsi="Times New Roman" w:eastAsia="宋体" w:cs="Times New Roman"/>
                      <w:b w:val="0"/>
                      <w:bCs w:val="0"/>
                      <w:color w:val="000000" w:themeColor="text1"/>
                      <w:spacing w:val="6"/>
                      <w:sz w:val="21"/>
                      <w:szCs w:val="21"/>
                      <w:highlight w:val="none"/>
                      <w:vertAlign w:val="baseline"/>
                      <w:lang w:val="en-US" w:eastAsia="zh-CN"/>
                      <w14:textFill>
                        <w14:solidFill>
                          <w14:schemeClr w14:val="tx1"/>
                        </w14:solidFill>
                      </w14:textFill>
                    </w:rPr>
                  </w:pPr>
                  <w:r>
                    <w:rPr>
                      <w:rFonts w:hint="eastAsia" w:ascii="Times New Roman" w:hAnsi="Times New Roman"/>
                      <w:color w:val="000000" w:themeColor="text1"/>
                      <w:kern w:val="0"/>
                      <w:szCs w:val="21"/>
                      <w:highlight w:val="none"/>
                      <w:lang w:val="en-US" w:eastAsia="zh-CN"/>
                      <w14:textFill>
                        <w14:solidFill>
                          <w14:schemeClr w14:val="tx1"/>
                        </w14:solidFill>
                      </w14:textFill>
                    </w:rPr>
                    <w:t>250</w:t>
                  </w:r>
                </w:p>
              </w:tc>
              <w:tc>
                <w:tcPr>
                  <w:tcW w:w="1682" w:type="dxa"/>
                  <w:tcBorders>
                    <w:right w:val="single" w:color="auto" w:sz="4" w:space="0"/>
                  </w:tcBorders>
                  <w:noWrap w:val="0"/>
                  <w:vAlign w:val="center"/>
                </w:tcPr>
                <w:p>
                  <w:pPr>
                    <w:widowControl/>
                    <w:jc w:val="center"/>
                    <w:rPr>
                      <w:rFonts w:hint="default" w:ascii="Times New Roman" w:hAnsi="Times New Roman" w:eastAsia="宋体" w:cs="Times New Roman"/>
                      <w:b w:val="0"/>
                      <w:bCs w:val="0"/>
                      <w:color w:val="000000" w:themeColor="text1"/>
                      <w:spacing w:val="6"/>
                      <w:sz w:val="21"/>
                      <w:szCs w:val="21"/>
                      <w:highlight w:val="none"/>
                      <w:vertAlign w:val="baseline"/>
                      <w:lang w:val="en-US" w:eastAsia="zh-CN"/>
                      <w14:textFill>
                        <w14:solidFill>
                          <w14:schemeClr w14:val="tx1"/>
                        </w14:solidFill>
                      </w14:textFill>
                    </w:rPr>
                  </w:pPr>
                  <w:r>
                    <w:rPr>
                      <w:rFonts w:hint="eastAsia" w:ascii="Times New Roman" w:hAnsi="Times New Roman"/>
                      <w:color w:val="000000" w:themeColor="text1"/>
                      <w:kern w:val="0"/>
                      <w:szCs w:val="21"/>
                      <w:highlight w:val="none"/>
                      <w:lang w:val="en-US" w:eastAsia="zh-CN"/>
                      <w14:textFill>
                        <w14:solidFill>
                          <w14:schemeClr w14:val="tx1"/>
                        </w14:solidFill>
                      </w14:textFill>
                    </w:rPr>
                    <w:t>4</w:t>
                  </w:r>
                </w:p>
              </w:tc>
              <w:tc>
                <w:tcPr>
                  <w:tcW w:w="1012" w:type="pct"/>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val="0"/>
                      <w:bCs w:val="0"/>
                      <w:color w:val="000000" w:themeColor="text1"/>
                      <w:spacing w:val="6"/>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pacing w:val="6"/>
                      <w:sz w:val="21"/>
                      <w:szCs w:val="21"/>
                      <w:highlight w:val="none"/>
                      <w:vertAlign w:val="baseline"/>
                      <w:lang w:val="en-US" w:eastAsia="zh-CN"/>
                      <w14:textFill>
                        <w14:solidFill>
                          <w14:schemeClr w14:val="tx1"/>
                        </w14:solidFill>
                      </w14:textFill>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3" w:type="pct"/>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val="0"/>
                      <w:bCs w:val="0"/>
                      <w:color w:val="000000" w:themeColor="text1"/>
                      <w:spacing w:val="6"/>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pacing w:val="6"/>
                      <w:sz w:val="21"/>
                      <w:szCs w:val="21"/>
                      <w:highlight w:val="none"/>
                      <w:vertAlign w:val="baseline"/>
                      <w:lang w:val="en-US" w:eastAsia="zh-CN"/>
                      <w14:textFill>
                        <w14:solidFill>
                          <w14:schemeClr w14:val="tx1"/>
                        </w14:solidFill>
                      </w14:textFill>
                    </w:rPr>
                    <w:t>3</w:t>
                  </w:r>
                </w:p>
              </w:tc>
              <w:tc>
                <w:tcPr>
                  <w:tcW w:w="1498" w:type="pct"/>
                  <w:tcBorders>
                    <w:tl2br w:val="nil"/>
                    <w:tr2bl w:val="nil"/>
                  </w:tcBorders>
                  <w:noWrap w:val="0"/>
                  <w:vAlign w:val="center"/>
                </w:tcPr>
                <w:p>
                  <w:pPr>
                    <w:jc w:val="center"/>
                    <w:rPr>
                      <w:rFonts w:hint="default" w:ascii="Times New Roman" w:hAnsi="Times New Roman" w:eastAsia="宋体" w:cs="Times New Roman"/>
                      <w:b/>
                      <w:bCs/>
                      <w:color w:val="000000" w:themeColor="text1"/>
                      <w:spacing w:val="6"/>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SS</w:t>
                  </w:r>
                </w:p>
              </w:tc>
              <w:tc>
                <w:tcPr>
                  <w:tcW w:w="1877" w:type="dxa"/>
                  <w:tcBorders>
                    <w:tl2br w:val="nil"/>
                    <w:tr2bl w:val="nil"/>
                  </w:tcBorders>
                  <w:noWrap w:val="0"/>
                  <w:vAlign w:val="center"/>
                </w:tcPr>
                <w:p>
                  <w:pPr>
                    <w:widowControl/>
                    <w:jc w:val="center"/>
                    <w:rPr>
                      <w:rFonts w:hint="default" w:ascii="Times New Roman" w:hAnsi="Times New Roman" w:eastAsia="宋体" w:cs="Times New Roman"/>
                      <w:b w:val="0"/>
                      <w:bCs w:val="0"/>
                      <w:color w:val="000000" w:themeColor="text1"/>
                      <w:spacing w:val="6"/>
                      <w:sz w:val="21"/>
                      <w:szCs w:val="21"/>
                      <w:highlight w:val="none"/>
                      <w:vertAlign w:val="baseline"/>
                      <w:lang w:val="en-US" w:eastAsia="zh-CN"/>
                      <w14:textFill>
                        <w14:solidFill>
                          <w14:schemeClr w14:val="tx1"/>
                        </w14:solidFill>
                      </w14:textFill>
                    </w:rPr>
                  </w:pPr>
                  <w:r>
                    <w:rPr>
                      <w:rFonts w:hint="eastAsia" w:ascii="Times New Roman" w:hAnsi="Times New Roman"/>
                      <w:color w:val="000000" w:themeColor="text1"/>
                      <w:kern w:val="0"/>
                      <w:szCs w:val="21"/>
                      <w:highlight w:val="none"/>
                      <w:lang w:val="en-US" w:eastAsia="zh-CN"/>
                      <w14:textFill>
                        <w14:solidFill>
                          <w14:schemeClr w14:val="tx1"/>
                        </w14:solidFill>
                      </w14:textFill>
                    </w:rPr>
                    <w:t>300</w:t>
                  </w:r>
                </w:p>
              </w:tc>
              <w:tc>
                <w:tcPr>
                  <w:tcW w:w="1682" w:type="dxa"/>
                  <w:tcBorders>
                    <w:right w:val="single" w:color="auto" w:sz="4" w:space="0"/>
                  </w:tcBorders>
                  <w:noWrap w:val="0"/>
                  <w:vAlign w:val="center"/>
                </w:tcPr>
                <w:p>
                  <w:pPr>
                    <w:widowControl/>
                    <w:jc w:val="center"/>
                    <w:rPr>
                      <w:rFonts w:hint="default" w:ascii="Times New Roman" w:hAnsi="Times New Roman" w:eastAsia="宋体" w:cs="Times New Roman"/>
                      <w:b w:val="0"/>
                      <w:bCs w:val="0"/>
                      <w:color w:val="000000" w:themeColor="text1"/>
                      <w:spacing w:val="6"/>
                      <w:sz w:val="21"/>
                      <w:szCs w:val="21"/>
                      <w:highlight w:val="none"/>
                      <w:vertAlign w:val="baseline"/>
                      <w:lang w:val="en-US" w:eastAsia="zh-CN"/>
                      <w14:textFill>
                        <w14:solidFill>
                          <w14:schemeClr w14:val="tx1"/>
                        </w14:solidFill>
                      </w14:textFill>
                    </w:rPr>
                  </w:pPr>
                  <w:r>
                    <w:rPr>
                      <w:rFonts w:hint="eastAsia" w:ascii="Times New Roman" w:hAnsi="Times New Roman"/>
                      <w:color w:val="000000" w:themeColor="text1"/>
                      <w:kern w:val="0"/>
                      <w:szCs w:val="21"/>
                      <w:highlight w:val="none"/>
                      <w:lang w:val="en-US" w:eastAsia="zh-CN"/>
                      <w14:textFill>
                        <w14:solidFill>
                          <w14:schemeClr w14:val="tx1"/>
                        </w14:solidFill>
                      </w14:textFill>
                    </w:rPr>
                    <w:t>8</w:t>
                  </w:r>
                </w:p>
              </w:tc>
              <w:tc>
                <w:tcPr>
                  <w:tcW w:w="1012" w:type="pct"/>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val="0"/>
                      <w:bCs w:val="0"/>
                      <w:color w:val="000000" w:themeColor="text1"/>
                      <w:spacing w:val="6"/>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pacing w:val="6"/>
                      <w:sz w:val="21"/>
                      <w:szCs w:val="21"/>
                      <w:highlight w:val="none"/>
                      <w:vertAlign w:val="baseline"/>
                      <w:lang w:val="en-US" w:eastAsia="zh-CN"/>
                      <w14:textFill>
                        <w14:solidFill>
                          <w14:schemeClr w14:val="tx1"/>
                        </w14:solidFill>
                      </w14:textFill>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3" w:type="pct"/>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val="0"/>
                      <w:bCs w:val="0"/>
                      <w:color w:val="000000" w:themeColor="text1"/>
                      <w:spacing w:val="6"/>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pacing w:val="6"/>
                      <w:sz w:val="21"/>
                      <w:szCs w:val="21"/>
                      <w:highlight w:val="none"/>
                      <w:vertAlign w:val="baseline"/>
                      <w:lang w:val="en-US" w:eastAsia="zh-CN"/>
                      <w14:textFill>
                        <w14:solidFill>
                          <w14:schemeClr w14:val="tx1"/>
                        </w14:solidFill>
                      </w14:textFill>
                    </w:rPr>
                    <w:t>4</w:t>
                  </w:r>
                </w:p>
              </w:tc>
              <w:tc>
                <w:tcPr>
                  <w:tcW w:w="1498" w:type="pct"/>
                  <w:tcBorders>
                    <w:tl2br w:val="nil"/>
                    <w:tr2bl w:val="nil"/>
                  </w:tcBorders>
                  <w:noWrap w:val="0"/>
                  <w:vAlign w:val="center"/>
                </w:tcPr>
                <w:p>
                  <w:pPr>
                    <w:jc w:val="center"/>
                    <w:rPr>
                      <w:rFonts w:hint="default" w:ascii="Times New Roman" w:hAnsi="Times New Roman" w:eastAsia="宋体" w:cs="Times New Roman"/>
                      <w:b/>
                      <w:bCs/>
                      <w:color w:val="000000" w:themeColor="text1"/>
                      <w:spacing w:val="6"/>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NH</w:t>
                  </w:r>
                  <w:r>
                    <w:rPr>
                      <w:rFonts w:hint="default" w:ascii="Times New Roman" w:hAnsi="Times New Roman" w:cs="Times New Roman"/>
                      <w:color w:val="000000" w:themeColor="text1"/>
                      <w:sz w:val="21"/>
                      <w:szCs w:val="21"/>
                      <w:highlight w:val="none"/>
                      <w:vertAlign w:val="subscript"/>
                      <w14:textFill>
                        <w14:solidFill>
                          <w14:schemeClr w14:val="tx1"/>
                        </w14:solidFill>
                      </w14:textFill>
                    </w:rPr>
                    <w:t>3</w:t>
                  </w:r>
                  <w:r>
                    <w:rPr>
                      <w:rFonts w:hint="default" w:ascii="Times New Roman" w:hAnsi="Times New Roman" w:cs="Times New Roman"/>
                      <w:color w:val="000000" w:themeColor="text1"/>
                      <w:sz w:val="21"/>
                      <w:szCs w:val="21"/>
                      <w:highlight w:val="none"/>
                      <w14:textFill>
                        <w14:solidFill>
                          <w14:schemeClr w14:val="tx1"/>
                        </w14:solidFill>
                      </w14:textFill>
                    </w:rPr>
                    <w:t>-N</w:t>
                  </w:r>
                </w:p>
              </w:tc>
              <w:tc>
                <w:tcPr>
                  <w:tcW w:w="1877" w:type="dxa"/>
                  <w:tcBorders>
                    <w:tl2br w:val="nil"/>
                    <w:tr2bl w:val="nil"/>
                  </w:tcBorders>
                  <w:noWrap w:val="0"/>
                  <w:vAlign w:val="center"/>
                </w:tcPr>
                <w:p>
                  <w:pPr>
                    <w:widowControl/>
                    <w:jc w:val="center"/>
                    <w:rPr>
                      <w:rFonts w:hint="default" w:ascii="Times New Roman" w:hAnsi="Times New Roman" w:eastAsia="宋体" w:cs="Times New Roman"/>
                      <w:b w:val="0"/>
                      <w:bCs w:val="0"/>
                      <w:color w:val="000000" w:themeColor="text1"/>
                      <w:spacing w:val="6"/>
                      <w:sz w:val="21"/>
                      <w:szCs w:val="21"/>
                      <w:highlight w:val="none"/>
                      <w:vertAlign w:val="baseline"/>
                      <w:lang w:val="en-US" w:eastAsia="zh-CN"/>
                      <w14:textFill>
                        <w14:solidFill>
                          <w14:schemeClr w14:val="tx1"/>
                        </w14:solidFill>
                      </w14:textFill>
                    </w:rPr>
                  </w:pPr>
                  <w:r>
                    <w:rPr>
                      <w:rFonts w:hint="eastAsia" w:ascii="Times New Roman" w:hAnsi="Times New Roman"/>
                      <w:color w:val="000000" w:themeColor="text1"/>
                      <w:kern w:val="0"/>
                      <w:szCs w:val="21"/>
                      <w:highlight w:val="none"/>
                      <w:lang w:val="en-US" w:eastAsia="zh-CN"/>
                      <w14:textFill>
                        <w14:solidFill>
                          <w14:schemeClr w14:val="tx1"/>
                        </w14:solidFill>
                      </w14:textFill>
                    </w:rPr>
                    <w:t>30</w:t>
                  </w:r>
                </w:p>
              </w:tc>
              <w:tc>
                <w:tcPr>
                  <w:tcW w:w="1682" w:type="dxa"/>
                  <w:tcBorders>
                    <w:right w:val="single" w:color="auto" w:sz="4" w:space="0"/>
                  </w:tcBorders>
                  <w:noWrap w:val="0"/>
                  <w:vAlign w:val="center"/>
                </w:tcPr>
                <w:p>
                  <w:pPr>
                    <w:widowControl/>
                    <w:jc w:val="center"/>
                    <w:rPr>
                      <w:rFonts w:hint="default" w:ascii="Times New Roman" w:hAnsi="Times New Roman" w:eastAsia="宋体" w:cs="Times New Roman"/>
                      <w:b w:val="0"/>
                      <w:bCs w:val="0"/>
                      <w:color w:val="000000" w:themeColor="text1"/>
                      <w:spacing w:val="6"/>
                      <w:sz w:val="21"/>
                      <w:szCs w:val="21"/>
                      <w:highlight w:val="none"/>
                      <w:vertAlign w:val="baseline"/>
                      <w:lang w:val="en-US" w:eastAsia="zh-CN"/>
                      <w14:textFill>
                        <w14:solidFill>
                          <w14:schemeClr w14:val="tx1"/>
                        </w14:solidFill>
                      </w14:textFill>
                    </w:rPr>
                  </w:pPr>
                  <w:r>
                    <w:rPr>
                      <w:rFonts w:hint="eastAsia" w:ascii="Times New Roman" w:hAnsi="Times New Roman"/>
                      <w:color w:val="000000" w:themeColor="text1"/>
                      <w:kern w:val="0"/>
                      <w:szCs w:val="21"/>
                      <w:highlight w:val="none"/>
                      <w:lang w:val="en-US" w:eastAsia="zh-CN"/>
                      <w14:textFill>
                        <w14:solidFill>
                          <w14:schemeClr w14:val="tx1"/>
                        </w14:solidFill>
                      </w14:textFill>
                    </w:rPr>
                    <w:t>1.5</w:t>
                  </w:r>
                </w:p>
              </w:tc>
              <w:tc>
                <w:tcPr>
                  <w:tcW w:w="1012" w:type="pct"/>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val="0"/>
                      <w:bCs w:val="0"/>
                      <w:color w:val="000000" w:themeColor="text1"/>
                      <w:spacing w:val="6"/>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pacing w:val="6"/>
                      <w:sz w:val="21"/>
                      <w:szCs w:val="21"/>
                      <w:highlight w:val="none"/>
                      <w:vertAlign w:val="baseline"/>
                      <w:lang w:val="en-US" w:eastAsia="zh-CN"/>
                      <w14:textFill>
                        <w14:solidFill>
                          <w14:schemeClr w14:val="tx1"/>
                        </w14:solidFill>
                      </w14:textFill>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3" w:type="pct"/>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val="0"/>
                      <w:bCs w:val="0"/>
                      <w:color w:val="000000" w:themeColor="text1"/>
                      <w:spacing w:val="6"/>
                      <w:sz w:val="21"/>
                      <w:szCs w:val="21"/>
                      <w:highlight w:val="none"/>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pacing w:val="6"/>
                      <w:sz w:val="21"/>
                      <w:szCs w:val="21"/>
                      <w:highlight w:val="none"/>
                      <w:vertAlign w:val="baseline"/>
                      <w:lang w:val="en-US" w:eastAsia="zh-CN"/>
                      <w14:textFill>
                        <w14:solidFill>
                          <w14:schemeClr w14:val="tx1"/>
                        </w14:solidFill>
                      </w14:textFill>
                    </w:rPr>
                    <w:t>5</w:t>
                  </w:r>
                </w:p>
              </w:tc>
              <w:tc>
                <w:tcPr>
                  <w:tcW w:w="1498" w:type="pct"/>
                  <w:tcBorders>
                    <w:tl2br w:val="nil"/>
                    <w:tr2bl w:val="nil"/>
                  </w:tcBorders>
                  <w:noWrap w:val="0"/>
                  <w:vAlign w:val="center"/>
                </w:tcPr>
                <w:p>
                  <w:pPr>
                    <w:jc w:val="center"/>
                    <w:rPr>
                      <w:rFonts w:hint="default" w:ascii="Times New Roman" w:hAnsi="Times New Roman" w:eastAsia="宋体" w:cs="Times New Roman"/>
                      <w:b/>
                      <w:bCs/>
                      <w:color w:val="000000" w:themeColor="text1"/>
                      <w:spacing w:val="6"/>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动植物油</w:t>
                  </w:r>
                </w:p>
              </w:tc>
              <w:tc>
                <w:tcPr>
                  <w:tcW w:w="1877" w:type="dxa"/>
                  <w:tcBorders>
                    <w:tl2br w:val="nil"/>
                    <w:tr2bl w:val="nil"/>
                  </w:tcBorders>
                  <w:noWrap w:val="0"/>
                  <w:vAlign w:val="center"/>
                </w:tcPr>
                <w:p>
                  <w:pPr>
                    <w:widowControl/>
                    <w:jc w:val="center"/>
                    <w:rPr>
                      <w:rFonts w:hint="default" w:ascii="Times New Roman" w:hAnsi="Times New Roman" w:eastAsia="宋体" w:cs="Times New Roman"/>
                      <w:b w:val="0"/>
                      <w:bCs w:val="0"/>
                      <w:color w:val="000000" w:themeColor="text1"/>
                      <w:spacing w:val="6"/>
                      <w:sz w:val="21"/>
                      <w:szCs w:val="21"/>
                      <w:highlight w:val="none"/>
                      <w:vertAlign w:val="baseline"/>
                      <w:lang w:val="en-US" w:eastAsia="zh-CN"/>
                      <w14:textFill>
                        <w14:solidFill>
                          <w14:schemeClr w14:val="tx1"/>
                        </w14:solidFill>
                      </w14:textFill>
                    </w:rPr>
                  </w:pPr>
                  <w:r>
                    <w:rPr>
                      <w:rFonts w:hint="eastAsia" w:ascii="Times New Roman" w:hAnsi="Times New Roman"/>
                      <w:color w:val="000000" w:themeColor="text1"/>
                      <w:kern w:val="0"/>
                      <w:szCs w:val="21"/>
                      <w:highlight w:val="none"/>
                      <w:lang w:val="en-US" w:eastAsia="zh-CN"/>
                      <w14:textFill>
                        <w14:solidFill>
                          <w14:schemeClr w14:val="tx1"/>
                        </w14:solidFill>
                      </w14:textFill>
                    </w:rPr>
                    <w:t>60</w:t>
                  </w:r>
                </w:p>
              </w:tc>
              <w:tc>
                <w:tcPr>
                  <w:tcW w:w="1682" w:type="dxa"/>
                  <w:tcBorders>
                    <w:right w:val="single" w:color="auto" w:sz="4" w:space="0"/>
                  </w:tcBorders>
                  <w:noWrap w:val="0"/>
                  <w:vAlign w:val="center"/>
                </w:tcPr>
                <w:p>
                  <w:pPr>
                    <w:widowControl/>
                    <w:jc w:val="center"/>
                    <w:rPr>
                      <w:rFonts w:hint="default" w:ascii="Times New Roman" w:hAnsi="Times New Roman" w:eastAsia="宋体" w:cs="Times New Roman"/>
                      <w:b w:val="0"/>
                      <w:bCs w:val="0"/>
                      <w:color w:val="000000" w:themeColor="text1"/>
                      <w:spacing w:val="6"/>
                      <w:sz w:val="21"/>
                      <w:szCs w:val="21"/>
                      <w:highlight w:val="none"/>
                      <w:vertAlign w:val="baseline"/>
                      <w:lang w:val="en-US" w:eastAsia="zh-CN"/>
                      <w14:textFill>
                        <w14:solidFill>
                          <w14:schemeClr w14:val="tx1"/>
                        </w14:solidFill>
                      </w14:textFill>
                    </w:rPr>
                  </w:pPr>
                  <w:r>
                    <w:rPr>
                      <w:rFonts w:hint="eastAsia" w:ascii="Times New Roman" w:hAnsi="Times New Roman"/>
                      <w:color w:val="000000" w:themeColor="text1"/>
                      <w:kern w:val="0"/>
                      <w:szCs w:val="21"/>
                      <w:highlight w:val="none"/>
                      <w:lang w:val="en-US" w:eastAsia="zh-CN"/>
                      <w14:textFill>
                        <w14:solidFill>
                          <w14:schemeClr w14:val="tx1"/>
                        </w14:solidFill>
                      </w14:textFill>
                    </w:rPr>
                    <w:t>3.6</w:t>
                  </w:r>
                </w:p>
              </w:tc>
              <w:tc>
                <w:tcPr>
                  <w:tcW w:w="1012" w:type="pct"/>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val="0"/>
                      <w:bCs w:val="0"/>
                      <w:color w:val="000000" w:themeColor="text1"/>
                      <w:spacing w:val="6"/>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pacing w:val="6"/>
                      <w:sz w:val="21"/>
                      <w:szCs w:val="21"/>
                      <w:highlight w:val="none"/>
                      <w:vertAlign w:val="baseline"/>
                      <w:lang w:val="en-US" w:eastAsia="zh-CN"/>
                      <w14:textFill>
                        <w14:solidFill>
                          <w14:schemeClr w14:val="tx1"/>
                        </w14:solidFill>
                      </w14:textFill>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3" w:type="pct"/>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val="0"/>
                      <w:bCs w:val="0"/>
                      <w:color w:val="000000" w:themeColor="text1"/>
                      <w:spacing w:val="6"/>
                      <w:sz w:val="21"/>
                      <w:szCs w:val="21"/>
                      <w:highlight w:val="none"/>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pacing w:val="6"/>
                      <w:sz w:val="21"/>
                      <w:szCs w:val="21"/>
                      <w:highlight w:val="none"/>
                      <w:vertAlign w:val="baseline"/>
                      <w:lang w:val="en-US" w:eastAsia="zh-CN"/>
                      <w14:textFill>
                        <w14:solidFill>
                          <w14:schemeClr w14:val="tx1"/>
                        </w14:solidFill>
                      </w14:textFill>
                    </w:rPr>
                    <w:t>6</w:t>
                  </w:r>
                </w:p>
              </w:tc>
              <w:tc>
                <w:tcPr>
                  <w:tcW w:w="1498" w:type="pct"/>
                  <w:tcBorders>
                    <w:tl2br w:val="nil"/>
                    <w:tr2bl w:val="nil"/>
                  </w:tcBorders>
                  <w:noWrap w:val="0"/>
                  <w:vAlign w:val="center"/>
                </w:tcPr>
                <w:p>
                  <w:pPr>
                    <w:jc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氯化物</w:t>
                  </w:r>
                </w:p>
              </w:tc>
              <w:tc>
                <w:tcPr>
                  <w:tcW w:w="1877" w:type="dxa"/>
                  <w:tcBorders>
                    <w:tl2br w:val="nil"/>
                    <w:tr2bl w:val="nil"/>
                  </w:tcBorders>
                  <w:noWrap w:val="0"/>
                  <w:vAlign w:val="center"/>
                </w:tcPr>
                <w:p>
                  <w:pPr>
                    <w:widowControl/>
                    <w:jc w:val="center"/>
                    <w:rPr>
                      <w:rFonts w:hint="default" w:ascii="Times New Roman" w:hAnsi="Times New Roman" w:eastAsia="宋体" w:cs="Times New Roman"/>
                      <w:b w:val="0"/>
                      <w:bCs w:val="0"/>
                      <w:color w:val="000000" w:themeColor="text1"/>
                      <w:spacing w:val="6"/>
                      <w:sz w:val="21"/>
                      <w:szCs w:val="21"/>
                      <w:highlight w:val="none"/>
                      <w:vertAlign w:val="baseline"/>
                      <w:lang w:val="en-US" w:eastAsia="zh-CN"/>
                      <w14:textFill>
                        <w14:solidFill>
                          <w14:schemeClr w14:val="tx1"/>
                        </w14:solidFill>
                      </w14:textFill>
                    </w:rPr>
                  </w:pPr>
                  <w:r>
                    <w:rPr>
                      <w:rFonts w:hint="eastAsia" w:ascii="Times New Roman" w:hAnsi="Times New Roman"/>
                      <w:color w:val="000000" w:themeColor="text1"/>
                      <w:kern w:val="0"/>
                      <w:szCs w:val="21"/>
                      <w:highlight w:val="none"/>
                      <w:lang w:val="en-US" w:eastAsia="zh-CN"/>
                      <w14:textFill>
                        <w14:solidFill>
                          <w14:schemeClr w14:val="tx1"/>
                        </w14:solidFill>
                      </w14:textFill>
                    </w:rPr>
                    <w:t>1000</w:t>
                  </w:r>
                </w:p>
              </w:tc>
              <w:tc>
                <w:tcPr>
                  <w:tcW w:w="1682" w:type="dxa"/>
                  <w:tcBorders>
                    <w:right w:val="single" w:color="auto" w:sz="4" w:space="0"/>
                  </w:tcBorders>
                  <w:noWrap w:val="0"/>
                  <w:vAlign w:val="center"/>
                </w:tcPr>
                <w:p>
                  <w:pPr>
                    <w:widowControl/>
                    <w:jc w:val="center"/>
                    <w:rPr>
                      <w:rFonts w:hint="default" w:ascii="Times New Roman" w:hAnsi="Times New Roman" w:eastAsia="宋体" w:cs="Times New Roman"/>
                      <w:b w:val="0"/>
                      <w:bCs w:val="0"/>
                      <w:color w:val="000000" w:themeColor="text1"/>
                      <w:spacing w:val="6"/>
                      <w:sz w:val="21"/>
                      <w:szCs w:val="21"/>
                      <w:highlight w:val="none"/>
                      <w:vertAlign w:val="baseline"/>
                      <w:lang w:val="en-US" w:eastAsia="zh-CN"/>
                      <w14:textFill>
                        <w14:solidFill>
                          <w14:schemeClr w14:val="tx1"/>
                        </w14:solidFill>
                      </w14:textFill>
                    </w:rPr>
                  </w:pPr>
                  <w:r>
                    <w:rPr>
                      <w:rFonts w:hint="eastAsia" w:ascii="Times New Roman" w:hAnsi="Times New Roman"/>
                      <w:color w:val="000000" w:themeColor="text1"/>
                      <w:kern w:val="0"/>
                      <w:szCs w:val="21"/>
                      <w:highlight w:val="none"/>
                      <w:lang w:val="en-US" w:eastAsia="zh-CN"/>
                      <w14:textFill>
                        <w14:solidFill>
                          <w14:schemeClr w14:val="tx1"/>
                        </w14:solidFill>
                      </w14:textFill>
                    </w:rPr>
                    <w:t>748.3</w:t>
                  </w:r>
                </w:p>
              </w:tc>
              <w:tc>
                <w:tcPr>
                  <w:tcW w:w="101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val="0"/>
                      <w:bCs w:val="0"/>
                      <w:color w:val="000000" w:themeColor="text1"/>
                      <w:spacing w:val="6"/>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pacing w:val="6"/>
                      <w:sz w:val="21"/>
                      <w:szCs w:val="21"/>
                      <w:highlight w:val="none"/>
                      <w:vertAlign w:val="baseline"/>
                      <w:lang w:val="en-US" w:eastAsia="zh-CN"/>
                      <w14:textFill>
                        <w14:solidFill>
                          <w14:schemeClr w14:val="tx1"/>
                        </w14:solidFill>
                      </w14:textFill>
                    </w:rPr>
                    <w:t>是</w:t>
                  </w:r>
                </w:p>
              </w:tc>
            </w:tr>
          </w:tbl>
          <w:p>
            <w:pPr>
              <w:pStyle w:val="2"/>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jc w:val="both"/>
              <w:textAlignment w:val="auto"/>
              <w:rPr>
                <w:rFonts w:hint="eastAsia" w:ascii="Times New Roman" w:hAnsi="Times New Roman"/>
                <w:color w:val="000000" w:themeColor="text1"/>
                <w:sz w:val="24"/>
                <w:highlight w:val="none"/>
                <w:lang w:val="en-US" w:eastAsia="zh-CN"/>
                <w14:textFill>
                  <w14:solidFill>
                    <w14:schemeClr w14:val="tx1"/>
                  </w14:solidFill>
                </w14:textFill>
              </w:rPr>
            </w:pPr>
            <w:r>
              <w:rPr>
                <w:rFonts w:hint="eastAsia" w:ascii="Times New Roman" w:hAnsi="Times New Roman"/>
                <w:color w:val="000000" w:themeColor="text1"/>
                <w:sz w:val="24"/>
                <w:highlight w:val="none"/>
                <w:lang w:eastAsia="zh-CN"/>
                <w14:textFill>
                  <w14:solidFill>
                    <w14:schemeClr w14:val="tx1"/>
                  </w14:solidFill>
                </w14:textFill>
              </w:rPr>
              <w:t>综上所述，本项目废水排放浓度满足</w:t>
            </w:r>
            <w:r>
              <w:rPr>
                <w:rFonts w:hint="eastAsia"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《肉类加工工业水</w:t>
            </w:r>
            <w:r>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污染物排放标准》（GB13457</w:t>
            </w:r>
            <w:r>
              <w:rPr>
                <w:rFonts w:hint="default" w:ascii="Times New Roman" w:hAnsi="Times New Roman" w:cs="Times New Roman"/>
                <w:color w:val="000000" w:themeColor="text1"/>
                <w:kern w:val="28"/>
                <w:sz w:val="24"/>
                <w:szCs w:val="24"/>
                <w:highlight w:val="none"/>
                <w14:textFill>
                  <w14:solidFill>
                    <w14:schemeClr w14:val="tx1"/>
                  </w14:solidFill>
                </w14:textFill>
              </w:rPr>
              <w:t>-92）标准和《辽宁省污水综合排放标准》（DB21/1627-2008）表2中排入污水处理厂要求</w:t>
            </w:r>
            <w:r>
              <w:rPr>
                <w:rFonts w:hint="eastAsia" w:ascii="Times New Roman" w:hAnsi="Times New Roman"/>
                <w:color w:val="000000" w:themeColor="text1"/>
                <w:sz w:val="24"/>
                <w:highlight w:val="none"/>
                <w:lang w:val="en-US" w:eastAsia="zh-CN"/>
                <w14:textFill>
                  <w14:solidFill>
                    <w14:schemeClr w14:val="tx1"/>
                  </w14:solidFill>
                </w14:textFill>
              </w:rPr>
              <w:t>。</w:t>
            </w:r>
          </w:p>
          <w:p>
            <w:pPr>
              <w:pStyle w:val="2"/>
              <w:keepNext w:val="0"/>
              <w:keepLines w:val="0"/>
              <w:pageBreakBefore w:val="0"/>
              <w:widowControl w:val="0"/>
              <w:kinsoku/>
              <w:wordWrap/>
              <w:overflowPunct/>
              <w:topLinePunct w:val="0"/>
              <w:autoSpaceDE/>
              <w:autoSpaceDN/>
              <w:bidi w:val="0"/>
              <w:adjustRightInd/>
              <w:snapToGrid/>
              <w:spacing w:after="0" w:line="360" w:lineRule="auto"/>
              <w:ind w:left="0" w:leftChars="0" w:firstLine="482" w:firstLineChars="200"/>
              <w:jc w:val="both"/>
              <w:textAlignment w:val="auto"/>
              <w:rPr>
                <w:rFonts w:hint="default" w:ascii="Times New Roman" w:hAnsi="Times New Roman"/>
                <w:b/>
                <w:bCs/>
                <w:color w:val="000000" w:themeColor="text1"/>
                <w:sz w:val="24"/>
                <w:highlight w:val="none"/>
                <w:lang w:val="en-US" w:eastAsia="zh-CN"/>
                <w14:textFill>
                  <w14:solidFill>
                    <w14:schemeClr w14:val="tx1"/>
                  </w14:solidFill>
                </w14:textFill>
              </w:rPr>
            </w:pPr>
            <w:r>
              <w:rPr>
                <w:rFonts w:hint="eastAsia" w:ascii="Times New Roman" w:hAnsi="Times New Roman"/>
                <w:b/>
                <w:bCs/>
                <w:color w:val="000000" w:themeColor="text1"/>
                <w:sz w:val="24"/>
                <w:highlight w:val="none"/>
                <w:lang w:val="en-US" w:eastAsia="zh-CN"/>
                <w14:textFill>
                  <w14:solidFill>
                    <w14:schemeClr w14:val="tx1"/>
                  </w14:solidFill>
                </w14:textFill>
              </w:rPr>
              <w:t>6、</w:t>
            </w:r>
            <w:r>
              <w:rPr>
                <w:rFonts w:hint="default" w:ascii="Times New Roman" w:hAnsi="Times New Roman"/>
                <w:b/>
                <w:bCs/>
                <w:color w:val="000000" w:themeColor="text1"/>
                <w:sz w:val="24"/>
                <w:highlight w:val="none"/>
                <w:lang w:val="en-US" w:eastAsia="zh-CN"/>
                <w14:textFill>
                  <w14:solidFill>
                    <w14:schemeClr w14:val="tx1"/>
                  </w14:solidFill>
                </w14:textFill>
              </w:rPr>
              <w:t>废水监测</w:t>
            </w:r>
          </w:p>
          <w:p>
            <w:pPr>
              <w:pStyle w:val="2"/>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jc w:val="both"/>
              <w:textAlignment w:val="auto"/>
              <w:rPr>
                <w:rFonts w:hint="default" w:ascii="Times New Roman" w:hAnsi="Times New Roman" w:eastAsia="宋体" w:cs="Times New Roman"/>
                <w:color w:val="000000" w:themeColor="text1"/>
                <w:spacing w:val="6"/>
                <w:sz w:val="24"/>
                <w:szCs w:val="24"/>
                <w:highlight w:val="none"/>
                <w:lang w:val="en-US" w:eastAsia="zh-CN"/>
                <w14:textFill>
                  <w14:solidFill>
                    <w14:schemeClr w14:val="tx1"/>
                  </w14:solidFill>
                </w14:textFill>
              </w:rPr>
            </w:pPr>
            <w:r>
              <w:rPr>
                <w:rFonts w:hint="default" w:ascii="Times New Roman" w:hAnsi="Times New Roman"/>
                <w:color w:val="000000" w:themeColor="text1"/>
                <w:sz w:val="24"/>
                <w:highlight w:val="none"/>
                <w:lang w:val="en-US" w:eastAsia="zh-CN"/>
                <w14:textFill>
                  <w14:solidFill>
                    <w14:schemeClr w14:val="tx1"/>
                  </w14:solidFill>
                </w14:textFill>
              </w:rPr>
              <w:t>根据《排</w:t>
            </w:r>
            <w:r>
              <w:rPr>
                <w:rFonts w:hint="default" w:ascii="Times New Roman" w:hAnsi="Times New Roman" w:eastAsia="宋体" w:cs="Times New Roman"/>
                <w:color w:val="000000" w:themeColor="text1"/>
                <w:spacing w:val="6"/>
                <w:sz w:val="24"/>
                <w:szCs w:val="24"/>
                <w:highlight w:val="none"/>
                <w:lang w:val="en-US" w:eastAsia="zh-CN"/>
                <w14:textFill>
                  <w14:solidFill>
                    <w14:schemeClr w14:val="tx1"/>
                  </w14:solidFill>
                </w14:textFill>
              </w:rPr>
              <w:t>污单位自行监测技术指南 总则》（HJ819-2017）</w:t>
            </w:r>
            <w:r>
              <w:rPr>
                <w:rFonts w:hint="eastAsia"/>
                <w:color w:val="000000" w:themeColor="text1"/>
                <w:highlight w:val="none"/>
                <w:lang w:eastAsia="zh-CN"/>
                <w14:textFill>
                  <w14:solidFill>
                    <w14:schemeClr w14:val="tx1"/>
                  </w14:solidFill>
                </w14:textFill>
              </w:rPr>
              <w:t>及</w:t>
            </w:r>
            <w:r>
              <w:rPr>
                <w:rFonts w:hint="eastAsia"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《排污许可证申请与核发技术规范农副食品加工工业—屠宰及肉类加工工业》（</w:t>
            </w:r>
            <w:r>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HJ 860.3—2018</w:t>
            </w:r>
            <w:r>
              <w:rPr>
                <w:rFonts w:hint="eastAsia"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pacing w:val="6"/>
                <w:sz w:val="24"/>
                <w:szCs w:val="24"/>
                <w:highlight w:val="none"/>
                <w:lang w:val="en-US" w:eastAsia="zh-CN"/>
                <w14:textFill>
                  <w14:solidFill>
                    <w14:schemeClr w14:val="tx1"/>
                  </w14:solidFill>
                </w14:textFill>
              </w:rPr>
              <w:t>，结合本项目的自身特点，确定环境监测的主要工作内容如下：</w:t>
            </w:r>
          </w:p>
          <w:p>
            <w:pPr>
              <w:pStyle w:val="2"/>
              <w:keepNext w:val="0"/>
              <w:keepLines w:val="0"/>
              <w:pageBreakBefore w:val="0"/>
              <w:widowControl w:val="0"/>
              <w:kinsoku/>
              <w:wordWrap/>
              <w:overflowPunct/>
              <w:topLinePunct w:val="0"/>
              <w:autoSpaceDE/>
              <w:autoSpaceDN/>
              <w:bidi w:val="0"/>
              <w:adjustRightInd/>
              <w:snapToGrid/>
              <w:spacing w:after="0" w:line="360" w:lineRule="auto"/>
              <w:ind w:left="0" w:leftChars="0" w:firstLine="504" w:firstLineChars="200"/>
              <w:jc w:val="both"/>
              <w:textAlignment w:val="auto"/>
              <w:rPr>
                <w:rFonts w:hint="default" w:ascii="Times New Roman" w:hAnsi="Times New Roman" w:eastAsia="宋体" w:cs="Times New Roman"/>
                <w:color w:val="000000" w:themeColor="text1"/>
                <w:spacing w:val="6"/>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pacing w:val="6"/>
                <w:sz w:val="24"/>
                <w:szCs w:val="24"/>
                <w:highlight w:val="none"/>
                <w:lang w:val="en-US" w:eastAsia="zh-CN"/>
                <w14:textFill>
                  <w14:solidFill>
                    <w14:schemeClr w14:val="tx1"/>
                  </w14:solidFill>
                </w14:textFill>
              </w:rPr>
              <w:t>监测布点的基本原则：监测点的布设要能够准确反映企业的污染物排放情况、企业附近地区的环境质量情况及污染物危害情况。根据本项目实际情况布设监测点。</w:t>
            </w:r>
          </w:p>
          <w:p>
            <w:pPr>
              <w:pStyle w:val="2"/>
              <w:keepNext w:val="0"/>
              <w:keepLines w:val="0"/>
              <w:pageBreakBefore w:val="0"/>
              <w:widowControl w:val="0"/>
              <w:kinsoku/>
              <w:wordWrap/>
              <w:overflowPunct/>
              <w:topLinePunct w:val="0"/>
              <w:autoSpaceDE/>
              <w:autoSpaceDN/>
              <w:bidi w:val="0"/>
              <w:adjustRightInd/>
              <w:snapToGrid/>
              <w:spacing w:after="0" w:line="360" w:lineRule="auto"/>
              <w:ind w:left="0" w:leftChars="0" w:firstLine="504" w:firstLineChars="200"/>
              <w:jc w:val="both"/>
              <w:textAlignment w:val="auto"/>
              <w:rPr>
                <w:rFonts w:hint="default" w:ascii="Times New Roman" w:hAnsi="Times New Roman" w:eastAsia="宋体" w:cs="Times New Roman"/>
                <w:color w:val="000000" w:themeColor="text1"/>
                <w:spacing w:val="6"/>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pacing w:val="6"/>
                <w:sz w:val="24"/>
                <w:szCs w:val="24"/>
                <w:highlight w:val="none"/>
                <w:lang w:val="en-US" w:eastAsia="zh-CN"/>
                <w14:textFill>
                  <w14:solidFill>
                    <w14:schemeClr w14:val="tx1"/>
                  </w14:solidFill>
                </w14:textFill>
              </w:rPr>
              <w:t>根据项目生产特征和污染物的排放特征，按照国家颁布的环境质量标准、污染物排放标准及地方环保部门的要求，依据《排污单位自行监测技术指南 总则》（HJ819-2017）</w:t>
            </w:r>
            <w:r>
              <w:rPr>
                <w:rFonts w:hint="eastAsia" w:ascii="Times New Roman" w:hAnsi="Times New Roman" w:cs="Times New Roman"/>
                <w:color w:val="000000" w:themeColor="text1"/>
                <w:spacing w:val="6"/>
                <w:sz w:val="24"/>
                <w:szCs w:val="24"/>
                <w:highlight w:val="none"/>
                <w:lang w:val="en-US" w:eastAsia="zh-CN"/>
                <w14:textFill>
                  <w14:solidFill>
                    <w14:schemeClr w14:val="tx1"/>
                  </w14:solidFill>
                </w14:textFill>
              </w:rPr>
              <w:t>及</w:t>
            </w:r>
            <w:r>
              <w:rPr>
                <w:rFonts w:hint="eastAsia"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《排污许可证申请与核发技术规范农副食品加工工业—屠宰及肉类加工工业》（</w:t>
            </w:r>
            <w:r>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HJ 860.3—2018</w:t>
            </w:r>
            <w:r>
              <w:rPr>
                <w:rFonts w:hint="eastAsia"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pacing w:val="6"/>
                <w:sz w:val="24"/>
                <w:szCs w:val="24"/>
                <w:highlight w:val="none"/>
                <w:lang w:val="en-US" w:eastAsia="zh-CN"/>
                <w14:textFill>
                  <w14:solidFill>
                    <w14:schemeClr w14:val="tx1"/>
                  </w14:solidFill>
                </w14:textFill>
              </w:rPr>
              <w:t>要求。确定环境监测的内容，主要废水监测的监测项目、频率、点位见下表4-</w:t>
            </w:r>
            <w:r>
              <w:rPr>
                <w:rFonts w:hint="eastAsia" w:ascii="Times New Roman" w:hAnsi="Times New Roman" w:cs="Times New Roman"/>
                <w:color w:val="000000" w:themeColor="text1"/>
                <w:spacing w:val="6"/>
                <w:sz w:val="24"/>
                <w:szCs w:val="24"/>
                <w:highlight w:val="none"/>
                <w:lang w:val="en-US" w:eastAsia="zh-CN"/>
                <w14:textFill>
                  <w14:solidFill>
                    <w14:schemeClr w14:val="tx1"/>
                  </w14:solidFill>
                </w14:textFill>
              </w:rPr>
              <w:t>2</w:t>
            </w:r>
            <w:r>
              <w:rPr>
                <w:rFonts w:hint="eastAsia" w:cs="Times New Roman"/>
                <w:color w:val="000000" w:themeColor="text1"/>
                <w:spacing w:val="6"/>
                <w:sz w:val="24"/>
                <w:szCs w:val="24"/>
                <w:highlight w:val="none"/>
                <w:lang w:val="en-US" w:eastAsia="zh-CN"/>
                <w14:textFill>
                  <w14:solidFill>
                    <w14:schemeClr w14:val="tx1"/>
                  </w14:solidFill>
                </w14:textFill>
              </w:rPr>
              <w:t>7</w:t>
            </w:r>
            <w:r>
              <w:rPr>
                <w:rFonts w:hint="default" w:ascii="Times New Roman" w:hAnsi="Times New Roman" w:eastAsia="宋体" w:cs="Times New Roman"/>
                <w:color w:val="000000" w:themeColor="text1"/>
                <w:spacing w:val="6"/>
                <w:sz w:val="24"/>
                <w:szCs w:val="24"/>
                <w:highlight w:val="none"/>
                <w:lang w:val="en-US" w:eastAsia="zh-CN"/>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snapToGrid/>
              <w:spacing w:after="0" w:line="240" w:lineRule="auto"/>
              <w:ind w:right="0" w:rightChars="0"/>
              <w:jc w:val="center"/>
              <w:textAlignment w:val="auto"/>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t>表4-</w:t>
            </w:r>
            <w:r>
              <w:rPr>
                <w:rFonts w:hint="eastAsia" w:ascii="Times New Roman" w:hAnsi="Times New Roman" w:cs="Times New Roman"/>
                <w:b/>
                <w:bCs/>
                <w:color w:val="000000" w:themeColor="text1"/>
                <w:sz w:val="21"/>
                <w:szCs w:val="21"/>
                <w:highlight w:val="none"/>
                <w:lang w:val="en-US" w:eastAsia="zh-CN"/>
                <w14:textFill>
                  <w14:solidFill>
                    <w14:schemeClr w14:val="tx1"/>
                  </w14:solidFill>
                </w14:textFill>
              </w:rPr>
              <w:t xml:space="preserve">27 </w:t>
            </w:r>
            <w: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t>废水监测计划</w:t>
            </w:r>
          </w:p>
          <w:tbl>
            <w:tblPr>
              <w:tblStyle w:val="78"/>
              <w:tblW w:w="4996"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1129"/>
              <w:gridCol w:w="1798"/>
              <w:gridCol w:w="1613"/>
              <w:gridCol w:w="1554"/>
              <w:gridCol w:w="2862"/>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630" w:type="pct"/>
                  <w:tcBorders>
                    <w:tl2br w:val="nil"/>
                    <w:tr2bl w:val="nil"/>
                  </w:tcBorders>
                  <w:noWrap w:val="0"/>
                  <w:tcMar>
                    <w:left w:w="0" w:type="dxa"/>
                    <w:right w:w="0" w:type="dxa"/>
                  </w:tcMar>
                  <w:vAlign w:val="center"/>
                </w:tcPr>
                <w:p>
                  <w:pPr>
                    <w:jc w:val="center"/>
                    <w:rPr>
                      <w:rFonts w:ascii="Times New Roman" w:hAnsi="Times New Roman"/>
                      <w:color w:val="000000" w:themeColor="text1"/>
                      <w:sz w:val="21"/>
                      <w:szCs w:val="21"/>
                      <w:highlight w:val="none"/>
                      <w14:textFill>
                        <w14:solidFill>
                          <w14:schemeClr w14:val="tx1"/>
                        </w14:solidFill>
                      </w14:textFill>
                    </w:rPr>
                  </w:pPr>
                  <w:r>
                    <w:rPr>
                      <w:rFonts w:ascii="Times New Roman" w:hAnsi="Times New Roman"/>
                      <w:b/>
                      <w:color w:val="000000" w:themeColor="text1"/>
                      <w:sz w:val="21"/>
                      <w:szCs w:val="21"/>
                      <w:highlight w:val="none"/>
                      <w14:textFill>
                        <w14:solidFill>
                          <w14:schemeClr w14:val="tx1"/>
                        </w14:solidFill>
                      </w14:textFill>
                    </w:rPr>
                    <w:t>类型</w:t>
                  </w:r>
                </w:p>
              </w:tc>
              <w:tc>
                <w:tcPr>
                  <w:tcW w:w="1003" w:type="pct"/>
                  <w:tcBorders>
                    <w:tl2br w:val="nil"/>
                    <w:tr2bl w:val="nil"/>
                  </w:tcBorders>
                  <w:noWrap w:val="0"/>
                  <w:vAlign w:val="center"/>
                </w:tcPr>
                <w:p>
                  <w:pPr>
                    <w:jc w:val="center"/>
                    <w:rPr>
                      <w:rFonts w:ascii="Times New Roman" w:hAnsi="Times New Roman"/>
                      <w:color w:val="000000" w:themeColor="text1"/>
                      <w:sz w:val="21"/>
                      <w:szCs w:val="21"/>
                      <w:highlight w:val="none"/>
                      <w14:textFill>
                        <w14:solidFill>
                          <w14:schemeClr w14:val="tx1"/>
                        </w14:solidFill>
                      </w14:textFill>
                    </w:rPr>
                  </w:pPr>
                  <w:r>
                    <w:rPr>
                      <w:rFonts w:ascii="Times New Roman" w:hAnsi="Times New Roman"/>
                      <w:b/>
                      <w:color w:val="000000" w:themeColor="text1"/>
                      <w:sz w:val="21"/>
                      <w:szCs w:val="21"/>
                      <w:highlight w:val="none"/>
                      <w14:textFill>
                        <w14:solidFill>
                          <w14:schemeClr w14:val="tx1"/>
                        </w14:solidFill>
                      </w14:textFill>
                    </w:rPr>
                    <w:t>监测项目</w:t>
                  </w:r>
                </w:p>
              </w:tc>
              <w:tc>
                <w:tcPr>
                  <w:tcW w:w="900" w:type="pct"/>
                  <w:tcBorders>
                    <w:tl2br w:val="nil"/>
                    <w:tr2bl w:val="nil"/>
                  </w:tcBorders>
                  <w:noWrap w:val="0"/>
                  <w:vAlign w:val="center"/>
                </w:tcPr>
                <w:p>
                  <w:pPr>
                    <w:jc w:val="center"/>
                    <w:rPr>
                      <w:rFonts w:ascii="Times New Roman" w:hAnsi="Times New Roman"/>
                      <w:color w:val="000000" w:themeColor="text1"/>
                      <w:sz w:val="21"/>
                      <w:szCs w:val="21"/>
                      <w:highlight w:val="none"/>
                      <w14:textFill>
                        <w14:solidFill>
                          <w14:schemeClr w14:val="tx1"/>
                        </w14:solidFill>
                      </w14:textFill>
                    </w:rPr>
                  </w:pPr>
                  <w:r>
                    <w:rPr>
                      <w:rFonts w:ascii="Times New Roman" w:hAnsi="Times New Roman"/>
                      <w:b/>
                      <w:color w:val="000000" w:themeColor="text1"/>
                      <w:sz w:val="21"/>
                      <w:szCs w:val="21"/>
                      <w:highlight w:val="none"/>
                      <w14:textFill>
                        <w14:solidFill>
                          <w14:schemeClr w14:val="tx1"/>
                        </w14:solidFill>
                      </w14:textFill>
                    </w:rPr>
                    <w:t>监测点位</w:t>
                  </w:r>
                </w:p>
              </w:tc>
              <w:tc>
                <w:tcPr>
                  <w:tcW w:w="867" w:type="pct"/>
                  <w:tcBorders>
                    <w:tl2br w:val="nil"/>
                    <w:tr2bl w:val="nil"/>
                  </w:tcBorders>
                  <w:noWrap w:val="0"/>
                  <w:vAlign w:val="center"/>
                </w:tcPr>
                <w:p>
                  <w:pPr>
                    <w:jc w:val="center"/>
                    <w:rPr>
                      <w:rFonts w:ascii="Times New Roman" w:hAnsi="Times New Roman"/>
                      <w:color w:val="000000" w:themeColor="text1"/>
                      <w:sz w:val="21"/>
                      <w:szCs w:val="21"/>
                      <w:highlight w:val="none"/>
                      <w14:textFill>
                        <w14:solidFill>
                          <w14:schemeClr w14:val="tx1"/>
                        </w14:solidFill>
                      </w14:textFill>
                    </w:rPr>
                  </w:pPr>
                  <w:r>
                    <w:rPr>
                      <w:rFonts w:ascii="Times New Roman" w:hAnsi="Times New Roman"/>
                      <w:b/>
                      <w:color w:val="000000" w:themeColor="text1"/>
                      <w:sz w:val="21"/>
                      <w:szCs w:val="21"/>
                      <w:highlight w:val="none"/>
                      <w14:textFill>
                        <w14:solidFill>
                          <w14:schemeClr w14:val="tx1"/>
                        </w14:solidFill>
                      </w14:textFill>
                    </w:rPr>
                    <w:t>监测频率</w:t>
                  </w:r>
                </w:p>
              </w:tc>
              <w:tc>
                <w:tcPr>
                  <w:tcW w:w="1597" w:type="pct"/>
                  <w:tcBorders>
                    <w:tl2br w:val="nil"/>
                    <w:tr2bl w:val="nil"/>
                  </w:tcBorders>
                  <w:noWrap w:val="0"/>
                  <w:vAlign w:val="center"/>
                </w:tcPr>
                <w:p>
                  <w:pPr>
                    <w:jc w:val="center"/>
                    <w:rPr>
                      <w:rFonts w:ascii="Times New Roman" w:hAnsi="Times New Roman"/>
                      <w:color w:val="000000" w:themeColor="text1"/>
                      <w:sz w:val="21"/>
                      <w:szCs w:val="21"/>
                      <w:highlight w:val="none"/>
                      <w14:textFill>
                        <w14:solidFill>
                          <w14:schemeClr w14:val="tx1"/>
                        </w14:solidFill>
                      </w14:textFill>
                    </w:rPr>
                  </w:pPr>
                  <w:r>
                    <w:rPr>
                      <w:rFonts w:ascii="Times New Roman" w:hAnsi="Times New Roman"/>
                      <w:b/>
                      <w:color w:val="000000" w:themeColor="text1"/>
                      <w:sz w:val="21"/>
                      <w:szCs w:val="21"/>
                      <w:highlight w:val="none"/>
                      <w14:textFill>
                        <w14:solidFill>
                          <w14:schemeClr w14:val="tx1"/>
                        </w14:solidFill>
                      </w14:textFill>
                    </w:rPr>
                    <w:t>执行排放标准</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630" w:type="pct"/>
                  <w:tcBorders>
                    <w:tl2br w:val="nil"/>
                    <w:tr2bl w:val="nil"/>
                  </w:tcBorders>
                  <w:noWrap w:val="0"/>
                  <w:tcMar>
                    <w:left w:w="0" w:type="dxa"/>
                    <w:right w:w="0" w:type="dxa"/>
                  </w:tcMar>
                  <w:vAlign w:val="center"/>
                </w:tcPr>
                <w:p>
                  <w:pPr>
                    <w:jc w:val="center"/>
                    <w:rPr>
                      <w:rFonts w:ascii="Times New Roman" w:hAnsi="Times New Roman"/>
                      <w:color w:val="000000" w:themeColor="text1"/>
                      <w:sz w:val="21"/>
                      <w:szCs w:val="21"/>
                      <w:highlight w:val="none"/>
                      <w14:textFill>
                        <w14:solidFill>
                          <w14:schemeClr w14:val="tx1"/>
                        </w14:solidFill>
                      </w14:textFill>
                    </w:rPr>
                  </w:pPr>
                  <w:r>
                    <w:rPr>
                      <w:rFonts w:ascii="Times New Roman" w:hAnsi="Times New Roman"/>
                      <w:color w:val="000000" w:themeColor="text1"/>
                      <w:sz w:val="21"/>
                      <w:szCs w:val="21"/>
                      <w:highlight w:val="none"/>
                      <w14:textFill>
                        <w14:solidFill>
                          <w14:schemeClr w14:val="tx1"/>
                        </w14:solidFill>
                      </w14:textFill>
                    </w:rPr>
                    <w:t>综合废水</w:t>
                  </w:r>
                </w:p>
              </w:tc>
              <w:tc>
                <w:tcPr>
                  <w:tcW w:w="1003" w:type="pct"/>
                  <w:tcBorders>
                    <w:tl2br w:val="nil"/>
                    <w:tr2bl w:val="nil"/>
                  </w:tcBorders>
                  <w:noWrap w:val="0"/>
                  <w:vAlign w:val="center"/>
                </w:tcPr>
                <w:p>
                  <w:pPr>
                    <w:jc w:val="center"/>
                    <w:rPr>
                      <w:rFonts w:hint="eastAsia" w:ascii="Times New Roman" w:hAnsi="Times New Roman" w:eastAsia="宋体"/>
                      <w:color w:val="000000" w:themeColor="text1"/>
                      <w:sz w:val="21"/>
                      <w:szCs w:val="21"/>
                      <w:highlight w:val="none"/>
                      <w:lang w:eastAsia="zh-CN"/>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COD</w:t>
                  </w:r>
                  <w:r>
                    <w:rPr>
                      <w:rFonts w:hint="eastAsia" w:ascii="Times New Roman" w:hAnsi="Times New Roman" w:cs="Times New Roman"/>
                      <w:color w:val="000000" w:themeColor="text1"/>
                      <w:sz w:val="21"/>
                      <w:szCs w:val="21"/>
                      <w:highlight w:val="none"/>
                      <w:lang w:eastAsia="zh-CN"/>
                      <w14:textFill>
                        <w14:solidFill>
                          <w14:schemeClr w14:val="tx1"/>
                        </w14:solidFill>
                      </w14:textFill>
                    </w:rPr>
                    <w:t>、</w:t>
                  </w:r>
                  <w:r>
                    <w:rPr>
                      <w:rFonts w:hint="default" w:ascii="Times New Roman" w:hAnsi="Times New Roman" w:cs="Times New Roman"/>
                      <w:color w:val="000000" w:themeColor="text1"/>
                      <w:sz w:val="21"/>
                      <w:szCs w:val="21"/>
                      <w:highlight w:val="none"/>
                      <w14:textFill>
                        <w14:solidFill>
                          <w14:schemeClr w14:val="tx1"/>
                        </w14:solidFill>
                      </w14:textFill>
                    </w:rPr>
                    <w:t>BOD</w:t>
                  </w:r>
                  <w:r>
                    <w:rPr>
                      <w:rFonts w:hint="default" w:ascii="Times New Roman" w:hAnsi="Times New Roman" w:cs="Times New Roman"/>
                      <w:color w:val="000000" w:themeColor="text1"/>
                      <w:sz w:val="21"/>
                      <w:szCs w:val="21"/>
                      <w:highlight w:val="none"/>
                      <w:vertAlign w:val="subscript"/>
                      <w14:textFill>
                        <w14:solidFill>
                          <w14:schemeClr w14:val="tx1"/>
                        </w14:solidFill>
                      </w14:textFill>
                    </w:rPr>
                    <w:t>5</w:t>
                  </w:r>
                  <w:r>
                    <w:rPr>
                      <w:rFonts w:hint="eastAsia" w:ascii="Times New Roman" w:hAnsi="Times New Roman" w:cs="Times New Roman"/>
                      <w:color w:val="000000" w:themeColor="text1"/>
                      <w:sz w:val="21"/>
                      <w:szCs w:val="21"/>
                      <w:highlight w:val="none"/>
                      <w:lang w:eastAsia="zh-CN"/>
                      <w14:textFill>
                        <w14:solidFill>
                          <w14:schemeClr w14:val="tx1"/>
                        </w14:solidFill>
                      </w14:textFill>
                    </w:rPr>
                    <w:t>、</w:t>
                  </w:r>
                  <w:r>
                    <w:rPr>
                      <w:rFonts w:hint="default" w:ascii="Times New Roman" w:hAnsi="Times New Roman" w:cs="Times New Roman"/>
                      <w:color w:val="000000" w:themeColor="text1"/>
                      <w:sz w:val="21"/>
                      <w:szCs w:val="21"/>
                      <w:highlight w:val="none"/>
                      <w14:textFill>
                        <w14:solidFill>
                          <w14:schemeClr w14:val="tx1"/>
                        </w14:solidFill>
                      </w14:textFill>
                    </w:rPr>
                    <w:t>SS</w:t>
                  </w:r>
                  <w:r>
                    <w:rPr>
                      <w:rFonts w:hint="eastAsia" w:ascii="Times New Roman" w:hAnsi="Times New Roman" w:cs="Times New Roman"/>
                      <w:color w:val="000000" w:themeColor="text1"/>
                      <w:sz w:val="21"/>
                      <w:szCs w:val="21"/>
                      <w:highlight w:val="none"/>
                      <w:lang w:eastAsia="zh-CN"/>
                      <w14:textFill>
                        <w14:solidFill>
                          <w14:schemeClr w14:val="tx1"/>
                        </w14:solidFill>
                      </w14:textFill>
                    </w:rPr>
                    <w:t>、</w:t>
                  </w:r>
                  <w:r>
                    <w:rPr>
                      <w:rFonts w:hint="default" w:ascii="Times New Roman" w:hAnsi="Times New Roman" w:cs="Times New Roman"/>
                      <w:color w:val="000000" w:themeColor="text1"/>
                      <w:sz w:val="21"/>
                      <w:szCs w:val="21"/>
                      <w:highlight w:val="none"/>
                      <w14:textFill>
                        <w14:solidFill>
                          <w14:schemeClr w14:val="tx1"/>
                        </w14:solidFill>
                      </w14:textFill>
                    </w:rPr>
                    <w:t>NH</w:t>
                  </w:r>
                  <w:r>
                    <w:rPr>
                      <w:rFonts w:hint="default" w:ascii="Times New Roman" w:hAnsi="Times New Roman" w:cs="Times New Roman"/>
                      <w:color w:val="000000" w:themeColor="text1"/>
                      <w:sz w:val="21"/>
                      <w:szCs w:val="21"/>
                      <w:highlight w:val="none"/>
                      <w:vertAlign w:val="subscript"/>
                      <w14:textFill>
                        <w14:solidFill>
                          <w14:schemeClr w14:val="tx1"/>
                        </w14:solidFill>
                      </w14:textFill>
                    </w:rPr>
                    <w:t>3</w:t>
                  </w:r>
                  <w:r>
                    <w:rPr>
                      <w:rFonts w:hint="default" w:ascii="Times New Roman" w:hAnsi="Times New Roman" w:cs="Times New Roman"/>
                      <w:color w:val="000000" w:themeColor="text1"/>
                      <w:sz w:val="21"/>
                      <w:szCs w:val="21"/>
                      <w:highlight w:val="none"/>
                      <w14:textFill>
                        <w14:solidFill>
                          <w14:schemeClr w14:val="tx1"/>
                        </w14:solidFill>
                      </w14:textFill>
                    </w:rPr>
                    <w:t>-N</w:t>
                  </w:r>
                  <w:r>
                    <w:rPr>
                      <w:rFonts w:hint="eastAsia" w:ascii="Times New Roman" w:hAnsi="Times New Roman" w:cs="Times New Roman"/>
                      <w:color w:val="000000" w:themeColor="text1"/>
                      <w:sz w:val="21"/>
                      <w:szCs w:val="21"/>
                      <w:highlight w:val="none"/>
                      <w:lang w:eastAsia="zh-CN"/>
                      <w14:textFill>
                        <w14:solidFill>
                          <w14:schemeClr w14:val="tx1"/>
                        </w14:solidFill>
                      </w14:textFill>
                    </w:rPr>
                    <w:t>、</w:t>
                  </w:r>
                  <w:r>
                    <w:rPr>
                      <w:rFonts w:hint="default" w:ascii="Times New Roman" w:hAnsi="Times New Roman" w:cs="Times New Roman"/>
                      <w:color w:val="000000" w:themeColor="text1"/>
                      <w:sz w:val="21"/>
                      <w:szCs w:val="21"/>
                      <w:highlight w:val="none"/>
                      <w14:textFill>
                        <w14:solidFill>
                          <w14:schemeClr w14:val="tx1"/>
                        </w14:solidFill>
                      </w14:textFill>
                    </w:rPr>
                    <w:t>动植物油</w:t>
                  </w:r>
                  <w:r>
                    <w:rPr>
                      <w:rFonts w:hint="eastAsia" w:ascii="Times New Roman" w:hAnsi="Times New Roman" w:cs="Times New Roman"/>
                      <w:color w:val="000000" w:themeColor="text1"/>
                      <w:sz w:val="21"/>
                      <w:szCs w:val="21"/>
                      <w:highlight w:val="none"/>
                      <w:lang w:eastAsia="zh-CN"/>
                      <w14:textFill>
                        <w14:solidFill>
                          <w14:schemeClr w14:val="tx1"/>
                        </w14:solidFill>
                      </w14:textFill>
                    </w:rPr>
                    <w:t>、</w:t>
                  </w:r>
                  <w:r>
                    <w:rPr>
                      <w:rFonts w:hint="default" w:ascii="Times New Roman" w:hAnsi="Times New Roman" w:cs="Times New Roman"/>
                      <w:color w:val="000000" w:themeColor="text1"/>
                      <w:sz w:val="21"/>
                      <w:szCs w:val="21"/>
                      <w:highlight w:val="none"/>
                      <w14:textFill>
                        <w14:solidFill>
                          <w14:schemeClr w14:val="tx1"/>
                        </w14:solidFill>
                      </w14:textFill>
                    </w:rPr>
                    <w:t>氯化物</w:t>
                  </w:r>
                  <w:r>
                    <w:rPr>
                      <w:rFonts w:hint="eastAsia" w:ascii="Times New Roman" w:hAnsi="Times New Roman" w:cs="Times New Roman"/>
                      <w:color w:val="000000" w:themeColor="text1"/>
                      <w:sz w:val="21"/>
                      <w:szCs w:val="21"/>
                      <w:highlight w:val="none"/>
                      <w:lang w:eastAsia="zh-CN"/>
                      <w14:textFill>
                        <w14:solidFill>
                          <w14:schemeClr w14:val="tx1"/>
                        </w14:solidFill>
                      </w14:textFill>
                    </w:rPr>
                    <w:t>、</w:t>
                  </w:r>
                  <w:r>
                    <w:rPr>
                      <w:rFonts w:hint="eastAsia" w:ascii="Times New Roman" w:hAnsi="Times New Roman" w:cs="Times New Roman"/>
                      <w:color w:val="FF0000"/>
                      <w:sz w:val="21"/>
                      <w:szCs w:val="21"/>
                      <w:highlight w:val="none"/>
                      <w:lang w:eastAsia="zh-CN"/>
                    </w:rPr>
                    <w:t>总磷、总氮</w:t>
                  </w:r>
                </w:p>
              </w:tc>
              <w:tc>
                <w:tcPr>
                  <w:tcW w:w="900" w:type="pct"/>
                  <w:tcBorders>
                    <w:tl2br w:val="nil"/>
                    <w:tr2bl w:val="nil"/>
                  </w:tcBorders>
                  <w:noWrap w:val="0"/>
                  <w:vAlign w:val="center"/>
                </w:tcPr>
                <w:p>
                  <w:pPr>
                    <w:jc w:val="center"/>
                    <w:rPr>
                      <w:rFonts w:ascii="Times New Roman" w:hAnsi="Times New Roman"/>
                      <w:color w:val="000000" w:themeColor="text1"/>
                      <w:sz w:val="21"/>
                      <w:szCs w:val="21"/>
                      <w:highlight w:val="none"/>
                      <w14:textFill>
                        <w14:solidFill>
                          <w14:schemeClr w14:val="tx1"/>
                        </w14:solidFill>
                      </w14:textFill>
                    </w:rPr>
                  </w:pPr>
                  <w:r>
                    <w:rPr>
                      <w:rFonts w:ascii="Times New Roman" w:hAnsi="Times New Roman"/>
                      <w:color w:val="000000" w:themeColor="text1"/>
                      <w:sz w:val="21"/>
                      <w:szCs w:val="21"/>
                      <w:highlight w:val="none"/>
                      <w14:textFill>
                        <w14:solidFill>
                          <w14:schemeClr w14:val="tx1"/>
                        </w14:solidFill>
                      </w14:textFill>
                    </w:rPr>
                    <w:t>DW001</w:t>
                  </w:r>
                </w:p>
              </w:tc>
              <w:tc>
                <w:tcPr>
                  <w:tcW w:w="867" w:type="pct"/>
                  <w:tcBorders>
                    <w:tl2br w:val="nil"/>
                    <w:tr2bl w:val="nil"/>
                  </w:tcBorders>
                  <w:noWrap w:val="0"/>
                  <w:vAlign w:val="center"/>
                </w:tcPr>
                <w:p>
                  <w:pPr>
                    <w:jc w:val="center"/>
                    <w:rPr>
                      <w:rFonts w:hint="eastAsia" w:ascii="Times New Roman" w:hAnsi="Times New Roman" w:eastAsia="宋体"/>
                      <w:color w:val="000000" w:themeColor="text1"/>
                      <w:sz w:val="21"/>
                      <w:szCs w:val="21"/>
                      <w:highlight w:val="none"/>
                      <w:lang w:eastAsia="zh-CN"/>
                      <w14:textFill>
                        <w14:solidFill>
                          <w14:schemeClr w14:val="tx1"/>
                        </w14:solidFill>
                      </w14:textFill>
                    </w:rPr>
                  </w:pPr>
                  <w:r>
                    <w:rPr>
                      <w:rFonts w:ascii="Times New Roman" w:hAnsi="Times New Roman"/>
                      <w:color w:val="000000" w:themeColor="text1"/>
                      <w:sz w:val="21"/>
                      <w:szCs w:val="21"/>
                      <w:highlight w:val="none"/>
                      <w14:textFill>
                        <w14:solidFill>
                          <w14:schemeClr w14:val="tx1"/>
                        </w14:solidFill>
                      </w14:textFill>
                    </w:rPr>
                    <w:t>1次/</w:t>
                  </w:r>
                  <w:r>
                    <w:rPr>
                      <w:rFonts w:hint="eastAsia" w:ascii="Times New Roman" w:hAnsi="Times New Roman"/>
                      <w:color w:val="000000" w:themeColor="text1"/>
                      <w:sz w:val="21"/>
                      <w:szCs w:val="21"/>
                      <w:highlight w:val="none"/>
                      <w:lang w:eastAsia="zh-CN"/>
                      <w14:textFill>
                        <w14:solidFill>
                          <w14:schemeClr w14:val="tx1"/>
                        </w14:solidFill>
                      </w14:textFill>
                    </w:rPr>
                    <w:t>半年</w:t>
                  </w:r>
                </w:p>
              </w:tc>
              <w:tc>
                <w:tcPr>
                  <w:tcW w:w="1597" w:type="pct"/>
                  <w:tcBorders>
                    <w:tl2br w:val="nil"/>
                    <w:tr2bl w:val="nil"/>
                  </w:tcBorders>
                  <w:noWrap w:val="0"/>
                  <w:vAlign w:val="center"/>
                </w:tcPr>
                <w:p>
                  <w:pPr>
                    <w:jc w:val="center"/>
                    <w:rPr>
                      <w:rFonts w:ascii="Times New Roman" w:hAnsi="Times New Roman"/>
                      <w:color w:val="000000" w:themeColor="text1"/>
                      <w:sz w:val="21"/>
                      <w:szCs w:val="21"/>
                      <w:highlight w:val="none"/>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《肉类加工工业水</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污染物排放标准》（GB13457</w:t>
                  </w:r>
                  <w:r>
                    <w:rPr>
                      <w:rFonts w:hint="default" w:ascii="Times New Roman" w:hAnsi="Times New Roman" w:cs="Times New Roman"/>
                      <w:color w:val="000000" w:themeColor="text1"/>
                      <w:kern w:val="28"/>
                      <w:sz w:val="21"/>
                      <w:szCs w:val="21"/>
                      <w:highlight w:val="none"/>
                      <w14:textFill>
                        <w14:solidFill>
                          <w14:schemeClr w14:val="tx1"/>
                        </w14:solidFill>
                      </w14:textFill>
                    </w:rPr>
                    <w:t>-92）标准和《辽宁省污水综合排放标准》（DB21/1627-2008）表2中排入污水处理厂要求</w:t>
                  </w:r>
                </w:p>
              </w:tc>
            </w:tr>
          </w:tbl>
          <w:p>
            <w:pPr>
              <w:spacing w:line="360" w:lineRule="auto"/>
              <w:ind w:firstLine="482" w:firstLineChars="200"/>
              <w:jc w:val="both"/>
              <w:rPr>
                <w:rFonts w:ascii="Times New Roman" w:hAnsi="Times New Roman" w:cs="Times New Roman"/>
                <w:b/>
                <w:bCs/>
                <w:color w:val="000000" w:themeColor="text1"/>
                <w:sz w:val="24"/>
                <w:szCs w:val="24"/>
                <w:highlight w:val="none"/>
                <w:lang w:val="en-US"/>
                <w14:textFill>
                  <w14:solidFill>
                    <w14:schemeClr w14:val="tx1"/>
                  </w14:solidFill>
                </w14:textFill>
              </w:rPr>
            </w:pPr>
            <w:r>
              <w:rPr>
                <w:rFonts w:hint="eastAsia" w:ascii="Times New Roman" w:hAnsi="Times New Roman" w:cs="Times New Roman"/>
                <w:b/>
                <w:bCs/>
                <w:color w:val="000000" w:themeColor="text1"/>
                <w:sz w:val="24"/>
                <w:szCs w:val="24"/>
                <w:highlight w:val="none"/>
                <w:lang w:val="en-US" w:eastAsia="zh-CN"/>
                <w14:textFill>
                  <w14:solidFill>
                    <w14:schemeClr w14:val="tx1"/>
                  </w14:solidFill>
                </w14:textFill>
              </w:rPr>
              <w:t>7</w:t>
            </w:r>
            <w:r>
              <w:rPr>
                <w:rFonts w:ascii="Times New Roman" w:hAnsi="Times New Roman" w:cs="Times New Roman"/>
                <w:b/>
                <w:bCs/>
                <w:color w:val="000000" w:themeColor="text1"/>
                <w:sz w:val="24"/>
                <w:szCs w:val="24"/>
                <w:highlight w:val="none"/>
                <w:lang w:val="en-US"/>
                <w14:textFill>
                  <w14:solidFill>
                    <w14:schemeClr w14:val="tx1"/>
                  </w14:solidFill>
                </w14:textFill>
              </w:rPr>
              <w:t>、</w:t>
            </w:r>
            <w:r>
              <w:rPr>
                <w:rFonts w:hint="eastAsia"/>
                <w:b/>
                <w:bCs/>
                <w:color w:val="000000" w:themeColor="text1"/>
                <w:sz w:val="24"/>
                <w:szCs w:val="24"/>
                <w:highlight w:val="none"/>
                <w:lang w:val="en-US" w:eastAsia="zh-CN"/>
                <w14:textFill>
                  <w14:solidFill>
                    <w14:schemeClr w14:val="tx1"/>
                  </w14:solidFill>
                </w14:textFill>
              </w:rPr>
              <w:t>污水处理站设计处理规模的合理性及可行性</w:t>
            </w:r>
          </w:p>
          <w:p>
            <w:pPr>
              <w:pStyle w:val="20"/>
              <w:keepNext w:val="0"/>
              <w:keepLines w:val="0"/>
              <w:pageBreakBefore w:val="0"/>
              <w:widowControl w:val="0"/>
              <w:kinsoku/>
              <w:wordWrap/>
              <w:overflowPunct/>
              <w:topLinePunct w:val="0"/>
              <w:autoSpaceDE w:val="0"/>
              <w:autoSpaceDN w:val="0"/>
              <w:bidi w:val="0"/>
              <w:adjustRightInd/>
              <w:spacing w:line="360" w:lineRule="auto"/>
              <w:ind w:firstLine="480" w:firstLineChars="200"/>
              <w:jc w:val="both"/>
              <w:textAlignment w:val="auto"/>
              <w:rPr>
                <w:rFonts w:hint="default" w:ascii="Times New Roman" w:hAnsi="Times New Roman" w:cs="Times New Roman"/>
                <w:color w:val="000000" w:themeColor="text1"/>
                <w:kern w:val="2"/>
                <w:sz w:val="24"/>
                <w:szCs w:val="24"/>
                <w:highlight w:val="none"/>
                <w:lang w:val="en-US" w:bidi="ar-SA"/>
                <w14:textFill>
                  <w14:solidFill>
                    <w14:schemeClr w14:val="tx1"/>
                  </w14:solidFill>
                </w14:textFill>
              </w:rPr>
            </w:pP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本项目废水处理依托厂内</w:t>
            </w:r>
            <w:r>
              <w:rPr>
                <w:rFonts w:hint="default" w:ascii="Times New Roman" w:hAnsi="Times New Roman" w:cs="Times New Roman"/>
                <w:color w:val="000000" w:themeColor="text1"/>
                <w:sz w:val="24"/>
                <w:szCs w:val="24"/>
                <w:highlight w:val="none"/>
                <w:lang w:eastAsia="zh-CN"/>
                <w14:textFill>
                  <w14:solidFill>
                    <w14:schemeClr w14:val="tx1"/>
                  </w14:solidFill>
                </w14:textFill>
              </w:rPr>
              <w:t>在建</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的</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1座</w:t>
            </w:r>
            <w:r>
              <w:rPr>
                <w:rFonts w:hint="default" w:ascii="Times New Roman" w:hAnsi="Times New Roman" w:cs="Times New Roman"/>
                <w:color w:val="000000" w:themeColor="text1"/>
                <w:sz w:val="24"/>
                <w:szCs w:val="24"/>
                <w:highlight w:val="none"/>
                <w14:textFill>
                  <w14:solidFill>
                    <w14:schemeClr w14:val="tx1"/>
                  </w14:solidFill>
                </w14:textFill>
              </w:rPr>
              <w:t>污水处理站</w:t>
            </w:r>
            <w:r>
              <w:rPr>
                <w:rFonts w:hint="default" w:ascii="Times New Roman" w:hAnsi="Times New Roman" w:cs="Times New Roman"/>
                <w:color w:val="000000" w:themeColor="text1"/>
                <w:sz w:val="24"/>
                <w:szCs w:val="24"/>
                <w:highlight w:val="none"/>
                <w:lang w:eastAsia="zh-CN"/>
                <w14:textFill>
                  <w14:solidFill>
                    <w14:schemeClr w14:val="tx1"/>
                  </w14:solidFill>
                </w14:textFill>
              </w:rPr>
              <w:t>进行处理，在建</w:t>
            </w:r>
            <w:r>
              <w:rPr>
                <w:rFonts w:hint="default" w:ascii="Times New Roman" w:hAnsi="Times New Roman" w:cs="Times New Roman"/>
                <w:color w:val="000000" w:themeColor="text1"/>
                <w:sz w:val="24"/>
                <w:szCs w:val="24"/>
                <w:highlight w:val="none"/>
                <w14:textFill>
                  <w14:solidFill>
                    <w14:schemeClr w14:val="tx1"/>
                  </w14:solidFill>
                </w14:textFill>
              </w:rPr>
              <w:t>污水处理设计能力为</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500</w:t>
            </w:r>
            <w:r>
              <w:rPr>
                <w:rFonts w:hint="default" w:ascii="Times New Roman" w:hAnsi="Times New Roman" w:cs="Times New Roman"/>
                <w:color w:val="000000" w:themeColor="text1"/>
                <w:sz w:val="24"/>
                <w:szCs w:val="24"/>
                <w:highlight w:val="none"/>
                <w14:textFill>
                  <w14:solidFill>
                    <w14:schemeClr w14:val="tx1"/>
                  </w14:solidFill>
                </w14:textFill>
              </w:rPr>
              <w:t>t/d，</w:t>
            </w:r>
            <w:r>
              <w:rPr>
                <w:rFonts w:hint="default" w:ascii="Times New Roman" w:hAnsi="Times New Roman" w:cs="Times New Roman"/>
                <w:color w:val="000000" w:themeColor="text1"/>
                <w:sz w:val="24"/>
                <w:szCs w:val="24"/>
                <w:highlight w:val="none"/>
                <w:lang w:eastAsia="zh-CN"/>
                <w14:textFill>
                  <w14:solidFill>
                    <w14:schemeClr w14:val="tx1"/>
                  </w14:solidFill>
                </w14:textFill>
              </w:rPr>
              <w:t>本项目变更后厂内最大废水</w:t>
            </w:r>
            <w:r>
              <w:rPr>
                <w:rFonts w:hint="default" w:ascii="Times New Roman" w:hAnsi="Times New Roman" w:cs="Times New Roman"/>
                <w:color w:val="000000" w:themeColor="text1"/>
                <w:sz w:val="24"/>
                <w:szCs w:val="24"/>
                <w:highlight w:val="none"/>
                <w14:textFill>
                  <w14:solidFill>
                    <w14:schemeClr w14:val="tx1"/>
                  </w14:solidFill>
                </w14:textFill>
              </w:rPr>
              <w:t>处理量为</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227</w:t>
            </w:r>
            <w:r>
              <w:rPr>
                <w:rFonts w:hint="default" w:ascii="Times New Roman" w:hAnsi="Times New Roman" w:cs="Times New Roman"/>
                <w:color w:val="000000" w:themeColor="text1"/>
                <w:sz w:val="24"/>
                <w:szCs w:val="24"/>
                <w:highlight w:val="none"/>
                <w14:textFill>
                  <w14:solidFill>
                    <w14:schemeClr w14:val="tx1"/>
                  </w14:solidFill>
                </w14:textFill>
              </w:rPr>
              <w:t>m</w:t>
            </w:r>
            <w:r>
              <w:rPr>
                <w:rFonts w:hint="default" w:ascii="Times New Roman" w:hAnsi="Times New Roman" w:cs="Times New Roman"/>
                <w:color w:val="000000" w:themeColor="text1"/>
                <w:sz w:val="24"/>
                <w:szCs w:val="24"/>
                <w:highlight w:val="none"/>
                <w:vertAlign w:val="superscript"/>
                <w14:textFill>
                  <w14:solidFill>
                    <w14:schemeClr w14:val="tx1"/>
                  </w14:solidFill>
                </w14:textFill>
              </w:rPr>
              <w:t>3</w:t>
            </w:r>
            <w:r>
              <w:rPr>
                <w:rFonts w:hint="default" w:ascii="Times New Roman" w:hAnsi="Times New Roman" w:cs="Times New Roman"/>
                <w:color w:val="000000" w:themeColor="text1"/>
                <w:sz w:val="24"/>
                <w:szCs w:val="24"/>
                <w:highlight w:val="none"/>
                <w14:textFill>
                  <w14:solidFill>
                    <w14:schemeClr w14:val="tx1"/>
                  </w14:solidFill>
                </w14:textFill>
              </w:rPr>
              <w:t>/d，余量为</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273</w:t>
            </w:r>
            <w:r>
              <w:rPr>
                <w:rFonts w:hint="default" w:ascii="Times New Roman" w:hAnsi="Times New Roman" w:cs="Times New Roman"/>
                <w:color w:val="000000" w:themeColor="text1"/>
                <w:sz w:val="24"/>
                <w:szCs w:val="24"/>
                <w:highlight w:val="none"/>
                <w14:textFill>
                  <w14:solidFill>
                    <w14:schemeClr w14:val="tx1"/>
                  </w14:solidFill>
                </w14:textFill>
              </w:rPr>
              <w:t>m</w:t>
            </w:r>
            <w:r>
              <w:rPr>
                <w:rFonts w:hint="default" w:ascii="Times New Roman" w:hAnsi="Times New Roman" w:cs="Times New Roman"/>
                <w:color w:val="000000" w:themeColor="text1"/>
                <w:sz w:val="24"/>
                <w:szCs w:val="24"/>
                <w:highlight w:val="none"/>
                <w:vertAlign w:val="superscript"/>
                <w14:textFill>
                  <w14:solidFill>
                    <w14:schemeClr w14:val="tx1"/>
                  </w14:solidFill>
                </w14:textFill>
              </w:rPr>
              <w:t>3</w:t>
            </w:r>
            <w:r>
              <w:rPr>
                <w:rFonts w:hint="default" w:ascii="Times New Roman" w:hAnsi="Times New Roman" w:cs="Times New Roman"/>
                <w:color w:val="000000" w:themeColor="text1"/>
                <w:sz w:val="24"/>
                <w:szCs w:val="24"/>
                <w:highlight w:val="none"/>
                <w14:textFill>
                  <w14:solidFill>
                    <w14:schemeClr w14:val="tx1"/>
                  </w14:solidFill>
                </w14:textFill>
              </w:rPr>
              <w:t>/d</w:t>
            </w:r>
            <w:r>
              <w:rPr>
                <w:rFonts w:hint="default" w:ascii="Times New Roman" w:hAnsi="Times New Roman" w:cs="Times New Roman"/>
                <w:color w:val="000000" w:themeColor="text1"/>
                <w:sz w:val="24"/>
                <w:szCs w:val="24"/>
                <w:highlight w:val="none"/>
                <w:lang w:eastAsia="zh-CN"/>
                <w14:textFill>
                  <w14:solidFill>
                    <w14:schemeClr w14:val="tx1"/>
                  </w14:solidFill>
                </w14:textFill>
              </w:rPr>
              <w:t>（年运行</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280</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天</w:t>
            </w:r>
            <w:r>
              <w:rPr>
                <w:rFonts w:hint="default" w:ascii="Times New Roman" w:hAnsi="Times New Roman" w:cs="Times New Roman"/>
                <w:color w:val="000000" w:themeColor="text1"/>
                <w:sz w:val="24"/>
                <w:szCs w:val="24"/>
                <w:highlight w:val="none"/>
                <w:lang w:eastAsia="zh-CN"/>
                <w14:textFill>
                  <w14:solidFill>
                    <w14:schemeClr w14:val="tx1"/>
                  </w14:solidFill>
                </w14:textFill>
              </w:rPr>
              <w:t>），未超过企业污水处理站处理能力，故</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本项目</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变更后</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依托</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在建项目</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污水处理站合理可</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行</w:t>
            </w:r>
            <w:r>
              <w:rPr>
                <w:rFonts w:hint="default" w:ascii="Times New Roman" w:hAnsi="Times New Roman" w:cs="Times New Roman"/>
                <w:color w:val="000000" w:themeColor="text1"/>
                <w:sz w:val="24"/>
                <w:szCs w:val="24"/>
                <w:highlight w:val="none"/>
                <w14:textFill>
                  <w14:solidFill>
                    <w14:schemeClr w14:val="tx1"/>
                  </w14:solidFill>
                </w14:textFill>
              </w:rPr>
              <w:t>。</w:t>
            </w:r>
          </w:p>
          <w:p>
            <w:pPr>
              <w:spacing w:line="360" w:lineRule="auto"/>
              <w:ind w:firstLine="482" w:firstLineChars="200"/>
              <w:jc w:val="both"/>
              <w:rPr>
                <w:rFonts w:ascii="Times New Roman" w:hAnsi="Times New Roman" w:cs="Times New Roman"/>
                <w:b/>
                <w:bCs/>
                <w:color w:val="000000" w:themeColor="text1"/>
                <w:sz w:val="24"/>
                <w:szCs w:val="24"/>
                <w:highlight w:val="none"/>
                <w14:textFill>
                  <w14:solidFill>
                    <w14:schemeClr w14:val="tx1"/>
                  </w14:solidFill>
                </w14:textFill>
              </w:rPr>
            </w:pPr>
            <w:r>
              <w:rPr>
                <w:rFonts w:hint="eastAsia" w:ascii="Times New Roman" w:hAnsi="Times New Roman" w:cs="Times New Roman"/>
                <w:b/>
                <w:bCs/>
                <w:color w:val="000000" w:themeColor="text1"/>
                <w:sz w:val="24"/>
                <w:szCs w:val="24"/>
                <w:highlight w:val="none"/>
                <w:lang w:val="en-US" w:eastAsia="zh-CN"/>
                <w14:textFill>
                  <w14:solidFill>
                    <w14:schemeClr w14:val="tx1"/>
                  </w14:solidFill>
                </w14:textFill>
              </w:rPr>
              <w:t>8</w:t>
            </w:r>
            <w:r>
              <w:rPr>
                <w:rFonts w:ascii="Times New Roman" w:hAnsi="Times New Roman" w:cs="Times New Roman"/>
                <w:b/>
                <w:bCs/>
                <w:color w:val="000000" w:themeColor="text1"/>
                <w:sz w:val="24"/>
                <w:szCs w:val="24"/>
                <w:highlight w:val="none"/>
                <w:lang w:val="en-US"/>
                <w14:textFill>
                  <w14:solidFill>
                    <w14:schemeClr w14:val="tx1"/>
                  </w14:solidFill>
                </w14:textFill>
              </w:rPr>
              <w:t>、</w:t>
            </w:r>
            <w:r>
              <w:rPr>
                <w:rFonts w:ascii="Times New Roman" w:hAnsi="Times New Roman" w:cs="Times New Roman"/>
                <w:b/>
                <w:bCs/>
                <w:color w:val="000000" w:themeColor="text1"/>
                <w:sz w:val="24"/>
                <w:szCs w:val="24"/>
                <w:highlight w:val="none"/>
                <w14:textFill>
                  <w14:solidFill>
                    <w14:schemeClr w14:val="tx1"/>
                  </w14:solidFill>
                </w14:textFill>
              </w:rPr>
              <w:t>依托可行性分析</w:t>
            </w:r>
          </w:p>
          <w:p>
            <w:pPr>
              <w:spacing w:line="360" w:lineRule="auto"/>
              <w:ind w:firstLine="480" w:firstLineChars="200"/>
              <w:jc w:val="both"/>
              <w:rPr>
                <w:rFonts w:hint="default" w:ascii="Times New Roman" w:hAnsi="Times New Roman" w:eastAsia="宋体" w:cs="Times New Roman"/>
                <w:color w:val="FF0000"/>
                <w:sz w:val="24"/>
                <w:szCs w:val="24"/>
                <w:highlight w:val="none"/>
              </w:rPr>
            </w:pPr>
            <w:r>
              <w:rPr>
                <w:rFonts w:hint="default" w:ascii="Times New Roman" w:hAnsi="Times New Roman" w:eastAsia="宋体" w:cs="Times New Roman"/>
                <w:color w:val="000000" w:themeColor="text1"/>
                <w:sz w:val="24"/>
                <w:szCs w:val="24"/>
                <w:highlight w:val="none"/>
                <w14:textFill>
                  <w14:solidFill>
                    <w14:schemeClr w14:val="tx1"/>
                  </w14:solidFill>
                </w14:textFill>
              </w:rPr>
              <w:t>三宝屯污水处理厂</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污水处理能力</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50</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万吨/日</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采用SBR法DAT-IAT</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Demand Aeration Tank-Inter-mittent Aeration Tank</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二级生化处理工艺。第1 期规模为250000 m</w:t>
            </w:r>
            <w:r>
              <w:rPr>
                <w:rFonts w:hint="default" w:ascii="Times New Roman" w:hAnsi="Times New Roman" w:eastAsia="宋体" w:cs="Times New Roman"/>
                <w:color w:val="000000" w:themeColor="text1"/>
                <w:sz w:val="24"/>
                <w:szCs w:val="24"/>
                <w:highlight w:val="none"/>
                <w:vertAlign w:val="superscript"/>
                <w:lang w:val="en-US" w:eastAsia="zh-CN"/>
                <w14:textFill>
                  <w14:solidFill>
                    <w14:schemeClr w14:val="tx1"/>
                  </w14:solidFill>
                </w14:textFill>
              </w:rPr>
              <w:t>3</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d，主要接纳抚顺市城市生活污水和除石油二厂、乙烯厂、腈纶厂等20家大型企业以外的工业污水，生活污水占70％，工业污水占30％，经处理后的污水水质排放标准为《城镇污水处理厂污染物排放标准》GB18918-2002中的一级A标准</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处理后水质可达到一级（A）排放标准</w:t>
            </w:r>
            <w:r>
              <w:rPr>
                <w:rFonts w:hint="default" w:ascii="Times New Roman" w:hAnsi="Times New Roman" w:eastAsia="宋体" w:cs="Times New Roman"/>
                <w:color w:val="FF0000"/>
                <w:sz w:val="24"/>
                <w:szCs w:val="24"/>
                <w:highlight w:val="none"/>
                <w:lang w:val="en-US" w:eastAsia="zh-CN"/>
              </w:rPr>
              <w:t>，出水后进入</w:t>
            </w:r>
            <w:r>
              <w:rPr>
                <w:rFonts w:hint="eastAsia" w:ascii="Times New Roman" w:hAnsi="Times New Roman" w:cs="Times New Roman"/>
                <w:color w:val="FF0000"/>
                <w:sz w:val="24"/>
                <w:szCs w:val="24"/>
                <w:highlight w:val="none"/>
                <w:lang w:val="en-US" w:eastAsia="zh-CN"/>
              </w:rPr>
              <w:t>地表水中</w:t>
            </w:r>
            <w:r>
              <w:rPr>
                <w:rFonts w:hint="default" w:ascii="Times New Roman" w:hAnsi="Times New Roman" w:eastAsia="宋体" w:cs="Times New Roman"/>
                <w:color w:val="FF0000"/>
                <w:sz w:val="24"/>
                <w:szCs w:val="24"/>
                <w:highlight w:val="none"/>
                <w:lang w:val="en-US" w:eastAsia="zh-CN"/>
              </w:rPr>
              <w:t xml:space="preserve">。 </w:t>
            </w:r>
          </w:p>
          <w:p>
            <w:pPr>
              <w:spacing w:line="360" w:lineRule="auto"/>
              <w:ind w:firstLine="480" w:firstLineChars="200"/>
              <w:jc w:val="both"/>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此污水处理厂已处理水量</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25</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万吨/a，剩余</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25</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万t/d处理能力，本项目日产废水量为</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227</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t/</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d</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，故可满足需求。</w:t>
            </w:r>
          </w:p>
          <w:p>
            <w:pPr>
              <w:pStyle w:val="20"/>
              <w:keepNext w:val="0"/>
              <w:keepLines w:val="0"/>
              <w:pageBreakBefore w:val="0"/>
              <w:widowControl w:val="0"/>
              <w:kinsoku/>
              <w:wordWrap/>
              <w:overflowPunct/>
              <w:topLinePunct w:val="0"/>
              <w:autoSpaceDE w:val="0"/>
              <w:autoSpaceDN w:val="0"/>
              <w:bidi w:val="0"/>
              <w:adjustRightInd/>
              <w:spacing w:line="360" w:lineRule="auto"/>
              <w:ind w:firstLine="480" w:firstLineChars="200"/>
              <w:jc w:val="both"/>
              <w:textAlignment w:val="auto"/>
              <w:rPr>
                <w:rFonts w:ascii="Times New Roman" w:hAnsi="Times New Roman" w:cs="Times New Roman"/>
                <w:b/>
                <w:color w:val="000000" w:themeColor="text1"/>
                <w:sz w:val="24"/>
                <w:szCs w:val="24"/>
                <w:highlight w:val="none"/>
                <w14:textFill>
                  <w14:solidFill>
                    <w14:schemeClr w14:val="tx1"/>
                  </w14:solidFill>
                </w14:textFill>
              </w:rPr>
            </w:pPr>
            <w:r>
              <w:rPr>
                <w:rFonts w:ascii="Times New Roman" w:hAnsi="Times New Roman" w:eastAsia="宋体" w:cs="Times New Roman"/>
                <w:color w:val="000000" w:themeColor="text1"/>
                <w:sz w:val="24"/>
                <w:szCs w:val="24"/>
                <w:highlight w:val="none"/>
                <w14:textFill>
                  <w14:solidFill>
                    <w14:schemeClr w14:val="tx1"/>
                  </w14:solidFill>
                </w14:textFill>
              </w:rPr>
              <w:t>因此本项目废水经厂区污水</w:t>
            </w:r>
            <w:r>
              <w:rPr>
                <w:rFonts w:hint="eastAsia" w:ascii="Times New Roman" w:hAnsi="Times New Roman" w:eastAsia="宋体" w:cs="Times New Roman"/>
                <w:color w:val="000000" w:themeColor="text1"/>
                <w:sz w:val="24"/>
                <w:szCs w:val="24"/>
                <w:highlight w:val="none"/>
                <w14:textFill>
                  <w14:solidFill>
                    <w14:schemeClr w14:val="tx1"/>
                  </w14:solidFill>
                </w14:textFill>
              </w:rPr>
              <w:t>设施</w:t>
            </w:r>
            <w:r>
              <w:rPr>
                <w:rFonts w:ascii="Times New Roman" w:hAnsi="Times New Roman" w:eastAsia="宋体" w:cs="Times New Roman"/>
                <w:color w:val="000000" w:themeColor="text1"/>
                <w:sz w:val="24"/>
                <w:szCs w:val="24"/>
                <w:highlight w:val="none"/>
                <w14:textFill>
                  <w14:solidFill>
                    <w14:schemeClr w14:val="tx1"/>
                  </w14:solidFill>
                </w14:textFill>
              </w:rPr>
              <w:t>处理达</w:t>
            </w:r>
            <w:r>
              <w:rPr>
                <w:rFonts w:hint="eastAsia" w:ascii="Times New Roman" w:hAnsi="Times New Roman" w:eastAsia="宋体" w:cs="Times New Roman"/>
                <w:color w:val="000000" w:themeColor="text1"/>
                <w:sz w:val="24"/>
                <w:szCs w:val="24"/>
                <w:highlight w:val="none"/>
                <w14:textFill>
                  <w14:solidFill>
                    <w14:schemeClr w14:val="tx1"/>
                  </w14:solidFill>
                </w14:textFill>
              </w:rPr>
              <w:t>后，污染物排放浓度达到</w:t>
            </w:r>
            <w:r>
              <w:rPr>
                <w:rFonts w:hint="eastAsia"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《肉类加工工业水</w:t>
            </w:r>
            <w:r>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污染物排放标准》（GB13457</w:t>
            </w:r>
            <w:r>
              <w:rPr>
                <w:rFonts w:hint="default" w:ascii="Times New Roman" w:hAnsi="Times New Roman" w:cs="Times New Roman"/>
                <w:color w:val="000000" w:themeColor="text1"/>
                <w:kern w:val="28"/>
                <w:sz w:val="24"/>
                <w:szCs w:val="24"/>
                <w:highlight w:val="none"/>
                <w14:textFill>
                  <w14:solidFill>
                    <w14:schemeClr w14:val="tx1"/>
                  </w14:solidFill>
                </w14:textFill>
              </w:rPr>
              <w:t>-92）标准和《辽宁省污水综合排放标准》（DB21/1627-2008）表2中排入污水处理厂要求</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w:t>
            </w:r>
            <w:r>
              <w:rPr>
                <w:rFonts w:ascii="Times New Roman" w:hAnsi="Times New Roman" w:eastAsia="宋体" w:cs="Times New Roman"/>
                <w:color w:val="000000" w:themeColor="text1"/>
                <w:sz w:val="24"/>
                <w:szCs w:val="24"/>
                <w:highlight w:val="none"/>
                <w14:textFill>
                  <w14:solidFill>
                    <w14:schemeClr w14:val="tx1"/>
                  </w14:solidFill>
                </w14:textFill>
              </w:rPr>
              <w:t>排入该污水处理厂可行。</w:t>
            </w:r>
          </w:p>
          <w:p>
            <w:pPr>
              <w:pStyle w:val="5"/>
              <w:tabs>
                <w:tab w:val="left" w:pos="1194"/>
              </w:tabs>
              <w:spacing w:line="360" w:lineRule="auto"/>
              <w:ind w:left="0" w:firstLine="478" w:firstLineChars="200"/>
              <w:jc w:val="both"/>
              <w:rPr>
                <w:rFonts w:ascii="Times New Roman" w:hAnsi="Times New Roman" w:cs="Times New Roman"/>
                <w:bCs w:val="0"/>
                <w:color w:val="000000" w:themeColor="text1"/>
                <w:spacing w:val="-1"/>
                <w:sz w:val="24"/>
                <w:szCs w:val="24"/>
                <w:highlight w:val="none"/>
                <w:lang w:val="en-US"/>
                <w14:textFill>
                  <w14:solidFill>
                    <w14:schemeClr w14:val="tx1"/>
                  </w14:solidFill>
                </w14:textFill>
              </w:rPr>
            </w:pPr>
            <w:r>
              <w:rPr>
                <w:rFonts w:hint="eastAsia" w:ascii="Times New Roman" w:hAnsi="Times New Roman" w:cs="Times New Roman"/>
                <w:bCs w:val="0"/>
                <w:color w:val="000000" w:themeColor="text1"/>
                <w:spacing w:val="-1"/>
                <w:sz w:val="24"/>
                <w:szCs w:val="24"/>
                <w:highlight w:val="none"/>
                <w:lang w:val="en-US"/>
                <w14:textFill>
                  <w14:solidFill>
                    <w14:schemeClr w14:val="tx1"/>
                  </w14:solidFill>
                </w14:textFill>
              </w:rPr>
              <w:t>五</w:t>
            </w:r>
            <w:r>
              <w:rPr>
                <w:rFonts w:ascii="Times New Roman" w:hAnsi="Times New Roman" w:cs="Times New Roman"/>
                <w:bCs w:val="0"/>
                <w:color w:val="000000" w:themeColor="text1"/>
                <w:spacing w:val="-1"/>
                <w:sz w:val="24"/>
                <w:szCs w:val="24"/>
                <w:highlight w:val="none"/>
                <w:lang w:val="en-US"/>
                <w14:textFill>
                  <w14:solidFill>
                    <w14:schemeClr w14:val="tx1"/>
                  </w14:solidFill>
                </w14:textFill>
              </w:rPr>
              <w:t>、地下水、土壤</w:t>
            </w:r>
          </w:p>
          <w:p>
            <w:pPr>
              <w:pStyle w:val="2"/>
              <w:keepNext w:val="0"/>
              <w:keepLines w:val="0"/>
              <w:pageBreakBefore w:val="0"/>
              <w:widowControl w:val="0"/>
              <w:kinsoku/>
              <w:wordWrap/>
              <w:overflowPunct/>
              <w:topLinePunct w:val="0"/>
              <w:autoSpaceDE w:val="0"/>
              <w:autoSpaceDN w:val="0"/>
              <w:bidi w:val="0"/>
              <w:adjustRightInd/>
              <w:snapToGrid/>
              <w:spacing w:after="0" w:line="360" w:lineRule="auto"/>
              <w:ind w:left="0" w:leftChars="0" w:firstLine="480" w:firstLineChars="200"/>
              <w:jc w:val="both"/>
              <w:textAlignment w:val="auto"/>
              <w:rPr>
                <w:rFonts w:hint="default" w:ascii="Times New Roman" w:hAnsi="Times New Roman" w:cs="Times New Roman"/>
                <w:color w:val="000000" w:themeColor="text1"/>
                <w:sz w:val="24"/>
                <w:szCs w:val="24"/>
                <w:highlight w:val="none"/>
                <w:lang w:val="en-US" w:eastAsia="zh-CN"/>
                <w14:textFill>
                  <w14:solidFill>
                    <w14:schemeClr w14:val="tx1"/>
                  </w14:solidFill>
                </w14:textFill>
              </w:rPr>
            </w:pPr>
            <w:r>
              <w:rPr>
                <w:rFonts w:hint="eastAsia" w:cs="Times New Roman"/>
                <w:color w:val="000000" w:themeColor="text1"/>
                <w:sz w:val="24"/>
                <w:szCs w:val="24"/>
                <w:highlight w:val="none"/>
                <w:lang w:eastAsia="zh-CN"/>
                <w14:textFill>
                  <w14:solidFill>
                    <w14:schemeClr w14:val="tx1"/>
                  </w14:solidFill>
                </w14:textFill>
              </w:rPr>
              <w:t>根据本项目的建设情况分析，无污染源，厂内现有工程基本已建设完成，厂内基本已进行分区防渗，防渗效果良好，故本项目建成后全厂分区防渗情况见一下描述：</w:t>
            </w:r>
          </w:p>
          <w:p>
            <w:pPr>
              <w:tabs>
                <w:tab w:val="left" w:pos="4425"/>
              </w:tabs>
              <w:spacing w:line="360" w:lineRule="auto"/>
              <w:ind w:firstLine="480" w:firstLineChars="200"/>
              <w:rPr>
                <w:rFonts w:ascii="Times New Roman" w:hAnsi="Times New Roman"/>
                <w:color w:val="000000" w:themeColor="text1"/>
                <w:sz w:val="24"/>
                <w:highlight w:val="none"/>
                <w14:textFill>
                  <w14:solidFill>
                    <w14:schemeClr w14:val="tx1"/>
                  </w14:solidFill>
                </w14:textFill>
              </w:rPr>
            </w:pPr>
            <w:r>
              <w:rPr>
                <w:rFonts w:ascii="Times New Roman" w:hAnsi="Times New Roman"/>
                <w:color w:val="000000" w:themeColor="text1"/>
                <w:sz w:val="24"/>
                <w:highlight w:val="none"/>
                <w14:textFill>
                  <w14:solidFill>
                    <w14:schemeClr w14:val="tx1"/>
                  </w14:solidFill>
                </w14:textFill>
              </w:rPr>
              <w:t>按地下水环境影响评价导则提出的“源头控制、末端防治、污染监控、应急响应”相结合的原则，结合本项目工程类型及污染源分布，企业已采取了以下防治措施：考虑项目性质，对</w:t>
            </w:r>
            <w:r>
              <w:rPr>
                <w:rFonts w:hint="eastAsia" w:ascii="Times New Roman" w:hAnsi="Times New Roman"/>
                <w:color w:val="000000" w:themeColor="text1"/>
                <w:sz w:val="24"/>
                <w:highlight w:val="none"/>
                <w14:textFill>
                  <w14:solidFill>
                    <w14:schemeClr w14:val="tx1"/>
                  </w14:solidFill>
                </w14:textFill>
              </w:rPr>
              <w:t>污水处理站</w:t>
            </w:r>
            <w:r>
              <w:rPr>
                <w:rFonts w:ascii="Times New Roman" w:hAnsi="Times New Roman"/>
                <w:color w:val="000000" w:themeColor="text1"/>
                <w:sz w:val="24"/>
                <w:highlight w:val="none"/>
                <w14:textFill>
                  <w14:solidFill>
                    <w14:schemeClr w14:val="tx1"/>
                  </w14:solidFill>
                </w14:textFill>
              </w:rPr>
              <w:t>可能泄露地区设为重点污染防治区。重点污染防治区防渗层的防渗性能不低于6.0m厚、渗透系数为1.0×10</w:t>
            </w:r>
            <w:r>
              <w:rPr>
                <w:rFonts w:ascii="Times New Roman" w:hAnsi="Times New Roman"/>
                <w:color w:val="000000" w:themeColor="text1"/>
                <w:sz w:val="24"/>
                <w:highlight w:val="none"/>
                <w:vertAlign w:val="superscript"/>
                <w14:textFill>
                  <w14:solidFill>
                    <w14:schemeClr w14:val="tx1"/>
                  </w14:solidFill>
                </w14:textFill>
              </w:rPr>
              <w:t>-7</w:t>
            </w:r>
            <w:r>
              <w:rPr>
                <w:rFonts w:ascii="Times New Roman" w:hAnsi="Times New Roman"/>
                <w:color w:val="000000" w:themeColor="text1"/>
                <w:sz w:val="24"/>
                <w:highlight w:val="none"/>
                <w14:textFill>
                  <w14:solidFill>
                    <w14:schemeClr w14:val="tx1"/>
                  </w14:solidFill>
                </w14:textFill>
              </w:rPr>
              <w:t>cm/s的粘土层的防渗性能。</w:t>
            </w:r>
          </w:p>
          <w:p>
            <w:pPr>
              <w:pStyle w:val="6"/>
              <w:spacing w:line="360" w:lineRule="auto"/>
              <w:ind w:firstLine="480"/>
              <w:rPr>
                <w:rFonts w:ascii="Times New Roman" w:hAnsi="Times New Roman"/>
                <w:b w:val="0"/>
                <w:color w:val="000000" w:themeColor="text1"/>
                <w:sz w:val="24"/>
                <w:szCs w:val="22"/>
                <w:highlight w:val="none"/>
                <w:lang w:val="zh-CN" w:bidi="zh-CN"/>
                <w14:textFill>
                  <w14:solidFill>
                    <w14:schemeClr w14:val="tx1"/>
                  </w14:solidFill>
                </w14:textFill>
              </w:rPr>
            </w:pPr>
            <w:r>
              <w:rPr>
                <w:rFonts w:ascii="Times New Roman" w:hAnsi="Times New Roman"/>
                <w:b w:val="0"/>
                <w:color w:val="000000" w:themeColor="text1"/>
                <w:sz w:val="24"/>
                <w:szCs w:val="22"/>
                <w:highlight w:val="none"/>
                <w:lang w:val="zh-CN" w:bidi="zh-CN"/>
                <w14:textFill>
                  <w14:solidFill>
                    <w14:schemeClr w14:val="tx1"/>
                  </w14:solidFill>
                </w14:textFill>
              </w:rPr>
              <w:t>项目选址不在集中式生活饮用水准保护区及其补给径流区，不属于热水、矿泉水、温泉等特殊地下水源保护区。</w:t>
            </w:r>
            <w:r>
              <w:rPr>
                <w:rFonts w:hint="eastAsia" w:ascii="Times New Roman" w:hAnsi="Times New Roman"/>
                <w:b w:val="0"/>
                <w:color w:val="000000" w:themeColor="text1"/>
                <w:sz w:val="24"/>
                <w:szCs w:val="22"/>
                <w:highlight w:val="none"/>
                <w:lang w:val="zh-CN" w:bidi="zh-CN"/>
                <w14:textFill>
                  <w14:solidFill>
                    <w14:schemeClr w14:val="tx1"/>
                  </w14:solidFill>
                </w14:textFill>
              </w:rPr>
              <w:t>本项目属于已建成项目，故厂内构筑物的防身情况基本已经完成。具体防渗区域设置见下列叙述。</w:t>
            </w:r>
          </w:p>
          <w:p>
            <w:pPr>
              <w:spacing w:line="360" w:lineRule="auto"/>
              <w:ind w:firstLine="480" w:firstLineChars="200"/>
              <w:rPr>
                <w:rFonts w:ascii="Times New Roman" w:hAnsi="Times New Roman"/>
                <w:color w:val="000000" w:themeColor="text1"/>
                <w:sz w:val="24"/>
                <w:highlight w:val="none"/>
                <w14:textFill>
                  <w14:solidFill>
                    <w14:schemeClr w14:val="tx1"/>
                  </w14:solidFill>
                </w14:textFill>
              </w:rPr>
            </w:pPr>
            <w:r>
              <w:rPr>
                <w:rFonts w:ascii="Times New Roman" w:hAnsi="Times New Roman"/>
                <w:color w:val="000000" w:themeColor="text1"/>
                <w:sz w:val="24"/>
                <w:highlight w:val="none"/>
                <w14:textFill>
                  <w14:solidFill>
                    <w14:schemeClr w14:val="tx1"/>
                  </w14:solidFill>
                </w14:textFill>
              </w:rPr>
              <w:t>重点防渗区：</w:t>
            </w:r>
            <w:r>
              <w:rPr>
                <w:rFonts w:hint="eastAsia" w:ascii="Times New Roman" w:hAnsi="Times New Roman"/>
                <w:color w:val="000000" w:themeColor="text1"/>
                <w:sz w:val="24"/>
                <w:highlight w:val="none"/>
                <w14:textFill>
                  <w14:solidFill>
                    <w14:schemeClr w14:val="tx1"/>
                  </w14:solidFill>
                </w14:textFill>
              </w:rPr>
              <w:t>污水处理站</w:t>
            </w:r>
            <w:r>
              <w:rPr>
                <w:rFonts w:ascii="Times New Roman" w:hAnsi="Times New Roman"/>
                <w:color w:val="000000" w:themeColor="text1"/>
                <w:sz w:val="24"/>
                <w:highlight w:val="none"/>
                <w:lang w:bidi="zh-CN"/>
                <w14:textFill>
                  <w14:solidFill>
                    <w14:schemeClr w14:val="tx1"/>
                  </w14:solidFill>
                </w14:textFill>
              </w:rPr>
              <w:t>作为重点防渗区进行管理</w:t>
            </w:r>
            <w:r>
              <w:rPr>
                <w:rFonts w:ascii="Times New Roman" w:hAnsi="Times New Roman"/>
                <w:color w:val="000000" w:themeColor="text1"/>
                <w:sz w:val="24"/>
                <w:highlight w:val="none"/>
                <w14:textFill>
                  <w14:solidFill>
                    <w14:schemeClr w14:val="tx1"/>
                  </w14:solidFill>
                </w14:textFill>
              </w:rPr>
              <w:t>。根据《环境影响评价技术导则 地下水环境》（HJ610-2016）表7中重点防渗区防渗技术要求为等效粘土防渗层Mb≥6.0m，K≤1×10</w:t>
            </w:r>
            <w:r>
              <w:rPr>
                <w:rFonts w:ascii="Times New Roman" w:hAnsi="Times New Roman"/>
                <w:color w:val="000000" w:themeColor="text1"/>
                <w:sz w:val="24"/>
                <w:highlight w:val="none"/>
                <w:vertAlign w:val="superscript"/>
                <w14:textFill>
                  <w14:solidFill>
                    <w14:schemeClr w14:val="tx1"/>
                  </w14:solidFill>
                </w14:textFill>
              </w:rPr>
              <w:t>-7</w:t>
            </w:r>
            <w:r>
              <w:rPr>
                <w:rFonts w:ascii="Times New Roman" w:hAnsi="Times New Roman"/>
                <w:color w:val="000000" w:themeColor="text1"/>
                <w:sz w:val="24"/>
                <w:highlight w:val="none"/>
                <w14:textFill>
                  <w14:solidFill>
                    <w14:schemeClr w14:val="tx1"/>
                  </w14:solidFill>
                </w14:textFill>
              </w:rPr>
              <w:t>cm/s。</w:t>
            </w:r>
            <w:r>
              <w:rPr>
                <w:rFonts w:ascii="Times New Roman" w:hAnsi="Times New Roman"/>
                <w:color w:val="000000" w:themeColor="text1"/>
                <w:sz w:val="24"/>
                <w:highlight w:val="none"/>
                <w:lang w:val="en-GB"/>
                <w14:textFill>
                  <w14:solidFill>
                    <w14:schemeClr w14:val="tx1"/>
                  </w14:solidFill>
                </w14:textFill>
              </w:rPr>
              <w:t>重点防渗区需</w:t>
            </w:r>
            <w:r>
              <w:rPr>
                <w:rFonts w:ascii="Times New Roman" w:hAnsi="Times New Roman"/>
                <w:color w:val="000000" w:themeColor="text1"/>
                <w:sz w:val="24"/>
                <w:highlight w:val="none"/>
                <w14:textFill>
                  <w14:solidFill>
                    <w14:schemeClr w14:val="tx1"/>
                  </w14:solidFill>
                </w14:textFill>
              </w:rPr>
              <w:t>清基500mm并整平，其上铺设防渗土工膜，并覆土500mm。</w:t>
            </w:r>
          </w:p>
          <w:p>
            <w:pPr>
              <w:spacing w:line="360" w:lineRule="auto"/>
              <w:ind w:firstLine="480" w:firstLineChars="200"/>
              <w:rPr>
                <w:rFonts w:ascii="Times New Roman" w:hAnsi="Times New Roman"/>
                <w:color w:val="000000" w:themeColor="text1"/>
                <w:sz w:val="24"/>
                <w:highlight w:val="none"/>
                <w14:textFill>
                  <w14:solidFill>
                    <w14:schemeClr w14:val="tx1"/>
                  </w14:solidFill>
                </w14:textFill>
              </w:rPr>
            </w:pPr>
            <w:r>
              <w:rPr>
                <w:rFonts w:hint="eastAsia" w:ascii="Times New Roman" w:hAnsi="Times New Roman"/>
                <w:color w:val="000000" w:themeColor="text1"/>
                <w:sz w:val="24"/>
                <w:highlight w:val="none"/>
                <w14:textFill>
                  <w14:solidFill>
                    <w14:schemeClr w14:val="tx1"/>
                  </w14:solidFill>
                </w14:textFill>
              </w:rPr>
              <w:t>一般防渗区：</w:t>
            </w:r>
            <w:r>
              <w:rPr>
                <w:rFonts w:hint="eastAsia" w:ascii="Times New Roman" w:hAnsi="Times New Roman" w:cs="Times New Roman"/>
                <w:color w:val="000000" w:themeColor="text1"/>
                <w:sz w:val="24"/>
                <w:highlight w:val="none"/>
                <w:lang w:val="en-US" w:eastAsia="zh-CN"/>
                <w14:textFill>
                  <w14:solidFill>
                    <w14:schemeClr w14:val="tx1"/>
                  </w14:solidFill>
                </w14:textFill>
              </w:rPr>
              <w:t>厂内猪肠车间、包装区、锅炉房</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设为</w:t>
            </w:r>
            <w:r>
              <w:rPr>
                <w:rFonts w:hint="eastAsia" w:ascii="Times New Roman" w:hAnsi="Times New Roman" w:cs="Times New Roman"/>
                <w:color w:val="000000" w:themeColor="text1"/>
                <w:sz w:val="24"/>
                <w:highlight w:val="none"/>
                <w:lang w:val="en-US" w:eastAsia="zh-CN"/>
                <w14:textFill>
                  <w14:solidFill>
                    <w14:schemeClr w14:val="tx1"/>
                  </w14:solidFill>
                </w14:textFill>
              </w:rPr>
              <w:t>一般防渗</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区域，</w:t>
            </w:r>
            <w:r>
              <w:rPr>
                <w:rFonts w:ascii="Times New Roman" w:hAnsi="Times New Roman"/>
                <w:color w:val="000000" w:themeColor="text1"/>
                <w:sz w:val="24"/>
                <w:highlight w:val="none"/>
                <w14:textFill>
                  <w14:solidFill>
                    <w14:schemeClr w14:val="tx1"/>
                  </w14:solidFill>
                </w14:textFill>
              </w:rPr>
              <w:t>铺砌地坪地基必须采用粘土材料，且厚度不得低于 100cm。等效黏土防渗层 Mb≥1.5m，K≤1×10</w:t>
            </w:r>
            <w:r>
              <w:rPr>
                <w:rFonts w:ascii="Times New Roman" w:hAnsi="Times New Roman"/>
                <w:color w:val="000000" w:themeColor="text1"/>
                <w:sz w:val="24"/>
                <w:highlight w:val="none"/>
                <w:vertAlign w:val="superscript"/>
                <w14:textFill>
                  <w14:solidFill>
                    <w14:schemeClr w14:val="tx1"/>
                  </w14:solidFill>
                </w14:textFill>
              </w:rPr>
              <w:t>-7</w:t>
            </w:r>
            <w:r>
              <w:rPr>
                <w:rFonts w:ascii="Times New Roman" w:hAnsi="Times New Roman"/>
                <w:color w:val="000000" w:themeColor="text1"/>
                <w:sz w:val="24"/>
                <w:highlight w:val="none"/>
                <w14:textFill>
                  <w14:solidFill>
                    <w14:schemeClr w14:val="tx1"/>
                  </w14:solidFill>
                </w14:textFill>
              </w:rPr>
              <w:t>cm/s</w:t>
            </w:r>
            <w:r>
              <w:rPr>
                <w:rFonts w:hint="eastAsia" w:ascii="Times New Roman" w:hAnsi="Times New Roman"/>
                <w:color w:val="000000" w:themeColor="text1"/>
                <w:sz w:val="24"/>
                <w:highlight w:val="none"/>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outlineLvl w:val="9"/>
              <w:rPr>
                <w:rFonts w:hint="eastAsia" w:ascii="Times New Roman" w:hAnsi="Times New Roman" w:eastAsia="宋体" w:cs="Times New Roman"/>
                <w:color w:val="000000" w:themeColor="text1"/>
                <w:sz w:val="24"/>
                <w:highlight w:val="none"/>
                <w:lang w:eastAsia="zh-CN"/>
                <w14:textFill>
                  <w14:solidFill>
                    <w14:schemeClr w14:val="tx1"/>
                  </w14:solidFill>
                </w14:textFill>
              </w:rPr>
            </w:pPr>
            <w:r>
              <w:rPr>
                <w:rFonts w:hint="eastAsia" w:ascii="Times New Roman" w:hAnsi="Times New Roman" w:cs="Times New Roman"/>
                <w:color w:val="000000" w:themeColor="text1"/>
                <w:sz w:val="24"/>
                <w:highlight w:val="none"/>
                <w:lang w:val="en-US" w:eastAsia="zh-CN"/>
                <w14:textFill>
                  <w14:solidFill>
                    <w14:schemeClr w14:val="tx1"/>
                  </w14:solidFill>
                </w14:textFill>
              </w:rPr>
              <w:t>原料库、库房、研发中心、综合楼等</w:t>
            </w:r>
            <w:r>
              <w:rPr>
                <w:rFonts w:hint="eastAsia" w:ascii="Times New Roman" w:hAnsi="Times New Roman" w:eastAsia="宋体" w:cs="Times New Roman"/>
                <w:color w:val="000000" w:themeColor="text1"/>
                <w:sz w:val="24"/>
                <w:highlight w:val="none"/>
                <w:lang w:eastAsia="zh-CN"/>
                <w14:textFill>
                  <w14:solidFill>
                    <w14:schemeClr w14:val="tx1"/>
                  </w14:solidFill>
                </w14:textFill>
              </w:rPr>
              <w:t>按照简单防渗区进行管理。</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outlineLvl w:val="9"/>
              <w:rPr>
                <w:rFonts w:ascii="Times New Roman" w:hAnsi="Times New Roman" w:cs="Times New Roman"/>
                <w:color w:val="000000" w:themeColor="text1"/>
                <w:sz w:val="24"/>
                <w:szCs w:val="24"/>
                <w:highlight w:val="none"/>
                <w:lang w:val="en-US"/>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综上所述</w:t>
            </w:r>
            <w:r>
              <w:rPr>
                <w:rFonts w:hint="eastAsia" w:ascii="Times New Roman" w:hAnsi="Times New Roman" w:eastAsia="宋体" w:cs="Times New Roman"/>
                <w:color w:val="000000" w:themeColor="text1"/>
                <w:sz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highlight w:val="none"/>
                <w14:textFill>
                  <w14:solidFill>
                    <w14:schemeClr w14:val="tx1"/>
                  </w14:solidFill>
                </w14:textFill>
              </w:rPr>
              <w:t>在采</w:t>
            </w:r>
            <w:r>
              <w:rPr>
                <w:rFonts w:hint="eastAsia" w:ascii="Times New Roman" w:hAnsi="Times New Roman" w:eastAsia="宋体" w:cs="Times New Roman"/>
                <w:color w:val="000000" w:themeColor="text1"/>
                <w:sz w:val="24"/>
                <w:highlight w:val="none"/>
                <w14:textFill>
                  <w14:solidFill>
                    <w14:schemeClr w14:val="tx1"/>
                  </w14:solidFill>
                </w14:textFill>
              </w:rPr>
              <w:t>取</w:t>
            </w:r>
            <w:r>
              <w:rPr>
                <w:rFonts w:hint="default" w:ascii="Times New Roman" w:hAnsi="Times New Roman" w:eastAsia="宋体" w:cs="Times New Roman"/>
                <w:color w:val="000000" w:themeColor="text1"/>
                <w:sz w:val="24"/>
                <w:highlight w:val="none"/>
                <w14:textFill>
                  <w14:solidFill>
                    <w14:schemeClr w14:val="tx1"/>
                  </w14:solidFill>
                </w14:textFill>
              </w:rPr>
              <w:t>所提出的</w:t>
            </w:r>
            <w:r>
              <w:rPr>
                <w:rFonts w:ascii="Times New Roman" w:hAnsi="Times New Roman" w:cs="Times New Roman"/>
                <w:color w:val="000000" w:themeColor="text1"/>
                <w:sz w:val="24"/>
                <w:szCs w:val="24"/>
                <w:highlight w:val="none"/>
                <w14:textFill>
                  <w14:solidFill>
                    <w14:schemeClr w14:val="tx1"/>
                  </w14:solidFill>
                </w14:textFill>
              </w:rPr>
              <w:t>的防渗措施后，对地下水</w:t>
            </w:r>
            <w:r>
              <w:rPr>
                <w:rFonts w:hint="eastAsia" w:ascii="Times New Roman" w:hAnsi="Times New Roman" w:cs="Times New Roman"/>
                <w:color w:val="000000" w:themeColor="text1"/>
                <w:sz w:val="24"/>
                <w:szCs w:val="24"/>
                <w:highlight w:val="none"/>
                <w:lang w:eastAsia="zh-CN"/>
                <w14:textFill>
                  <w14:solidFill>
                    <w14:schemeClr w14:val="tx1"/>
                  </w14:solidFill>
                </w14:textFill>
              </w:rPr>
              <w:t>、土壤环境无</w:t>
            </w:r>
            <w:r>
              <w:rPr>
                <w:rFonts w:ascii="Times New Roman" w:hAnsi="Times New Roman" w:cs="Times New Roman"/>
                <w:color w:val="000000" w:themeColor="text1"/>
                <w:sz w:val="24"/>
                <w:szCs w:val="24"/>
                <w:highlight w:val="none"/>
                <w14:textFill>
                  <w14:solidFill>
                    <w14:schemeClr w14:val="tx1"/>
                  </w14:solidFill>
                </w14:textFill>
              </w:rPr>
              <w:t>影响</w:t>
            </w:r>
            <w:r>
              <w:rPr>
                <w:rFonts w:hint="eastAsia" w:ascii="Times New Roman" w:hAnsi="Times New Roman" w:cs="Times New Roman"/>
                <w:color w:val="000000" w:themeColor="text1"/>
                <w:sz w:val="24"/>
                <w:szCs w:val="24"/>
                <w:highlight w:val="none"/>
                <w:lang w:eastAsia="zh-CN"/>
                <w14:textFill>
                  <w14:solidFill>
                    <w14:schemeClr w14:val="tx1"/>
                  </w14:solidFill>
                </w14:textFill>
              </w:rPr>
              <w:t>（分区防渗图见附图</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6）</w:t>
            </w:r>
            <w:r>
              <w:rPr>
                <w:rFonts w:ascii="Times New Roman" w:hAnsi="Times New Roman" w:cs="Times New Roman"/>
                <w:color w:val="000000" w:themeColor="text1"/>
                <w:sz w:val="24"/>
                <w:szCs w:val="24"/>
                <w:highlight w:val="none"/>
                <w14:textFill>
                  <w14:solidFill>
                    <w14:schemeClr w14:val="tx1"/>
                  </w14:solidFill>
                </w14:textFill>
              </w:rPr>
              <w:t>。</w:t>
            </w:r>
          </w:p>
          <w:p>
            <w:pPr>
              <w:pStyle w:val="39"/>
              <w:keepNext w:val="0"/>
              <w:keepLines w:val="0"/>
              <w:pageBreakBefore w:val="0"/>
              <w:kinsoku/>
              <w:wordWrap/>
              <w:overflowPunct/>
              <w:topLinePunct w:val="0"/>
              <w:bidi w:val="0"/>
              <w:spacing w:line="360" w:lineRule="auto"/>
              <w:ind w:firstLine="478" w:firstLineChars="200"/>
              <w:jc w:val="both"/>
              <w:textAlignment w:val="auto"/>
              <w:rPr>
                <w:rFonts w:ascii="Times New Roman" w:hAnsi="Times New Roman" w:cs="Times New Roman"/>
                <w:b/>
                <w:color w:val="000000" w:themeColor="text1"/>
                <w:spacing w:val="-1"/>
                <w:sz w:val="24"/>
                <w:szCs w:val="24"/>
                <w:highlight w:val="none"/>
                <w:lang w:val="en-US"/>
                <w14:textFill>
                  <w14:solidFill>
                    <w14:schemeClr w14:val="tx1"/>
                  </w14:solidFill>
                </w14:textFill>
              </w:rPr>
            </w:pPr>
            <w:r>
              <w:rPr>
                <w:rFonts w:hint="eastAsia" w:ascii="Times New Roman" w:hAnsi="Times New Roman" w:cs="Times New Roman"/>
                <w:b/>
                <w:color w:val="000000" w:themeColor="text1"/>
                <w:spacing w:val="-1"/>
                <w:sz w:val="24"/>
                <w:szCs w:val="24"/>
                <w:highlight w:val="none"/>
                <w:lang w:val="en-US"/>
                <w14:textFill>
                  <w14:solidFill>
                    <w14:schemeClr w14:val="tx1"/>
                  </w14:solidFill>
                </w14:textFill>
              </w:rPr>
              <w:t>六、环境风险</w:t>
            </w:r>
          </w:p>
          <w:p>
            <w:pPr>
              <w:tabs>
                <w:tab w:val="left" w:pos="312"/>
              </w:tabs>
              <w:autoSpaceDE/>
              <w:autoSpaceDN/>
              <w:spacing w:line="360" w:lineRule="auto"/>
              <w:ind w:firstLine="480" w:firstLineChars="200"/>
              <w:jc w:val="both"/>
              <w:rPr>
                <w:rFonts w:hint="eastAsia"/>
                <w:color w:val="000000" w:themeColor="text1"/>
                <w:sz w:val="24"/>
                <w:szCs w:val="24"/>
                <w:highlight w:val="none"/>
                <w:lang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根据《危险化学品重大危险源辨识》 （GB18218-2018）及《建设项目环境风险评价技 术导则》 （HJ 169-2018）附录 B ，本项目</w:t>
            </w:r>
            <w:r>
              <w:rPr>
                <w:rFonts w:hint="eastAsia" w:ascii="Times New Roman" w:hAnsi="Times New Roman" w:cs="Times New Roman"/>
                <w:color w:val="000000" w:themeColor="text1"/>
                <w:sz w:val="24"/>
                <w:szCs w:val="24"/>
                <w:highlight w:val="none"/>
                <w:lang w:eastAsia="zh-CN"/>
                <w14:textFill>
                  <w14:solidFill>
                    <w14:schemeClr w14:val="tx1"/>
                  </w14:solidFill>
                </w14:textFill>
              </w:rPr>
              <w:t>变更后全厂</w:t>
            </w:r>
            <w:r>
              <w:rPr>
                <w:rFonts w:hint="eastAsia" w:ascii="Times New Roman" w:hAnsi="Times New Roman" w:eastAsia="宋体" w:cs="Times New Roman"/>
                <w:color w:val="000000" w:themeColor="text1"/>
                <w:sz w:val="24"/>
                <w:szCs w:val="24"/>
                <w:highlight w:val="none"/>
                <w:lang w:eastAsia="zh-CN"/>
                <w14:textFill>
                  <w14:solidFill>
                    <w14:schemeClr w14:val="tx1"/>
                  </w14:solidFill>
                </w14:textFill>
              </w:rPr>
              <w:t>不</w:t>
            </w:r>
            <w:r>
              <w:rPr>
                <w:rFonts w:hint="default"/>
                <w:color w:val="000000" w:themeColor="text1"/>
                <w:sz w:val="24"/>
                <w:szCs w:val="24"/>
                <w:highlight w:val="none"/>
                <w14:textFill>
                  <w14:solidFill>
                    <w14:schemeClr w14:val="tx1"/>
                  </w14:solidFill>
                </w14:textFill>
              </w:rPr>
              <w:t>涉及</w:t>
            </w:r>
            <w:r>
              <w:rPr>
                <w:rFonts w:hint="eastAsia"/>
                <w:color w:val="000000" w:themeColor="text1"/>
                <w:sz w:val="24"/>
                <w:szCs w:val="24"/>
                <w:highlight w:val="none"/>
                <w:lang w:eastAsia="zh-CN"/>
                <w14:textFill>
                  <w14:solidFill>
                    <w14:schemeClr w14:val="tx1"/>
                  </w14:solidFill>
                </w14:textFill>
              </w:rPr>
              <w:t>危险化学品的储存，故本项目变更后厂内不涉及风险事故产生。</w:t>
            </w:r>
          </w:p>
          <w:p>
            <w:pPr>
              <w:tabs>
                <w:tab w:val="left" w:pos="312"/>
              </w:tabs>
              <w:autoSpaceDE/>
              <w:autoSpaceDN/>
              <w:spacing w:line="360" w:lineRule="auto"/>
              <w:ind w:firstLine="482" w:firstLineChars="200"/>
              <w:rPr>
                <w:rFonts w:ascii="Times New Roman" w:hAnsi="Times New Roman" w:cs="Times New Roman"/>
                <w:color w:val="000000" w:themeColor="text1"/>
                <w:sz w:val="21"/>
                <w:szCs w:val="21"/>
                <w:highlight w:val="none"/>
                <w14:textFill>
                  <w14:solidFill>
                    <w14:schemeClr w14:val="tx1"/>
                  </w14:solidFill>
                </w14:textFill>
              </w:rPr>
            </w:pPr>
            <w:r>
              <w:rPr>
                <w:rFonts w:hint="eastAsia" w:ascii="Times New Roman" w:hAnsi="Times New Roman" w:cs="Times New Roman"/>
                <w:b/>
                <w:color w:val="000000" w:themeColor="text1"/>
                <w:sz w:val="24"/>
                <w:szCs w:val="24"/>
                <w:highlight w:val="none"/>
                <w14:textFill>
                  <w14:solidFill>
                    <w14:schemeClr w14:val="tx1"/>
                  </w14:solidFill>
                </w14:textFill>
              </w:rPr>
              <w:t>七</w:t>
            </w:r>
            <w:r>
              <w:rPr>
                <w:rFonts w:ascii="Times New Roman" w:hAnsi="Times New Roman" w:cs="Times New Roman"/>
                <w:b/>
                <w:color w:val="000000" w:themeColor="text1"/>
                <w:sz w:val="24"/>
                <w:szCs w:val="24"/>
                <w:highlight w:val="none"/>
                <w14:textFill>
                  <w14:solidFill>
                    <w14:schemeClr w14:val="tx1"/>
                  </w14:solidFill>
                </w14:textFill>
              </w:rPr>
              <w:t>、环保投资</w:t>
            </w:r>
          </w:p>
          <w:p>
            <w:pPr>
              <w:autoSpaceDE/>
              <w:autoSpaceDN/>
              <w:spacing w:line="360" w:lineRule="auto"/>
              <w:ind w:firstLine="480" w:firstLineChars="200"/>
              <w:rPr>
                <w:rFonts w:ascii="Times New Roman" w:hAnsi="Times New Roman" w:cs="Times New Roman"/>
                <w:color w:val="000000" w:themeColor="text1"/>
                <w:sz w:val="24"/>
                <w:szCs w:val="24"/>
                <w:highlight w:val="none"/>
                <w14:textFill>
                  <w14:solidFill>
                    <w14:schemeClr w14:val="tx1"/>
                  </w14:solidFill>
                </w14:textFill>
              </w:rPr>
            </w:pPr>
            <w:r>
              <w:rPr>
                <w:rFonts w:ascii="Times New Roman" w:hAnsi="Times New Roman" w:cs="Times New Roman"/>
                <w:color w:val="000000" w:themeColor="text1"/>
                <w:sz w:val="24"/>
                <w:szCs w:val="24"/>
                <w:highlight w:val="none"/>
                <w14:textFill>
                  <w14:solidFill>
                    <w14:schemeClr w14:val="tx1"/>
                  </w14:solidFill>
                </w14:textFill>
              </w:rPr>
              <w:t>本项目</w:t>
            </w:r>
            <w:r>
              <w:rPr>
                <w:rFonts w:hint="eastAsia" w:ascii="Times New Roman" w:hAnsi="Times New Roman" w:cs="Times New Roman"/>
                <w:color w:val="000000" w:themeColor="text1"/>
                <w:sz w:val="24"/>
                <w:szCs w:val="24"/>
                <w:highlight w:val="none"/>
                <w:lang w:eastAsia="zh-CN"/>
                <w14:textFill>
                  <w14:solidFill>
                    <w14:schemeClr w14:val="tx1"/>
                  </w14:solidFill>
                </w14:textFill>
              </w:rPr>
              <w:t>本次锅炉变更</w:t>
            </w:r>
            <w:r>
              <w:rPr>
                <w:rFonts w:ascii="Times New Roman" w:hAnsi="Times New Roman" w:cs="Times New Roman"/>
                <w:color w:val="000000" w:themeColor="text1"/>
                <w:sz w:val="24"/>
                <w:szCs w:val="24"/>
                <w:highlight w:val="none"/>
                <w14:textFill>
                  <w14:solidFill>
                    <w14:schemeClr w14:val="tx1"/>
                  </w14:solidFill>
                </w14:textFill>
              </w:rPr>
              <w:t>总投资</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35</w:t>
            </w:r>
            <w:r>
              <w:rPr>
                <w:rFonts w:ascii="Times New Roman" w:hAnsi="Times New Roman" w:cs="Times New Roman"/>
                <w:color w:val="000000" w:themeColor="text1"/>
                <w:sz w:val="24"/>
                <w:szCs w:val="24"/>
                <w:highlight w:val="none"/>
                <w14:textFill>
                  <w14:solidFill>
                    <w14:schemeClr w14:val="tx1"/>
                  </w14:solidFill>
                </w14:textFill>
              </w:rPr>
              <w:t>万元，其中环保投资</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7.6</w:t>
            </w:r>
            <w:r>
              <w:rPr>
                <w:rFonts w:ascii="Times New Roman" w:hAnsi="Times New Roman" w:cs="Times New Roman"/>
                <w:color w:val="000000" w:themeColor="text1"/>
                <w:sz w:val="24"/>
                <w:szCs w:val="24"/>
                <w:highlight w:val="none"/>
                <w14:textFill>
                  <w14:solidFill>
                    <w14:schemeClr w14:val="tx1"/>
                  </w14:solidFill>
                </w14:textFill>
              </w:rPr>
              <w:t>万元，占总投资</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21.7</w:t>
            </w:r>
            <w:r>
              <w:rPr>
                <w:rFonts w:ascii="Times New Roman" w:hAnsi="Times New Roman" w:cs="Times New Roman"/>
                <w:color w:val="000000" w:themeColor="text1"/>
                <w:sz w:val="24"/>
                <w:szCs w:val="24"/>
                <w:highlight w:val="none"/>
                <w14:textFill>
                  <w14:solidFill>
                    <w14:schemeClr w14:val="tx1"/>
                  </w14:solidFill>
                </w14:textFill>
              </w:rPr>
              <w:t>%。环保措施具体见表</w:t>
            </w:r>
            <w:r>
              <w:rPr>
                <w:rFonts w:hint="eastAsia" w:ascii="Times New Roman" w:hAnsi="Times New Roman" w:cs="Times New Roman"/>
                <w:color w:val="000000" w:themeColor="text1"/>
                <w:sz w:val="24"/>
                <w:szCs w:val="24"/>
                <w:highlight w:val="none"/>
                <w:lang w:val="en-US"/>
                <w14:textFill>
                  <w14:solidFill>
                    <w14:schemeClr w14:val="tx1"/>
                  </w14:solidFill>
                </w14:textFill>
              </w:rPr>
              <w:t>4-</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28</w:t>
            </w:r>
            <w:r>
              <w:rPr>
                <w:rFonts w:ascii="Times New Roman" w:hAnsi="Times New Roman" w:cs="Times New Roman"/>
                <w:color w:val="000000" w:themeColor="text1"/>
                <w:sz w:val="24"/>
                <w:szCs w:val="24"/>
                <w:highlight w:val="none"/>
                <w14:textFill>
                  <w14:solidFill>
                    <w14:schemeClr w14:val="tx1"/>
                  </w14:solidFill>
                </w14:textFill>
              </w:rPr>
              <w:t>。</w:t>
            </w:r>
          </w:p>
          <w:p>
            <w:pPr>
              <w:autoSpaceDE/>
              <w:autoSpaceDN/>
              <w:jc w:val="center"/>
              <w:rPr>
                <w:rFonts w:ascii="Times New Roman" w:hAnsi="Times New Roman" w:cs="Times New Roman"/>
                <w:color w:val="FF0000"/>
                <w:highlight w:val="none"/>
              </w:rPr>
            </w:pPr>
            <w:r>
              <w:rPr>
                <w:rFonts w:ascii="Times New Roman" w:hAnsi="Times New Roman" w:cs="Times New Roman"/>
                <w:b/>
                <w:color w:val="FF0000"/>
                <w:sz w:val="21"/>
                <w:szCs w:val="21"/>
                <w:highlight w:val="none"/>
              </w:rPr>
              <w:t>表</w:t>
            </w:r>
            <w:r>
              <w:rPr>
                <w:rFonts w:hint="eastAsia" w:ascii="Times New Roman" w:hAnsi="Times New Roman" w:cs="Times New Roman"/>
                <w:b/>
                <w:color w:val="FF0000"/>
                <w:sz w:val="21"/>
                <w:szCs w:val="21"/>
                <w:highlight w:val="none"/>
                <w:lang w:val="en-US"/>
              </w:rPr>
              <w:t>4</w:t>
            </w:r>
            <w:r>
              <w:rPr>
                <w:rFonts w:hint="eastAsia" w:ascii="Times New Roman" w:hAnsi="Times New Roman" w:cs="Times New Roman"/>
                <w:b/>
                <w:color w:val="FF0000"/>
                <w:sz w:val="21"/>
                <w:szCs w:val="21"/>
                <w:highlight w:val="none"/>
                <w:lang w:val="en-US" w:eastAsia="zh-CN"/>
              </w:rPr>
              <w:t xml:space="preserve">-28 </w:t>
            </w:r>
            <w:r>
              <w:rPr>
                <w:rFonts w:ascii="Times New Roman" w:hAnsi="Times New Roman" w:cs="Times New Roman"/>
                <w:b/>
                <w:color w:val="FF0000"/>
                <w:sz w:val="21"/>
                <w:szCs w:val="21"/>
                <w:highlight w:val="none"/>
              </w:rPr>
              <w:t>环保投资估算一览表</w:t>
            </w:r>
          </w:p>
          <w:tbl>
            <w:tblPr>
              <w:tblStyle w:val="79"/>
              <w:tblW w:w="4992"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1297"/>
              <w:gridCol w:w="1654"/>
              <w:gridCol w:w="3853"/>
              <w:gridCol w:w="2145"/>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 w:hRule="atLeast"/>
                <w:jc w:val="center"/>
              </w:trPr>
              <w:tc>
                <w:tcPr>
                  <w:tcW w:w="725" w:type="pct"/>
                  <w:tcMar>
                    <w:left w:w="0" w:type="dxa"/>
                    <w:right w:w="0" w:type="dxa"/>
                  </w:tcMar>
                  <w:vAlign w:val="center"/>
                </w:tcPr>
                <w:p>
                  <w:pPr>
                    <w:autoSpaceDE/>
                    <w:autoSpaceDN/>
                    <w:jc w:val="center"/>
                    <w:rPr>
                      <w:rFonts w:ascii="Times New Roman" w:hAnsi="Times New Roman" w:cs="Times New Roman"/>
                      <w:color w:val="FF0000"/>
                      <w:sz w:val="21"/>
                      <w:szCs w:val="21"/>
                      <w:highlight w:val="none"/>
                    </w:rPr>
                  </w:pPr>
                  <w:r>
                    <w:rPr>
                      <w:rFonts w:ascii="Times New Roman" w:hAnsi="Times New Roman" w:cs="Times New Roman"/>
                      <w:b/>
                      <w:color w:val="FF0000"/>
                      <w:sz w:val="21"/>
                      <w:szCs w:val="21"/>
                      <w:highlight w:val="none"/>
                    </w:rPr>
                    <w:t>类型</w:t>
                  </w:r>
                </w:p>
              </w:tc>
              <w:tc>
                <w:tcPr>
                  <w:tcW w:w="3076" w:type="pct"/>
                  <w:gridSpan w:val="2"/>
                  <w:vAlign w:val="center"/>
                </w:tcPr>
                <w:p>
                  <w:pPr>
                    <w:autoSpaceDE/>
                    <w:autoSpaceDN/>
                    <w:jc w:val="center"/>
                    <w:rPr>
                      <w:rFonts w:ascii="Times New Roman" w:hAnsi="Times New Roman" w:cs="Times New Roman"/>
                      <w:color w:val="FF0000"/>
                      <w:sz w:val="21"/>
                      <w:szCs w:val="21"/>
                      <w:highlight w:val="none"/>
                    </w:rPr>
                  </w:pPr>
                  <w:r>
                    <w:rPr>
                      <w:rFonts w:ascii="Times New Roman" w:hAnsi="Times New Roman" w:cs="Times New Roman"/>
                      <w:b/>
                      <w:color w:val="FF0000"/>
                      <w:sz w:val="21"/>
                      <w:szCs w:val="21"/>
                      <w:highlight w:val="none"/>
                    </w:rPr>
                    <w:t>环保设施</w:t>
                  </w:r>
                </w:p>
              </w:tc>
              <w:tc>
                <w:tcPr>
                  <w:tcW w:w="1198" w:type="pct"/>
                  <w:vAlign w:val="center"/>
                </w:tcPr>
                <w:p>
                  <w:pPr>
                    <w:autoSpaceDE/>
                    <w:autoSpaceDN/>
                    <w:jc w:val="center"/>
                    <w:rPr>
                      <w:rFonts w:ascii="Times New Roman" w:hAnsi="Times New Roman" w:cs="Times New Roman"/>
                      <w:color w:val="FF0000"/>
                      <w:sz w:val="21"/>
                      <w:szCs w:val="21"/>
                      <w:highlight w:val="none"/>
                    </w:rPr>
                  </w:pPr>
                  <w:r>
                    <w:rPr>
                      <w:rFonts w:ascii="Times New Roman" w:hAnsi="Times New Roman" w:cs="Times New Roman"/>
                      <w:b/>
                      <w:color w:val="FF0000"/>
                      <w:sz w:val="21"/>
                      <w:szCs w:val="21"/>
                      <w:highlight w:val="none"/>
                    </w:rPr>
                    <w:t>环保投资（万元）</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725" w:type="pct"/>
                  <w:vMerge w:val="restart"/>
                  <w:tcMar>
                    <w:left w:w="0" w:type="dxa"/>
                    <w:right w:w="0" w:type="dxa"/>
                  </w:tcMar>
                  <w:vAlign w:val="center"/>
                </w:tcPr>
                <w:p>
                  <w:pPr>
                    <w:autoSpaceDE/>
                    <w:autoSpaceDN/>
                    <w:ind w:firstLine="172" w:firstLineChars="82"/>
                    <w:jc w:val="center"/>
                    <w:rPr>
                      <w:rFonts w:hint="eastAsia" w:ascii="Times New Roman" w:hAnsi="Times New Roman" w:eastAsia="宋体" w:cs="Times New Roman"/>
                      <w:color w:val="FF0000"/>
                      <w:sz w:val="21"/>
                      <w:szCs w:val="21"/>
                      <w:highlight w:val="none"/>
                      <w:lang w:eastAsia="zh-CN"/>
                    </w:rPr>
                  </w:pPr>
                  <w:r>
                    <w:rPr>
                      <w:rFonts w:hint="eastAsia" w:ascii="Times New Roman" w:hAnsi="Times New Roman" w:cs="Times New Roman"/>
                      <w:color w:val="FF0000"/>
                      <w:sz w:val="21"/>
                      <w:szCs w:val="21"/>
                      <w:highlight w:val="none"/>
                      <w:lang w:eastAsia="zh-CN"/>
                    </w:rPr>
                    <w:t>运营期</w:t>
                  </w:r>
                </w:p>
              </w:tc>
              <w:tc>
                <w:tcPr>
                  <w:tcW w:w="924" w:type="pct"/>
                  <w:vMerge w:val="restart"/>
                  <w:vAlign w:val="center"/>
                </w:tcPr>
                <w:p>
                  <w:pPr>
                    <w:autoSpaceDE/>
                    <w:autoSpaceDN/>
                    <w:ind w:firstLine="172" w:firstLineChars="82"/>
                    <w:jc w:val="center"/>
                    <w:rPr>
                      <w:rFonts w:hint="eastAsia" w:ascii="Times New Roman" w:hAnsi="Times New Roman" w:eastAsia="宋体" w:cs="Times New Roman"/>
                      <w:color w:val="FF0000"/>
                      <w:sz w:val="21"/>
                      <w:szCs w:val="21"/>
                      <w:highlight w:val="none"/>
                      <w:lang w:eastAsia="zh-CN"/>
                    </w:rPr>
                  </w:pPr>
                  <w:r>
                    <w:rPr>
                      <w:rFonts w:hint="eastAsia" w:ascii="Times New Roman" w:hAnsi="Times New Roman" w:cs="Times New Roman"/>
                      <w:color w:val="FF0000"/>
                      <w:sz w:val="21"/>
                      <w:szCs w:val="21"/>
                      <w:highlight w:val="none"/>
                      <w:lang w:eastAsia="zh-CN"/>
                    </w:rPr>
                    <w:t>废气</w:t>
                  </w:r>
                </w:p>
              </w:tc>
              <w:tc>
                <w:tcPr>
                  <w:tcW w:w="2152" w:type="pct"/>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cs="Times New Roman"/>
                      <w:color w:val="FF0000"/>
                      <w:sz w:val="21"/>
                      <w:szCs w:val="21"/>
                      <w:highlight w:val="none"/>
                    </w:rPr>
                  </w:pPr>
                  <w:r>
                    <w:rPr>
                      <w:rFonts w:hint="eastAsia" w:ascii="Times New Roman" w:hAnsi="Times New Roman" w:cs="Times New Roman"/>
                      <w:color w:val="FF0000"/>
                      <w:sz w:val="21"/>
                      <w:szCs w:val="21"/>
                      <w:highlight w:val="none"/>
                    </w:rPr>
                    <w:t>排气筒（</w:t>
                  </w:r>
                  <w:r>
                    <w:rPr>
                      <w:rFonts w:hint="eastAsia" w:ascii="Times New Roman" w:hAnsi="Times New Roman" w:cs="Times New Roman"/>
                      <w:color w:val="FF0000"/>
                      <w:sz w:val="21"/>
                      <w:szCs w:val="21"/>
                      <w:highlight w:val="none"/>
                      <w:lang w:val="en-US" w:eastAsia="zh-CN"/>
                    </w:rPr>
                    <w:t>1</w:t>
                  </w:r>
                  <w:r>
                    <w:rPr>
                      <w:rFonts w:hint="eastAsia" w:ascii="Times New Roman" w:hAnsi="Times New Roman" w:cs="Times New Roman"/>
                      <w:color w:val="FF0000"/>
                      <w:sz w:val="21"/>
                      <w:szCs w:val="21"/>
                      <w:highlight w:val="none"/>
                      <w:lang w:val="en-US"/>
                    </w:rPr>
                    <w:t>根</w:t>
                  </w:r>
                  <w:r>
                    <w:rPr>
                      <w:rFonts w:hint="eastAsia" w:ascii="Times New Roman" w:hAnsi="Times New Roman" w:cs="Times New Roman"/>
                      <w:color w:val="FF0000"/>
                      <w:sz w:val="21"/>
                      <w:szCs w:val="21"/>
                      <w:highlight w:val="none"/>
                      <w:lang w:val="en-US" w:eastAsia="zh-CN"/>
                    </w:rPr>
                    <w:t>40m</w:t>
                  </w:r>
                  <w:r>
                    <w:rPr>
                      <w:rFonts w:hint="eastAsia" w:ascii="Times New Roman" w:hAnsi="Times New Roman" w:cs="Times New Roman"/>
                      <w:color w:val="FF0000"/>
                      <w:sz w:val="21"/>
                      <w:szCs w:val="21"/>
                      <w:highlight w:val="none"/>
                    </w:rPr>
                    <w:t>）</w:t>
                  </w:r>
                </w:p>
              </w:tc>
              <w:tc>
                <w:tcPr>
                  <w:tcW w:w="1198" w:type="pct"/>
                  <w:vAlign w:val="center"/>
                </w:tcPr>
                <w:p>
                  <w:pPr>
                    <w:autoSpaceDE/>
                    <w:autoSpaceDN/>
                    <w:jc w:val="center"/>
                    <w:rPr>
                      <w:rFonts w:hint="default" w:ascii="Times New Roman" w:hAnsi="Times New Roman" w:eastAsia="宋体" w:cs="Times New Roman"/>
                      <w:color w:val="FF0000"/>
                      <w:sz w:val="21"/>
                      <w:szCs w:val="21"/>
                      <w:highlight w:val="none"/>
                      <w:lang w:val="en-US" w:eastAsia="zh-CN"/>
                    </w:rPr>
                  </w:pPr>
                  <w:r>
                    <w:rPr>
                      <w:rFonts w:hint="eastAsia" w:ascii="Times New Roman" w:hAnsi="Times New Roman" w:cs="Times New Roman"/>
                      <w:color w:val="FF0000"/>
                      <w:sz w:val="21"/>
                      <w:szCs w:val="21"/>
                      <w:highlight w:val="none"/>
                      <w:lang w:val="en-US" w:eastAsia="zh-CN"/>
                    </w:rPr>
                    <w:t>3.5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40" w:hRule="atLeast"/>
                <w:jc w:val="center"/>
              </w:trPr>
              <w:tc>
                <w:tcPr>
                  <w:tcW w:w="725" w:type="pct"/>
                  <w:vMerge w:val="continue"/>
                  <w:tcMar>
                    <w:left w:w="0" w:type="dxa"/>
                    <w:right w:w="0" w:type="dxa"/>
                  </w:tcMar>
                  <w:vAlign w:val="center"/>
                </w:tcPr>
                <w:p>
                  <w:pPr>
                    <w:autoSpaceDE/>
                    <w:autoSpaceDN/>
                    <w:ind w:firstLine="172" w:firstLineChars="82"/>
                    <w:jc w:val="center"/>
                    <w:rPr>
                      <w:rFonts w:ascii="Times New Roman" w:hAnsi="Times New Roman" w:cs="Times New Roman"/>
                      <w:color w:val="FF0000"/>
                      <w:sz w:val="21"/>
                      <w:szCs w:val="21"/>
                      <w:highlight w:val="none"/>
                    </w:rPr>
                  </w:pPr>
                </w:p>
              </w:tc>
              <w:tc>
                <w:tcPr>
                  <w:tcW w:w="924" w:type="pct"/>
                  <w:vMerge w:val="continue"/>
                  <w:vAlign w:val="center"/>
                </w:tcPr>
                <w:p>
                  <w:pPr>
                    <w:autoSpaceDE/>
                    <w:autoSpaceDN/>
                    <w:ind w:firstLine="172" w:firstLineChars="82"/>
                    <w:jc w:val="center"/>
                    <w:rPr>
                      <w:rFonts w:ascii="Times New Roman" w:hAnsi="Times New Roman" w:cs="Times New Roman"/>
                      <w:color w:val="FF0000"/>
                      <w:sz w:val="21"/>
                      <w:szCs w:val="21"/>
                      <w:highlight w:val="none"/>
                    </w:rPr>
                  </w:pPr>
                </w:p>
              </w:tc>
              <w:tc>
                <w:tcPr>
                  <w:tcW w:w="2152" w:type="pct"/>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cs="Times New Roman"/>
                      <w:color w:val="FF0000"/>
                      <w:sz w:val="21"/>
                      <w:szCs w:val="21"/>
                      <w:highlight w:val="none"/>
                      <w:lang w:eastAsia="zh-CN"/>
                    </w:rPr>
                  </w:pPr>
                  <w:r>
                    <w:rPr>
                      <w:rFonts w:hint="eastAsia" w:ascii="Times New Roman" w:hAnsi="Times New Roman" w:eastAsia="宋体" w:cs="Times New Roman"/>
                      <w:color w:val="FF0000"/>
                      <w:sz w:val="21"/>
                      <w:szCs w:val="21"/>
                      <w:highlight w:val="none"/>
                      <w:lang w:val="en-US" w:eastAsia="zh-CN"/>
                    </w:rPr>
                    <w:t>旋风除尘器</w:t>
                  </w:r>
                  <w:r>
                    <w:rPr>
                      <w:rFonts w:hint="eastAsia" w:ascii="Times New Roman" w:hAnsi="Times New Roman" w:eastAsia="宋体" w:cs="Times New Roman"/>
                      <w:color w:val="FF0000"/>
                      <w:kern w:val="0"/>
                      <w:sz w:val="21"/>
                      <w:szCs w:val="21"/>
                      <w:highlight w:val="none"/>
                      <w:lang w:val="en-US" w:eastAsia="zh-CN" w:bidi="ar"/>
                    </w:rPr>
                    <w:t>（1套</w:t>
                  </w:r>
                  <w:r>
                    <w:rPr>
                      <w:rFonts w:hint="eastAsia" w:ascii="Times New Roman" w:hAnsi="Times New Roman" w:cs="Times New Roman"/>
                      <w:color w:val="FF0000"/>
                      <w:kern w:val="0"/>
                      <w:sz w:val="21"/>
                      <w:szCs w:val="21"/>
                      <w:highlight w:val="none"/>
                      <w:lang w:val="en-US" w:eastAsia="zh-CN" w:bidi="ar"/>
                    </w:rPr>
                    <w:t>，对应4t/h与6t/h生物质锅炉</w:t>
                  </w:r>
                  <w:r>
                    <w:rPr>
                      <w:rFonts w:hint="eastAsia" w:ascii="Times New Roman" w:hAnsi="Times New Roman" w:eastAsia="宋体" w:cs="Times New Roman"/>
                      <w:color w:val="FF0000"/>
                      <w:kern w:val="0"/>
                      <w:sz w:val="21"/>
                      <w:szCs w:val="21"/>
                      <w:highlight w:val="none"/>
                      <w:lang w:val="en-US" w:eastAsia="zh-CN" w:bidi="ar"/>
                    </w:rPr>
                    <w:t>）</w:t>
                  </w:r>
                </w:p>
              </w:tc>
              <w:tc>
                <w:tcPr>
                  <w:tcW w:w="1198" w:type="pct"/>
                  <w:vAlign w:val="center"/>
                </w:tcPr>
                <w:p>
                  <w:pPr>
                    <w:autoSpaceDE/>
                    <w:autoSpaceDN/>
                    <w:jc w:val="center"/>
                    <w:rPr>
                      <w:rFonts w:hint="default" w:ascii="Times New Roman" w:hAnsi="Times New Roman" w:cs="Times New Roman"/>
                      <w:color w:val="FF0000"/>
                      <w:sz w:val="21"/>
                      <w:szCs w:val="21"/>
                      <w:highlight w:val="none"/>
                      <w:lang w:val="en-US" w:eastAsia="zh-CN"/>
                    </w:rPr>
                  </w:pPr>
                  <w:r>
                    <w:rPr>
                      <w:rFonts w:hint="eastAsia" w:ascii="Times New Roman" w:hAnsi="Times New Roman" w:cs="Times New Roman"/>
                      <w:color w:val="FF0000"/>
                      <w:sz w:val="21"/>
                      <w:szCs w:val="21"/>
                      <w:highlight w:val="none"/>
                      <w:lang w:val="en-US" w:eastAsia="zh-CN"/>
                    </w:rPr>
                    <w:t>4</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 w:hRule="atLeast"/>
                <w:jc w:val="center"/>
              </w:trPr>
              <w:tc>
                <w:tcPr>
                  <w:tcW w:w="725" w:type="pct"/>
                  <w:vMerge w:val="continue"/>
                  <w:tcMar>
                    <w:left w:w="0" w:type="dxa"/>
                    <w:right w:w="0" w:type="dxa"/>
                  </w:tcMar>
                  <w:vAlign w:val="center"/>
                </w:tcPr>
                <w:p>
                  <w:pPr>
                    <w:autoSpaceDE/>
                    <w:autoSpaceDN/>
                    <w:spacing w:line="276" w:lineRule="auto"/>
                    <w:jc w:val="center"/>
                    <w:rPr>
                      <w:rFonts w:ascii="Times New Roman" w:hAnsi="Times New Roman" w:cs="Times New Roman"/>
                      <w:color w:val="FF0000"/>
                      <w:sz w:val="21"/>
                      <w:szCs w:val="21"/>
                      <w:highlight w:val="none"/>
                    </w:rPr>
                  </w:pPr>
                </w:p>
              </w:tc>
              <w:tc>
                <w:tcPr>
                  <w:tcW w:w="924" w:type="pct"/>
                  <w:vAlign w:val="center"/>
                </w:tcPr>
                <w:p>
                  <w:pPr>
                    <w:autoSpaceDE/>
                    <w:autoSpaceDN/>
                    <w:ind w:firstLine="172" w:firstLineChars="82"/>
                    <w:jc w:val="center"/>
                    <w:rPr>
                      <w:rFonts w:ascii="Times New Roman" w:hAnsi="Times New Roman" w:cs="Times New Roman"/>
                      <w:color w:val="FF0000"/>
                      <w:sz w:val="21"/>
                      <w:szCs w:val="21"/>
                      <w:highlight w:val="none"/>
                    </w:rPr>
                  </w:pPr>
                  <w:r>
                    <w:rPr>
                      <w:rFonts w:ascii="Times New Roman" w:hAnsi="Times New Roman" w:cs="Times New Roman"/>
                      <w:color w:val="FF0000"/>
                      <w:sz w:val="21"/>
                      <w:szCs w:val="21"/>
                      <w:highlight w:val="none"/>
                    </w:rPr>
                    <w:t>噪声</w:t>
                  </w:r>
                </w:p>
              </w:tc>
              <w:tc>
                <w:tcPr>
                  <w:tcW w:w="2152" w:type="pct"/>
                  <w:vAlign w:val="center"/>
                </w:tcPr>
                <w:p>
                  <w:pPr>
                    <w:autoSpaceDE/>
                    <w:autoSpaceDN/>
                    <w:jc w:val="center"/>
                    <w:rPr>
                      <w:rFonts w:ascii="Times New Roman" w:hAnsi="Times New Roman" w:cs="Times New Roman"/>
                      <w:color w:val="FF0000"/>
                      <w:sz w:val="21"/>
                      <w:szCs w:val="21"/>
                      <w:highlight w:val="none"/>
                      <w:lang w:val="en-US"/>
                    </w:rPr>
                  </w:pPr>
                  <w:r>
                    <w:rPr>
                      <w:rFonts w:ascii="Times New Roman" w:hAnsi="Times New Roman" w:cs="Times New Roman"/>
                      <w:color w:val="FF0000"/>
                      <w:sz w:val="21"/>
                      <w:szCs w:val="21"/>
                      <w:highlight w:val="none"/>
                    </w:rPr>
                    <w:t>设备</w:t>
                  </w:r>
                  <w:r>
                    <w:rPr>
                      <w:rFonts w:ascii="Times New Roman" w:hAnsi="Times New Roman" w:cs="Times New Roman"/>
                      <w:color w:val="FF0000"/>
                      <w:sz w:val="21"/>
                      <w:szCs w:val="21"/>
                      <w:highlight w:val="none"/>
                      <w:lang w:bidi="ar"/>
                    </w:rPr>
                    <w:t>基础减振、厂房隔声</w:t>
                  </w:r>
                </w:p>
              </w:tc>
              <w:tc>
                <w:tcPr>
                  <w:tcW w:w="1198" w:type="pct"/>
                  <w:vAlign w:val="center"/>
                </w:tcPr>
                <w:p>
                  <w:pPr>
                    <w:autoSpaceDE/>
                    <w:autoSpaceDN/>
                    <w:jc w:val="center"/>
                    <w:rPr>
                      <w:rFonts w:hint="default" w:ascii="Times New Roman" w:hAnsi="Times New Roman" w:eastAsia="宋体" w:cs="Times New Roman"/>
                      <w:color w:val="FF0000"/>
                      <w:sz w:val="21"/>
                      <w:szCs w:val="21"/>
                      <w:highlight w:val="none"/>
                      <w:lang w:val="en-US" w:eastAsia="zh-CN"/>
                    </w:rPr>
                  </w:pPr>
                  <w:r>
                    <w:rPr>
                      <w:rFonts w:hint="eastAsia" w:ascii="Times New Roman" w:hAnsi="Times New Roman" w:cs="Times New Roman"/>
                      <w:color w:val="FF0000"/>
                      <w:sz w:val="21"/>
                      <w:szCs w:val="21"/>
                      <w:highlight w:val="none"/>
                      <w:lang w:val="en-US" w:eastAsia="zh-CN"/>
                    </w:rPr>
                    <w:t>0.1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 w:hRule="atLeast"/>
                <w:jc w:val="center"/>
              </w:trPr>
              <w:tc>
                <w:tcPr>
                  <w:tcW w:w="3801" w:type="pct"/>
                  <w:gridSpan w:val="3"/>
                  <w:tcMar>
                    <w:left w:w="0" w:type="dxa"/>
                    <w:right w:w="0" w:type="dxa"/>
                  </w:tcMar>
                  <w:vAlign w:val="center"/>
                </w:tcPr>
                <w:p>
                  <w:pPr>
                    <w:autoSpaceDE/>
                    <w:autoSpaceDN/>
                    <w:jc w:val="center"/>
                    <w:rPr>
                      <w:rFonts w:ascii="Times New Roman" w:hAnsi="Times New Roman" w:cs="Times New Roman"/>
                      <w:color w:val="FF0000"/>
                      <w:sz w:val="21"/>
                      <w:szCs w:val="21"/>
                      <w:highlight w:val="none"/>
                    </w:rPr>
                  </w:pPr>
                  <w:r>
                    <w:rPr>
                      <w:rFonts w:ascii="Times New Roman" w:hAnsi="Times New Roman" w:cs="Times New Roman"/>
                      <w:color w:val="FF0000"/>
                      <w:sz w:val="21"/>
                      <w:szCs w:val="21"/>
                      <w:highlight w:val="none"/>
                    </w:rPr>
                    <w:t>合计</w:t>
                  </w:r>
                </w:p>
              </w:tc>
              <w:tc>
                <w:tcPr>
                  <w:tcW w:w="1198" w:type="pct"/>
                  <w:vAlign w:val="center"/>
                </w:tcPr>
                <w:p>
                  <w:pPr>
                    <w:autoSpaceDE/>
                    <w:autoSpaceDN/>
                    <w:jc w:val="center"/>
                    <w:rPr>
                      <w:rFonts w:hint="default" w:ascii="Times New Roman" w:hAnsi="Times New Roman" w:eastAsia="宋体" w:cs="Times New Roman"/>
                      <w:color w:val="FF0000"/>
                      <w:sz w:val="21"/>
                      <w:szCs w:val="21"/>
                      <w:highlight w:val="none"/>
                      <w:lang w:val="en-US" w:eastAsia="zh-CN"/>
                    </w:rPr>
                  </w:pPr>
                  <w:r>
                    <w:rPr>
                      <w:rFonts w:hint="eastAsia" w:ascii="Times New Roman" w:hAnsi="Times New Roman" w:cs="Times New Roman"/>
                      <w:color w:val="FF0000"/>
                      <w:sz w:val="21"/>
                      <w:szCs w:val="21"/>
                      <w:highlight w:val="none"/>
                      <w:lang w:val="en-US" w:eastAsia="zh-CN"/>
                    </w:rPr>
                    <w:t>7.6</w:t>
                  </w:r>
                </w:p>
              </w:tc>
            </w:tr>
          </w:tbl>
          <w:p>
            <w:pPr>
              <w:pStyle w:val="2"/>
              <w:spacing w:after="0"/>
              <w:ind w:left="0" w:leftChars="0" w:firstLine="482" w:firstLineChars="200"/>
              <w:jc w:val="both"/>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八、本项目污染物排放清单</w:t>
            </w:r>
          </w:p>
          <w:p>
            <w:pPr>
              <w:adjustRightInd w:val="0"/>
              <w:snapToGrid w:val="0"/>
              <w:spacing w:line="360" w:lineRule="auto"/>
              <w:ind w:firstLine="480" w:firstLineChars="200"/>
              <w:jc w:val="both"/>
              <w:rPr>
                <w:color w:val="000000" w:themeColor="text1"/>
                <w:sz w:val="24"/>
                <w:szCs w:val="24"/>
                <w:highlight w:val="none"/>
                <w14:textFill>
                  <w14:solidFill>
                    <w14:schemeClr w14:val="tx1"/>
                  </w14:solidFill>
                </w14:textFill>
              </w:rPr>
            </w:pPr>
            <w:r>
              <w:rPr>
                <w:rFonts w:hint="eastAsia" w:ascii="Times New Roman" w:hAnsi="Times New Roman"/>
                <w:color w:val="000000" w:themeColor="text1"/>
                <w:kern w:val="2"/>
                <w:sz w:val="24"/>
                <w:szCs w:val="24"/>
                <w:highlight w:val="none"/>
                <w:lang w:bidi="ar"/>
                <w14:textFill>
                  <w14:solidFill>
                    <w14:schemeClr w14:val="tx1"/>
                  </w14:solidFill>
                </w14:textFill>
              </w:rPr>
              <w:t>本项目污染物排放清单详见表</w:t>
            </w:r>
            <w:r>
              <w:rPr>
                <w:rFonts w:hint="eastAsia" w:ascii="Times New Roman" w:hAnsi="Times New Roman"/>
                <w:color w:val="000000" w:themeColor="text1"/>
                <w:kern w:val="2"/>
                <w:sz w:val="24"/>
                <w:szCs w:val="24"/>
                <w:highlight w:val="none"/>
                <w:lang w:val="en-US" w:bidi="ar"/>
                <w14:textFill>
                  <w14:solidFill>
                    <w14:schemeClr w14:val="tx1"/>
                  </w14:solidFill>
                </w14:textFill>
              </w:rPr>
              <w:t>4-</w:t>
            </w:r>
            <w:r>
              <w:rPr>
                <w:rFonts w:hint="eastAsia" w:ascii="Times New Roman" w:hAnsi="Times New Roman"/>
                <w:color w:val="000000" w:themeColor="text1"/>
                <w:kern w:val="2"/>
                <w:sz w:val="24"/>
                <w:szCs w:val="24"/>
                <w:highlight w:val="none"/>
                <w:lang w:val="en-US" w:eastAsia="zh-CN" w:bidi="ar"/>
                <w14:textFill>
                  <w14:solidFill>
                    <w14:schemeClr w14:val="tx1"/>
                  </w14:solidFill>
                </w14:textFill>
              </w:rPr>
              <w:t>29</w:t>
            </w:r>
            <w:r>
              <w:rPr>
                <w:rFonts w:hint="eastAsia" w:ascii="Times New Roman" w:hAnsi="Times New Roman"/>
                <w:color w:val="000000" w:themeColor="text1"/>
                <w:kern w:val="2"/>
                <w:sz w:val="24"/>
                <w:szCs w:val="24"/>
                <w:highlight w:val="none"/>
                <w:lang w:bidi="ar"/>
                <w14:textFill>
                  <w14:solidFill>
                    <w14:schemeClr w14:val="tx1"/>
                  </w14:solidFill>
                </w14:textFill>
              </w:rPr>
              <w:t>。</w:t>
            </w:r>
          </w:p>
          <w:p>
            <w:pPr>
              <w:pStyle w:val="23"/>
              <w:widowControl w:val="0"/>
              <w:adjustRightInd w:val="0"/>
              <w:snapToGrid w:val="0"/>
              <w:spacing w:before="0" w:beforeAutospacing="0" w:after="0" w:afterAutospacing="0"/>
              <w:jc w:val="center"/>
              <w:rPr>
                <w:rFonts w:ascii="Times New Roman" w:hAnsi="Times New Roman"/>
                <w:color w:val="000000" w:themeColor="text1"/>
                <w:sz w:val="21"/>
                <w:szCs w:val="21"/>
                <w:highlight w:val="none"/>
                <w14:textFill>
                  <w14:solidFill>
                    <w14:schemeClr w14:val="tx1"/>
                  </w14:solidFill>
                </w14:textFill>
              </w:rPr>
            </w:pPr>
            <w:r>
              <w:rPr>
                <w:rFonts w:ascii="Times New Roman" w:hAnsi="Times New Roman"/>
                <w:b/>
                <w:color w:val="000000" w:themeColor="text1"/>
                <w:sz w:val="21"/>
                <w:szCs w:val="21"/>
                <w:highlight w:val="none"/>
                <w:lang w:bidi="ar"/>
                <w14:textFill>
                  <w14:solidFill>
                    <w14:schemeClr w14:val="tx1"/>
                  </w14:solidFill>
                </w14:textFill>
              </w:rPr>
              <w:t>表</w:t>
            </w:r>
            <w:r>
              <w:rPr>
                <w:rFonts w:hint="eastAsia" w:ascii="Times New Roman" w:hAnsi="Times New Roman"/>
                <w:b/>
                <w:color w:val="000000" w:themeColor="text1"/>
                <w:sz w:val="21"/>
                <w:szCs w:val="21"/>
                <w:highlight w:val="none"/>
                <w:lang w:val="en-US" w:bidi="ar"/>
                <w14:textFill>
                  <w14:solidFill>
                    <w14:schemeClr w14:val="tx1"/>
                  </w14:solidFill>
                </w14:textFill>
              </w:rPr>
              <w:t>4-</w:t>
            </w:r>
            <w:r>
              <w:rPr>
                <w:rFonts w:hint="eastAsia" w:ascii="Times New Roman" w:hAnsi="Times New Roman"/>
                <w:b/>
                <w:color w:val="000000" w:themeColor="text1"/>
                <w:sz w:val="21"/>
                <w:szCs w:val="21"/>
                <w:highlight w:val="none"/>
                <w:lang w:val="en-US" w:eastAsia="zh-CN" w:bidi="ar"/>
                <w14:textFill>
                  <w14:solidFill>
                    <w14:schemeClr w14:val="tx1"/>
                  </w14:solidFill>
                </w14:textFill>
              </w:rPr>
              <w:t xml:space="preserve">29 </w:t>
            </w:r>
            <w:r>
              <w:rPr>
                <w:rFonts w:ascii="Times New Roman" w:hAnsi="Times New Roman"/>
                <w:b/>
                <w:color w:val="000000" w:themeColor="text1"/>
                <w:sz w:val="21"/>
                <w:szCs w:val="21"/>
                <w:highlight w:val="none"/>
                <w:lang w:bidi="ar"/>
                <w14:textFill>
                  <w14:solidFill>
                    <w14:schemeClr w14:val="tx1"/>
                  </w14:solidFill>
                </w14:textFill>
              </w:rPr>
              <w:t>本项目污染物排放清单汇总</w:t>
            </w:r>
          </w:p>
          <w:tbl>
            <w:tblPr>
              <w:tblStyle w:val="26"/>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426"/>
              <w:gridCol w:w="835"/>
              <w:gridCol w:w="678"/>
              <w:gridCol w:w="1046"/>
              <w:gridCol w:w="1042"/>
              <w:gridCol w:w="1232"/>
              <w:gridCol w:w="1561"/>
              <w:gridCol w:w="171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1318" w:type="pct"/>
                  <w:gridSpan w:val="4"/>
                  <w:tcBorders>
                    <w:tl2br w:val="nil"/>
                    <w:tr2bl w:val="nil"/>
                  </w:tcBorders>
                  <w:vAlign w:val="center"/>
                </w:tcPr>
                <w:p>
                  <w:pPr>
                    <w:pStyle w:val="59"/>
                    <w:keepNext w:val="0"/>
                    <w:keepLines w:val="0"/>
                    <w:pageBreakBefore w:val="0"/>
                    <w:widowControl/>
                    <w:kinsoku/>
                    <w:wordWrap/>
                    <w:topLinePunct w:val="0"/>
                    <w:bidi w:val="0"/>
                    <w:snapToGrid/>
                    <w:spacing w:before="0" w:beforeAutospacing="0" w:after="0" w:afterAutospacing="0" w:line="240" w:lineRule="auto"/>
                    <w:ind w:left="0" w:right="0"/>
                    <w:jc w:val="center"/>
                    <w:rPr>
                      <w:rFonts w:hint="default" w:ascii="Times New Roman" w:hAnsi="Times New Roman" w:cs="Times New Roman"/>
                      <w:b/>
                      <w:color w:val="000000" w:themeColor="text1"/>
                      <w:sz w:val="21"/>
                      <w:szCs w:val="21"/>
                      <w:highlight w:val="none"/>
                      <w:lang w:bidi="ar"/>
                      <w14:textFill>
                        <w14:solidFill>
                          <w14:schemeClr w14:val="tx1"/>
                        </w14:solidFill>
                      </w14:textFill>
                    </w:rPr>
                  </w:pPr>
                  <w:r>
                    <w:rPr>
                      <w:rFonts w:hint="default" w:ascii="Times New Roman" w:hAnsi="Times New Roman" w:cs="Times New Roman"/>
                      <w:b/>
                      <w:color w:val="000000" w:themeColor="text1"/>
                      <w:sz w:val="21"/>
                      <w:szCs w:val="21"/>
                      <w:highlight w:val="none"/>
                      <w:lang w:bidi="ar"/>
                      <w14:textFill>
                        <w14:solidFill>
                          <w14:schemeClr w14:val="tx1"/>
                        </w14:solidFill>
                      </w14:textFill>
                    </w:rPr>
                    <w:t>污染物名称</w:t>
                  </w:r>
                </w:p>
              </w:tc>
              <w:tc>
                <w:tcPr>
                  <w:tcW w:w="583" w:type="pct"/>
                  <w:tcBorders>
                    <w:tl2br w:val="nil"/>
                    <w:tr2bl w:val="nil"/>
                  </w:tcBorders>
                  <w:vAlign w:val="center"/>
                </w:tcPr>
                <w:p>
                  <w:pPr>
                    <w:pStyle w:val="59"/>
                    <w:keepNext w:val="0"/>
                    <w:keepLines w:val="0"/>
                    <w:pageBreakBefore w:val="0"/>
                    <w:widowControl/>
                    <w:kinsoku/>
                    <w:wordWrap/>
                    <w:topLinePunct w:val="0"/>
                    <w:bidi w:val="0"/>
                    <w:snapToGrid/>
                    <w:spacing w:before="0" w:beforeAutospacing="0" w:after="0" w:afterAutospacing="0" w:line="240" w:lineRule="auto"/>
                    <w:ind w:left="0" w:right="0"/>
                    <w:jc w:val="center"/>
                    <w:rPr>
                      <w:rFonts w:hint="default" w:ascii="Times New Roman" w:hAnsi="Times New Roman" w:cs="Times New Roman"/>
                      <w:b/>
                      <w:color w:val="000000" w:themeColor="text1"/>
                      <w:sz w:val="21"/>
                      <w:szCs w:val="21"/>
                      <w:highlight w:val="none"/>
                      <w:lang w:val="en-US" w:bidi="ar"/>
                      <w14:textFill>
                        <w14:solidFill>
                          <w14:schemeClr w14:val="tx1"/>
                        </w14:solidFill>
                      </w14:textFill>
                    </w:rPr>
                  </w:pPr>
                  <w:r>
                    <w:rPr>
                      <w:rFonts w:hint="default" w:ascii="Times New Roman" w:hAnsi="Times New Roman" w:cs="Times New Roman"/>
                      <w:b/>
                      <w:color w:val="000000" w:themeColor="text1"/>
                      <w:sz w:val="21"/>
                      <w:szCs w:val="21"/>
                      <w:highlight w:val="none"/>
                      <w:lang w:bidi="ar"/>
                      <w14:textFill>
                        <w14:solidFill>
                          <w14:schemeClr w14:val="tx1"/>
                        </w14:solidFill>
                      </w14:textFill>
                    </w:rPr>
                    <w:t>排放量（t/a）</w:t>
                  </w:r>
                </w:p>
              </w:tc>
              <w:tc>
                <w:tcPr>
                  <w:tcW w:w="581" w:type="pct"/>
                  <w:tcBorders>
                    <w:tl2br w:val="nil"/>
                    <w:tr2bl w:val="nil"/>
                  </w:tcBorders>
                  <w:vAlign w:val="center"/>
                </w:tcPr>
                <w:p>
                  <w:pPr>
                    <w:pStyle w:val="59"/>
                    <w:keepNext w:val="0"/>
                    <w:keepLines w:val="0"/>
                    <w:pageBreakBefore w:val="0"/>
                    <w:widowControl/>
                    <w:kinsoku/>
                    <w:wordWrap/>
                    <w:topLinePunct w:val="0"/>
                    <w:bidi w:val="0"/>
                    <w:snapToGrid/>
                    <w:spacing w:before="0" w:beforeAutospacing="0" w:after="0" w:afterAutospacing="0" w:line="240" w:lineRule="auto"/>
                    <w:ind w:left="0" w:right="0"/>
                    <w:jc w:val="center"/>
                    <w:rPr>
                      <w:rFonts w:hint="default" w:ascii="Times New Roman" w:hAnsi="Times New Roman" w:cs="Times New Roman"/>
                      <w:b/>
                      <w:color w:val="000000" w:themeColor="text1"/>
                      <w:sz w:val="21"/>
                      <w:szCs w:val="21"/>
                      <w:highlight w:val="none"/>
                      <w:lang w:val="en-US" w:bidi="ar"/>
                      <w14:textFill>
                        <w14:solidFill>
                          <w14:schemeClr w14:val="tx1"/>
                        </w14:solidFill>
                      </w14:textFill>
                    </w:rPr>
                  </w:pPr>
                  <w:r>
                    <w:rPr>
                      <w:rFonts w:hint="default" w:ascii="Times New Roman" w:hAnsi="Times New Roman" w:cs="Times New Roman"/>
                      <w:b/>
                      <w:color w:val="000000" w:themeColor="text1"/>
                      <w:sz w:val="21"/>
                      <w:szCs w:val="21"/>
                      <w:highlight w:val="none"/>
                      <w:lang w:bidi="ar"/>
                      <w14:textFill>
                        <w14:solidFill>
                          <w14:schemeClr w14:val="tx1"/>
                        </w14:solidFill>
                      </w14:textFill>
                    </w:rPr>
                    <w:t>排放速率（</w:t>
                  </w:r>
                  <w:r>
                    <w:rPr>
                      <w:rFonts w:hint="default" w:ascii="Times New Roman" w:hAnsi="Times New Roman" w:cs="Times New Roman"/>
                      <w:b/>
                      <w:color w:val="000000" w:themeColor="text1"/>
                      <w:sz w:val="21"/>
                      <w:szCs w:val="21"/>
                      <w:highlight w:val="none"/>
                      <w:lang w:val="en-US" w:bidi="ar"/>
                      <w14:textFill>
                        <w14:solidFill>
                          <w14:schemeClr w14:val="tx1"/>
                        </w14:solidFill>
                      </w14:textFill>
                    </w:rPr>
                    <w:t>kg/h）</w:t>
                  </w:r>
                </w:p>
              </w:tc>
              <w:tc>
                <w:tcPr>
                  <w:tcW w:w="687" w:type="pct"/>
                  <w:tcBorders>
                    <w:tl2br w:val="nil"/>
                    <w:tr2bl w:val="nil"/>
                  </w:tcBorders>
                  <w:vAlign w:val="center"/>
                </w:tcPr>
                <w:p>
                  <w:pPr>
                    <w:pStyle w:val="59"/>
                    <w:keepNext w:val="0"/>
                    <w:keepLines w:val="0"/>
                    <w:pageBreakBefore w:val="0"/>
                    <w:widowControl/>
                    <w:kinsoku/>
                    <w:wordWrap/>
                    <w:topLinePunct w:val="0"/>
                    <w:bidi w:val="0"/>
                    <w:snapToGrid/>
                    <w:spacing w:before="0" w:beforeAutospacing="0" w:after="0" w:afterAutospacing="0" w:line="240" w:lineRule="auto"/>
                    <w:ind w:left="0" w:right="0"/>
                    <w:jc w:val="center"/>
                    <w:rPr>
                      <w:rFonts w:hint="default" w:ascii="Times New Roman" w:hAnsi="Times New Roman" w:cs="Times New Roman"/>
                      <w:b/>
                      <w:color w:val="000000" w:themeColor="text1"/>
                      <w:sz w:val="21"/>
                      <w:szCs w:val="21"/>
                      <w:highlight w:val="none"/>
                      <w:lang w:bidi="ar"/>
                      <w14:textFill>
                        <w14:solidFill>
                          <w14:schemeClr w14:val="tx1"/>
                        </w14:solidFill>
                      </w14:textFill>
                    </w:rPr>
                  </w:pPr>
                  <w:r>
                    <w:rPr>
                      <w:rFonts w:hint="default" w:ascii="Times New Roman" w:hAnsi="Times New Roman" w:cs="Times New Roman"/>
                      <w:b/>
                      <w:color w:val="000000" w:themeColor="text1"/>
                      <w:sz w:val="21"/>
                      <w:szCs w:val="21"/>
                      <w:highlight w:val="none"/>
                      <w:lang w:bidi="ar"/>
                      <w14:textFill>
                        <w14:solidFill>
                          <w14:schemeClr w14:val="tx1"/>
                        </w14:solidFill>
                      </w14:textFill>
                    </w:rPr>
                    <w:t>排放浓度（</w:t>
                  </w:r>
                  <w:r>
                    <w:rPr>
                      <w:rFonts w:hint="default" w:ascii="Times New Roman" w:hAnsi="Times New Roman" w:cs="Times New Roman"/>
                      <w:b/>
                      <w:color w:val="000000" w:themeColor="text1"/>
                      <w:sz w:val="21"/>
                      <w:szCs w:val="21"/>
                      <w:highlight w:val="none"/>
                      <w:lang w:val="en-US" w:bidi="ar"/>
                      <w14:textFill>
                        <w14:solidFill>
                          <w14:schemeClr w14:val="tx1"/>
                        </w14:solidFill>
                      </w14:textFill>
                    </w:rPr>
                    <w:t>mg/m</w:t>
                  </w:r>
                  <w:r>
                    <w:rPr>
                      <w:rFonts w:hint="default" w:ascii="Times New Roman" w:hAnsi="Times New Roman" w:cs="Times New Roman"/>
                      <w:b/>
                      <w:color w:val="000000" w:themeColor="text1"/>
                      <w:sz w:val="21"/>
                      <w:szCs w:val="21"/>
                      <w:highlight w:val="none"/>
                      <w:vertAlign w:val="superscript"/>
                      <w:lang w:val="en-US" w:bidi="ar"/>
                      <w14:textFill>
                        <w14:solidFill>
                          <w14:schemeClr w14:val="tx1"/>
                        </w14:solidFill>
                      </w14:textFill>
                    </w:rPr>
                    <w:t>3</w:t>
                  </w:r>
                  <w:r>
                    <w:rPr>
                      <w:rFonts w:hint="default" w:ascii="Times New Roman" w:hAnsi="Times New Roman" w:cs="Times New Roman"/>
                      <w:b/>
                      <w:color w:val="000000" w:themeColor="text1"/>
                      <w:sz w:val="21"/>
                      <w:szCs w:val="21"/>
                      <w:highlight w:val="none"/>
                      <w:lang w:val="en-US" w:bidi="ar"/>
                      <w14:textFill>
                        <w14:solidFill>
                          <w14:schemeClr w14:val="tx1"/>
                        </w14:solidFill>
                      </w14:textFill>
                    </w:rPr>
                    <w:t>）</w:t>
                  </w:r>
                </w:p>
              </w:tc>
              <w:tc>
                <w:tcPr>
                  <w:tcW w:w="870" w:type="pct"/>
                  <w:tcBorders>
                    <w:tl2br w:val="nil"/>
                    <w:tr2bl w:val="nil"/>
                  </w:tcBorders>
                  <w:vAlign w:val="center"/>
                </w:tcPr>
                <w:p>
                  <w:pPr>
                    <w:pStyle w:val="59"/>
                    <w:keepNext w:val="0"/>
                    <w:keepLines w:val="0"/>
                    <w:pageBreakBefore w:val="0"/>
                    <w:widowControl/>
                    <w:kinsoku/>
                    <w:wordWrap/>
                    <w:topLinePunct w:val="0"/>
                    <w:bidi w:val="0"/>
                    <w:snapToGrid/>
                    <w:spacing w:before="0" w:beforeAutospacing="0" w:after="0" w:afterAutospacing="0" w:line="240" w:lineRule="auto"/>
                    <w:ind w:left="0" w:right="0"/>
                    <w:jc w:val="center"/>
                    <w:rPr>
                      <w:rFonts w:hint="default" w:ascii="Times New Roman" w:hAnsi="Times New Roman" w:cs="Times New Roman"/>
                      <w:b/>
                      <w:color w:val="000000" w:themeColor="text1"/>
                      <w:sz w:val="21"/>
                      <w:szCs w:val="21"/>
                      <w:highlight w:val="none"/>
                      <w:lang w:bidi="ar"/>
                      <w14:textFill>
                        <w14:solidFill>
                          <w14:schemeClr w14:val="tx1"/>
                        </w14:solidFill>
                      </w14:textFill>
                    </w:rPr>
                  </w:pPr>
                  <w:r>
                    <w:rPr>
                      <w:rFonts w:hint="default" w:ascii="Times New Roman" w:hAnsi="Times New Roman" w:cs="Times New Roman"/>
                      <w:b/>
                      <w:color w:val="000000" w:themeColor="text1"/>
                      <w:sz w:val="21"/>
                      <w:szCs w:val="21"/>
                      <w:highlight w:val="none"/>
                      <w:lang w:bidi="ar"/>
                      <w14:textFill>
                        <w14:solidFill>
                          <w14:schemeClr w14:val="tx1"/>
                        </w14:solidFill>
                      </w14:textFill>
                    </w:rPr>
                    <w:t>措施</w:t>
                  </w:r>
                </w:p>
              </w:tc>
              <w:tc>
                <w:tcPr>
                  <w:tcW w:w="957" w:type="pct"/>
                  <w:tcBorders>
                    <w:tl2br w:val="nil"/>
                    <w:tr2bl w:val="nil"/>
                  </w:tcBorders>
                  <w:vAlign w:val="center"/>
                </w:tcPr>
                <w:p>
                  <w:pPr>
                    <w:pStyle w:val="59"/>
                    <w:keepNext w:val="0"/>
                    <w:keepLines w:val="0"/>
                    <w:pageBreakBefore w:val="0"/>
                    <w:widowControl/>
                    <w:kinsoku/>
                    <w:wordWrap/>
                    <w:topLinePunct w:val="0"/>
                    <w:bidi w:val="0"/>
                    <w:snapToGrid/>
                    <w:spacing w:before="0" w:beforeAutospacing="0" w:after="0" w:afterAutospacing="0" w:line="240" w:lineRule="auto"/>
                    <w:ind w:left="0" w:right="0"/>
                    <w:jc w:val="center"/>
                    <w:rPr>
                      <w:rFonts w:hint="default" w:ascii="Times New Roman" w:hAnsi="Times New Roman" w:cs="Times New Roman"/>
                      <w:b/>
                      <w:color w:val="000000" w:themeColor="text1"/>
                      <w:sz w:val="21"/>
                      <w:szCs w:val="21"/>
                      <w:highlight w:val="none"/>
                      <w:lang w:val="en-US" w:bidi="ar"/>
                      <w14:textFill>
                        <w14:solidFill>
                          <w14:schemeClr w14:val="tx1"/>
                        </w14:solidFill>
                      </w14:textFill>
                    </w:rPr>
                  </w:pPr>
                  <w:r>
                    <w:rPr>
                      <w:rFonts w:hint="default" w:ascii="Times New Roman" w:hAnsi="Times New Roman" w:cs="Times New Roman"/>
                      <w:b/>
                      <w:color w:val="000000" w:themeColor="text1"/>
                      <w:sz w:val="21"/>
                      <w:szCs w:val="21"/>
                      <w:highlight w:val="none"/>
                      <w:lang w:val="en-US" w:bidi="ar"/>
                      <w14:textFill>
                        <w14:solidFill>
                          <w14:schemeClr w14:val="tx1"/>
                        </w14:solidFill>
                      </w14:textFill>
                    </w:rPr>
                    <w:t>执行标准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7" w:type="pct"/>
                  <w:vMerge w:val="restart"/>
                  <w:tcBorders>
                    <w:tl2br w:val="nil"/>
                    <w:tr2bl w:val="nil"/>
                  </w:tcBorders>
                  <w:vAlign w:val="center"/>
                </w:tcPr>
                <w:p>
                  <w:pPr>
                    <w:keepNext w:val="0"/>
                    <w:keepLines w:val="0"/>
                    <w:pageBreakBefore w:val="0"/>
                    <w:widowControl/>
                    <w:kinsoku/>
                    <w:wordWrap/>
                    <w:topLinePunct w:val="0"/>
                    <w:bidi w:val="0"/>
                    <w:snapToGrid/>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cs="Times New Roman"/>
                      <w:color w:val="000000" w:themeColor="text1"/>
                      <w:sz w:val="21"/>
                      <w:szCs w:val="21"/>
                      <w:highlight w:val="none"/>
                      <w:lang w:eastAsia="zh-CN"/>
                      <w14:textFill>
                        <w14:solidFill>
                          <w14:schemeClr w14:val="tx1"/>
                        </w14:solidFill>
                      </w14:textFill>
                    </w:rPr>
                    <w:t>废气</w:t>
                  </w:r>
                </w:p>
              </w:tc>
              <w:tc>
                <w:tcPr>
                  <w:tcW w:w="237" w:type="pct"/>
                  <w:vMerge w:val="restart"/>
                  <w:tcBorders>
                    <w:tl2br w:val="nil"/>
                    <w:tr2bl w:val="nil"/>
                  </w:tcBorders>
                  <w:vAlign w:val="center"/>
                </w:tcPr>
                <w:p>
                  <w:pPr>
                    <w:keepNext w:val="0"/>
                    <w:keepLines w:val="0"/>
                    <w:pageBreakBefore w:val="0"/>
                    <w:widowControl/>
                    <w:kinsoku/>
                    <w:wordWrap/>
                    <w:topLinePunct w:val="0"/>
                    <w:bidi w:val="0"/>
                    <w:snapToGrid/>
                    <w:jc w:val="center"/>
                    <w:rPr>
                      <w:rFonts w:hint="default" w:ascii="Times New Roman" w:hAnsi="Times New Roman" w:eastAsia="宋体" w:cs="Times New Roman"/>
                      <w:color w:val="000000" w:themeColor="text1"/>
                      <w:sz w:val="21"/>
                      <w:szCs w:val="21"/>
                      <w:highlight w:val="none"/>
                      <w:lang w:eastAsia="zh-CN" w:bidi="ar"/>
                      <w14:textFill>
                        <w14:solidFill>
                          <w14:schemeClr w14:val="tx1"/>
                        </w14:solidFill>
                      </w14:textFill>
                    </w:rPr>
                  </w:pPr>
                  <w:r>
                    <w:rPr>
                      <w:rFonts w:hint="default" w:ascii="Times New Roman" w:hAnsi="Times New Roman" w:cs="Times New Roman"/>
                      <w:color w:val="000000" w:themeColor="text1"/>
                      <w:sz w:val="21"/>
                      <w:szCs w:val="21"/>
                      <w:highlight w:val="none"/>
                      <w:lang w:eastAsia="zh-CN" w:bidi="ar"/>
                      <w14:textFill>
                        <w14:solidFill>
                          <w14:schemeClr w14:val="tx1"/>
                        </w14:solidFill>
                      </w14:textFill>
                    </w:rPr>
                    <w:t>有组织</w:t>
                  </w:r>
                </w:p>
              </w:tc>
              <w:tc>
                <w:tcPr>
                  <w:tcW w:w="466" w:type="pct"/>
                  <w:vMerge w:val="restart"/>
                  <w:tcBorders>
                    <w:tl2br w:val="nil"/>
                    <w:tr2bl w:val="nil"/>
                  </w:tcBorders>
                  <w:vAlign w:val="center"/>
                </w:tcPr>
                <w:p>
                  <w:pPr>
                    <w:keepNext w:val="0"/>
                    <w:keepLines w:val="0"/>
                    <w:pageBreakBefore w:val="0"/>
                    <w:widowControl/>
                    <w:kinsoku/>
                    <w:wordWrap/>
                    <w:topLinePunct w:val="0"/>
                    <w:bidi w:val="0"/>
                    <w:snapToGrid/>
                    <w:jc w:val="center"/>
                    <w:rPr>
                      <w:rFonts w:hint="default" w:ascii="Times New Roman" w:hAnsi="Times New Roman" w:cs="Times New Roman"/>
                      <w:color w:val="000000" w:themeColor="text1"/>
                      <w:sz w:val="21"/>
                      <w:szCs w:val="21"/>
                      <w:highlight w:val="none"/>
                      <w:lang w:bidi="ar"/>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bidi="ar"/>
                      <w14:textFill>
                        <w14:solidFill>
                          <w14:schemeClr w14:val="tx1"/>
                        </w14:solidFill>
                      </w14:textFill>
                    </w:rPr>
                    <w:t>DA001</w:t>
                  </w:r>
                  <w:r>
                    <w:rPr>
                      <w:rFonts w:hint="default" w:ascii="Times New Roman" w:hAnsi="Times New Roman" w:cs="Times New Roman"/>
                      <w:color w:val="000000" w:themeColor="text1"/>
                      <w:sz w:val="21"/>
                      <w:szCs w:val="21"/>
                      <w:highlight w:val="none"/>
                      <w:lang w:val="en-US" w:bidi="ar"/>
                      <w14:textFill>
                        <w14:solidFill>
                          <w14:schemeClr w14:val="tx1"/>
                        </w14:solidFill>
                      </w14:textFill>
                    </w:rPr>
                    <w:t>排气筒</w:t>
                  </w:r>
                </w:p>
              </w:tc>
              <w:tc>
                <w:tcPr>
                  <w:tcW w:w="376" w:type="pct"/>
                  <w:tcBorders>
                    <w:tl2br w:val="nil"/>
                    <w:tr2bl w:val="nil"/>
                  </w:tcBorders>
                  <w:vAlign w:val="center"/>
                </w:tcPr>
                <w:p>
                  <w:pPr>
                    <w:keepNext w:val="0"/>
                    <w:keepLines w:val="0"/>
                    <w:pageBreakBefore w:val="0"/>
                    <w:widowControl/>
                    <w:kinsoku/>
                    <w:wordWrap/>
                    <w:topLinePunct w:val="0"/>
                    <w:bidi w:val="0"/>
                    <w:snapToGrid/>
                    <w:jc w:val="center"/>
                    <w:rPr>
                      <w:rFonts w:hint="default" w:ascii="Times New Roman" w:hAnsi="Times New Roman" w:cs="Times New Roman"/>
                      <w:color w:val="000000" w:themeColor="text1"/>
                      <w:sz w:val="21"/>
                      <w:szCs w:val="21"/>
                      <w:highlight w:val="none"/>
                      <w:lang w:val="en-US" w:bidi="ar"/>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颗粒物</w:t>
                  </w:r>
                </w:p>
              </w:tc>
              <w:tc>
                <w:tcPr>
                  <w:tcW w:w="583" w:type="pct"/>
                  <w:tcBorders>
                    <w:tl2br w:val="nil"/>
                    <w:tr2bl w:val="nil"/>
                  </w:tcBorders>
                  <w:vAlign w:val="center"/>
                </w:tcPr>
                <w:p>
                  <w:pPr>
                    <w:keepNext w:val="0"/>
                    <w:keepLines w:val="0"/>
                    <w:pageBreakBefore w:val="0"/>
                    <w:widowControl/>
                    <w:kinsoku/>
                    <w:wordWrap/>
                    <w:overflowPunct/>
                    <w:topLinePunct w:val="0"/>
                    <w:bidi w:val="0"/>
                    <w:snapToGrid/>
                    <w:jc w:val="center"/>
                    <w:textAlignment w:val="auto"/>
                    <w:rPr>
                      <w:rFonts w:hint="default" w:ascii="Times New Roman" w:hAnsi="Times New Roman" w:eastAsia="宋体" w:cs="Times New Roman"/>
                      <w:bCs/>
                      <w:color w:val="000000" w:themeColor="text1"/>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0.315</w:t>
                  </w:r>
                </w:p>
              </w:tc>
              <w:tc>
                <w:tcPr>
                  <w:tcW w:w="581" w:type="pct"/>
                  <w:tcBorders>
                    <w:tl2br w:val="nil"/>
                    <w:tr2bl w:val="nil"/>
                  </w:tcBorders>
                  <w:vAlign w:val="center"/>
                </w:tcPr>
                <w:p>
                  <w:pPr>
                    <w:keepNext w:val="0"/>
                    <w:keepLines w:val="0"/>
                    <w:pageBreakBefore w:val="0"/>
                    <w:kinsoku/>
                    <w:wordWrap/>
                    <w:overflowPunct/>
                    <w:topLinePunct w:val="0"/>
                    <w:bidi w:val="0"/>
                    <w:snapToGrid/>
                    <w:jc w:val="center"/>
                    <w:textAlignment w:val="auto"/>
                    <w:rPr>
                      <w:rFonts w:hint="default" w:ascii="Times New Roman" w:hAnsi="Times New Roman" w:cs="Times New Roman"/>
                      <w:bCs/>
                      <w:color w:val="000000" w:themeColor="text1"/>
                      <w:sz w:val="21"/>
                      <w:szCs w:val="21"/>
                      <w:highlight w:val="none"/>
                      <w:lang w:bidi="ar"/>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0.328</w:t>
                  </w:r>
                </w:p>
              </w:tc>
              <w:tc>
                <w:tcPr>
                  <w:tcW w:w="687" w:type="pct"/>
                  <w:tcBorders>
                    <w:tl2br w:val="nil"/>
                    <w:tr2bl w:val="nil"/>
                  </w:tcBorders>
                  <w:vAlign w:val="center"/>
                </w:tcPr>
                <w:p>
                  <w:pPr>
                    <w:keepNext w:val="0"/>
                    <w:keepLines w:val="0"/>
                    <w:pageBreakBefore w:val="0"/>
                    <w:widowControl/>
                    <w:kinsoku/>
                    <w:wordWrap/>
                    <w:overflowPunct/>
                    <w:topLinePunct w:val="0"/>
                    <w:bidi w:val="0"/>
                    <w:snapToGrid/>
                    <w:jc w:val="center"/>
                    <w:textAlignment w:val="auto"/>
                    <w:rPr>
                      <w:rFonts w:hint="default" w:ascii="Times New Roman" w:hAnsi="Times New Roman" w:cs="Times New Roman"/>
                      <w:bCs/>
                      <w:color w:val="000000" w:themeColor="text1"/>
                      <w:sz w:val="21"/>
                      <w:szCs w:val="21"/>
                      <w:highlight w:val="none"/>
                      <w:lang w:bidi="ar"/>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14.4</w:t>
                  </w:r>
                </w:p>
              </w:tc>
              <w:tc>
                <w:tcPr>
                  <w:tcW w:w="870" w:type="pct"/>
                  <w:vMerge w:val="restart"/>
                  <w:tcBorders>
                    <w:tl2br w:val="nil"/>
                    <w:tr2bl w:val="nil"/>
                  </w:tcBorders>
                  <w:vAlign w:val="center"/>
                </w:tcPr>
                <w:p>
                  <w:pPr>
                    <w:keepNext w:val="0"/>
                    <w:keepLines w:val="0"/>
                    <w:pageBreakBefore w:val="0"/>
                    <w:widowControl/>
                    <w:kinsoku/>
                    <w:wordWrap/>
                    <w:topLinePunct w:val="0"/>
                    <w:bidi w:val="0"/>
                    <w:snapToGrid/>
                    <w:jc w:val="center"/>
                    <w:rPr>
                      <w:rFonts w:hint="default" w:ascii="Times New Roman" w:hAnsi="Times New Roman" w:eastAsia="宋体" w:cs="Times New Roman"/>
                      <w:color w:val="000000" w:themeColor="text1"/>
                      <w:sz w:val="21"/>
                      <w:szCs w:val="21"/>
                      <w:highlight w:val="none"/>
                      <w:lang w:val="en-US"/>
                      <w14:textFill>
                        <w14:solidFill>
                          <w14:schemeClr w14:val="tx1"/>
                        </w14:solidFill>
                      </w14:textFill>
                    </w:rPr>
                  </w:pPr>
                  <w:r>
                    <w:rPr>
                      <w:rFonts w:hint="default" w:ascii="Times New Roman" w:hAnsi="Times New Roman" w:cs="Times New Roman"/>
                      <w:color w:val="000000" w:themeColor="text1"/>
                      <w:sz w:val="21"/>
                      <w:szCs w:val="21"/>
                      <w:highlight w:val="none"/>
                      <w:lang w:eastAsia="zh-CN"/>
                      <w14:textFill>
                        <w14:solidFill>
                          <w14:schemeClr w14:val="tx1"/>
                        </w14:solidFill>
                      </w14:textFill>
                    </w:rPr>
                    <w:t>废气采用低氮燃烧技术</w:t>
                  </w:r>
                  <w:r>
                    <w:rPr>
                      <w:rFonts w:hint="default" w:ascii="Times New Roman" w:hAnsi="Times New Roman" w:cs="Times New Roman"/>
                      <w:b w:val="0"/>
                      <w:bCs/>
                      <w:color w:val="000000" w:themeColor="text1"/>
                      <w:sz w:val="21"/>
                      <w:szCs w:val="21"/>
                      <w:highlight w:val="none"/>
                      <w:lang w:val="en-US" w:eastAsia="zh-CN"/>
                      <w14:textFill>
                        <w14:solidFill>
                          <w14:schemeClr w14:val="tx1"/>
                        </w14:solidFill>
                      </w14:textFill>
                    </w:rPr>
                    <w:t>，经</w:t>
                  </w:r>
                  <w:r>
                    <w:rPr>
                      <w:rFonts w:hint="eastAsia" w:ascii="Times New Roman" w:hAnsi="Times New Roman" w:eastAsia="宋体" w:cs="Times New Roman"/>
                      <w:color w:val="FF0000"/>
                      <w:sz w:val="21"/>
                      <w:szCs w:val="21"/>
                      <w:highlight w:val="none"/>
                      <w:lang w:val="en-US" w:eastAsia="zh-CN"/>
                    </w:rPr>
                    <w:t>旋风除尘器+布袋除尘器</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处理后，经</w:t>
                  </w:r>
                  <w:r>
                    <w:rPr>
                      <w:rFonts w:hint="default" w:ascii="Times New Roman" w:hAnsi="Times New Roman" w:eastAsia="宋体" w:cs="Times New Roman"/>
                      <w:color w:val="000000" w:themeColor="text1"/>
                      <w:sz w:val="21"/>
                      <w:szCs w:val="21"/>
                      <w:highlight w:val="none"/>
                      <w:lang w:val="en-US"/>
                      <w14:textFill>
                        <w14:solidFill>
                          <w14:schemeClr w14:val="tx1"/>
                        </w14:solidFill>
                      </w14:textFill>
                    </w:rPr>
                    <w:t>1根</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4</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w:t>
                  </w:r>
                  <w:r>
                    <w:rPr>
                      <w:rFonts w:hint="default" w:ascii="Times New Roman" w:hAnsi="Times New Roman" w:eastAsia="宋体" w:cs="Times New Roman"/>
                      <w:color w:val="000000" w:themeColor="text1"/>
                      <w:sz w:val="21"/>
                      <w:szCs w:val="21"/>
                      <w:highlight w:val="none"/>
                      <w:lang w:val="en-US"/>
                      <w14:textFill>
                        <w14:solidFill>
                          <w14:schemeClr w14:val="tx1"/>
                        </w14:solidFill>
                      </w14:textFill>
                    </w:rPr>
                    <w:t>m排气筒（</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DA001</w:t>
                  </w:r>
                  <w:r>
                    <w:rPr>
                      <w:rFonts w:hint="default" w:ascii="Times New Roman" w:hAnsi="Times New Roman" w:eastAsia="宋体" w:cs="Times New Roman"/>
                      <w:color w:val="000000" w:themeColor="text1"/>
                      <w:sz w:val="21"/>
                      <w:szCs w:val="21"/>
                      <w:highlight w:val="none"/>
                      <w:lang w:val="en-US"/>
                      <w14:textFill>
                        <w14:solidFill>
                          <w14:schemeClr w14:val="tx1"/>
                        </w14:solidFill>
                      </w14:textFill>
                    </w:rPr>
                    <w:t>排气筒）排放</w:t>
                  </w:r>
                </w:p>
              </w:tc>
              <w:tc>
                <w:tcPr>
                  <w:tcW w:w="957" w:type="pct"/>
                  <w:vMerge w:val="restart"/>
                  <w:tcBorders>
                    <w:tl2br w:val="nil"/>
                    <w:tr2bl w:val="nil"/>
                  </w:tcBorders>
                  <w:vAlign w:val="center"/>
                </w:tcPr>
                <w:p>
                  <w:pPr>
                    <w:keepNext w:val="0"/>
                    <w:keepLines w:val="0"/>
                    <w:pageBreakBefore w:val="0"/>
                    <w:widowControl/>
                    <w:kinsoku/>
                    <w:wordWrap/>
                    <w:topLinePunct w:val="0"/>
                    <w:bidi w:val="0"/>
                    <w:snapToGrid/>
                    <w:jc w:val="center"/>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t>《锅炉大气污染物排放标准》（GB13271-2014）中表3大气污染物特别排放限值燃</w:t>
                  </w:r>
                  <w:r>
                    <w:rPr>
                      <w:rFonts w:hint="default" w:ascii="Times New Roman" w:hAnsi="Times New Roman" w:cs="Times New Roman"/>
                      <w:color w:val="000000" w:themeColor="text1"/>
                      <w:sz w:val="21"/>
                      <w:szCs w:val="21"/>
                      <w:highlight w:val="none"/>
                      <w:lang w:val="en-US" w:eastAsia="zh-CN" w:bidi="zh-CN"/>
                      <w14:textFill>
                        <w14:solidFill>
                          <w14:schemeClr w14:val="tx1"/>
                        </w14:solidFill>
                      </w14:textFill>
                    </w:rPr>
                    <w:t>煤</w:t>
                  </w:r>
                  <w:r>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t>锅炉限值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7" w:type="pct"/>
                  <w:vMerge w:val="continue"/>
                  <w:tcBorders>
                    <w:tl2br w:val="nil"/>
                    <w:tr2bl w:val="nil"/>
                  </w:tcBorders>
                  <w:vAlign w:val="center"/>
                </w:tcPr>
                <w:p>
                  <w:pPr>
                    <w:keepNext w:val="0"/>
                    <w:keepLines w:val="0"/>
                    <w:pageBreakBefore w:val="0"/>
                    <w:widowControl/>
                    <w:kinsoku/>
                    <w:wordWrap/>
                    <w:topLinePunct w:val="0"/>
                    <w:bidi w:val="0"/>
                    <w:snapToGrid/>
                    <w:jc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237" w:type="pct"/>
                  <w:vMerge w:val="continue"/>
                  <w:tcBorders>
                    <w:tl2br w:val="nil"/>
                    <w:tr2bl w:val="nil"/>
                  </w:tcBorders>
                  <w:vAlign w:val="center"/>
                </w:tcPr>
                <w:p>
                  <w:pPr>
                    <w:keepNext w:val="0"/>
                    <w:keepLines w:val="0"/>
                    <w:pageBreakBefore w:val="0"/>
                    <w:widowControl/>
                    <w:kinsoku/>
                    <w:wordWrap/>
                    <w:topLinePunct w:val="0"/>
                    <w:bidi w:val="0"/>
                    <w:snapToGrid/>
                    <w:jc w:val="center"/>
                    <w:rPr>
                      <w:rFonts w:hint="default" w:ascii="Times New Roman" w:hAnsi="Times New Roman" w:cs="Times New Roman"/>
                      <w:color w:val="000000" w:themeColor="text1"/>
                      <w:sz w:val="21"/>
                      <w:szCs w:val="21"/>
                      <w:highlight w:val="none"/>
                      <w:lang w:bidi="ar"/>
                      <w14:textFill>
                        <w14:solidFill>
                          <w14:schemeClr w14:val="tx1"/>
                        </w14:solidFill>
                      </w14:textFill>
                    </w:rPr>
                  </w:pPr>
                </w:p>
              </w:tc>
              <w:tc>
                <w:tcPr>
                  <w:tcW w:w="466" w:type="pct"/>
                  <w:vMerge w:val="continue"/>
                  <w:tcBorders>
                    <w:tl2br w:val="nil"/>
                    <w:tr2bl w:val="nil"/>
                  </w:tcBorders>
                  <w:vAlign w:val="center"/>
                </w:tcPr>
                <w:p>
                  <w:pPr>
                    <w:keepNext w:val="0"/>
                    <w:keepLines w:val="0"/>
                    <w:pageBreakBefore w:val="0"/>
                    <w:widowControl/>
                    <w:kinsoku/>
                    <w:wordWrap/>
                    <w:topLinePunct w:val="0"/>
                    <w:bidi w:val="0"/>
                    <w:snapToGrid/>
                    <w:jc w:val="center"/>
                    <w:rPr>
                      <w:rFonts w:hint="default" w:ascii="Times New Roman" w:hAnsi="Times New Roman" w:cs="Times New Roman"/>
                      <w:color w:val="000000" w:themeColor="text1"/>
                      <w:sz w:val="21"/>
                      <w:szCs w:val="21"/>
                      <w:highlight w:val="none"/>
                      <w:lang w:bidi="ar"/>
                      <w14:textFill>
                        <w14:solidFill>
                          <w14:schemeClr w14:val="tx1"/>
                        </w14:solidFill>
                      </w14:textFill>
                    </w:rPr>
                  </w:pPr>
                </w:p>
              </w:tc>
              <w:tc>
                <w:tcPr>
                  <w:tcW w:w="376" w:type="pct"/>
                  <w:tcBorders>
                    <w:tl2br w:val="nil"/>
                    <w:tr2bl w:val="nil"/>
                  </w:tcBorders>
                  <w:vAlign w:val="center"/>
                </w:tcPr>
                <w:p>
                  <w:pPr>
                    <w:keepNext w:val="0"/>
                    <w:keepLines w:val="0"/>
                    <w:pageBreakBefore w:val="0"/>
                    <w:widowControl/>
                    <w:kinsoku/>
                    <w:wordWrap/>
                    <w:topLinePunct w:val="0"/>
                    <w:bidi w:val="0"/>
                    <w:snapToGrid/>
                    <w:jc w:val="center"/>
                    <w:rPr>
                      <w:rFonts w:hint="default" w:ascii="Times New Roman" w:hAnsi="Times New Roman" w:cs="Times New Roman"/>
                      <w:color w:val="000000" w:themeColor="text1"/>
                      <w:sz w:val="21"/>
                      <w:szCs w:val="21"/>
                      <w:highlight w:val="none"/>
                      <w:lang w:val="en-US" w:bidi="ar"/>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SO</w:t>
                  </w:r>
                  <w:r>
                    <w:rPr>
                      <w:rFonts w:hint="default" w:ascii="Times New Roman" w:hAnsi="Times New Roman" w:cs="Times New Roman"/>
                      <w:color w:val="000000" w:themeColor="text1"/>
                      <w:sz w:val="21"/>
                      <w:szCs w:val="21"/>
                      <w:highlight w:val="none"/>
                      <w:vertAlign w:val="subscript"/>
                      <w14:textFill>
                        <w14:solidFill>
                          <w14:schemeClr w14:val="tx1"/>
                        </w14:solidFill>
                      </w14:textFill>
                    </w:rPr>
                    <w:t>2</w:t>
                  </w:r>
                </w:p>
              </w:tc>
              <w:tc>
                <w:tcPr>
                  <w:tcW w:w="583" w:type="pct"/>
                  <w:tcBorders>
                    <w:tl2br w:val="nil"/>
                    <w:tr2bl w:val="nil"/>
                  </w:tcBorders>
                  <w:vAlign w:val="center"/>
                </w:tcPr>
                <w:p>
                  <w:pPr>
                    <w:pStyle w:val="107"/>
                    <w:keepNext w:val="0"/>
                    <w:keepLines w:val="0"/>
                    <w:pageBreakBefore w:val="0"/>
                    <w:widowControl w:val="0"/>
                    <w:kinsoku/>
                    <w:wordWrap/>
                    <w:overflowPunct/>
                    <w:topLinePunct w:val="0"/>
                    <w:autoSpaceDE/>
                    <w:autoSpaceDN/>
                    <w:bidi w:val="0"/>
                    <w:adjustRightInd w:val="0"/>
                    <w:snapToGrid/>
                    <w:spacing w:line="240" w:lineRule="auto"/>
                    <w:jc w:val="center"/>
                    <w:textAlignment w:val="auto"/>
                    <w:rPr>
                      <w:rFonts w:hint="default" w:ascii="Times New Roman" w:hAnsi="Times New Roman" w:eastAsia="宋体" w:cs="Times New Roman"/>
                      <w:bCs/>
                      <w:color w:val="000000" w:themeColor="text1"/>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0.677</w:t>
                  </w:r>
                </w:p>
              </w:tc>
              <w:tc>
                <w:tcPr>
                  <w:tcW w:w="581" w:type="pct"/>
                  <w:tcBorders>
                    <w:tl2br w:val="nil"/>
                    <w:tr2bl w:val="nil"/>
                  </w:tcBorders>
                  <w:vAlign w:val="center"/>
                </w:tcPr>
                <w:p>
                  <w:pPr>
                    <w:pStyle w:val="107"/>
                    <w:keepNext w:val="0"/>
                    <w:keepLines w:val="0"/>
                    <w:pageBreakBefore w:val="0"/>
                    <w:widowControl w:val="0"/>
                    <w:kinsoku/>
                    <w:wordWrap/>
                    <w:overflowPunct/>
                    <w:topLinePunct w:val="0"/>
                    <w:autoSpaceDE/>
                    <w:autoSpaceDN/>
                    <w:bidi w:val="0"/>
                    <w:adjustRightInd w:val="0"/>
                    <w:snapToGrid/>
                    <w:spacing w:line="240" w:lineRule="auto"/>
                    <w:jc w:val="center"/>
                    <w:textAlignment w:val="auto"/>
                    <w:rPr>
                      <w:rFonts w:hint="default" w:ascii="Times New Roman" w:hAnsi="Times New Roman" w:cs="Times New Roman"/>
                      <w:bCs/>
                      <w:color w:val="000000" w:themeColor="text1"/>
                      <w:sz w:val="21"/>
                      <w:szCs w:val="21"/>
                      <w:highlight w:val="none"/>
                      <w:lang w:bidi="ar"/>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0.705</w:t>
                  </w:r>
                </w:p>
              </w:tc>
              <w:tc>
                <w:tcPr>
                  <w:tcW w:w="687" w:type="pct"/>
                  <w:tcBorders>
                    <w:tl2br w:val="nil"/>
                    <w:tr2bl w:val="nil"/>
                  </w:tcBorders>
                  <w:vAlign w:val="center"/>
                </w:tcPr>
                <w:p>
                  <w:pPr>
                    <w:pStyle w:val="107"/>
                    <w:keepNext w:val="0"/>
                    <w:keepLines w:val="0"/>
                    <w:pageBreakBefore w:val="0"/>
                    <w:widowControl w:val="0"/>
                    <w:kinsoku/>
                    <w:wordWrap/>
                    <w:overflowPunct/>
                    <w:topLinePunct w:val="0"/>
                    <w:autoSpaceDE/>
                    <w:autoSpaceDN/>
                    <w:bidi w:val="0"/>
                    <w:adjustRightInd w:val="0"/>
                    <w:snapToGrid/>
                    <w:spacing w:line="240" w:lineRule="auto"/>
                    <w:jc w:val="center"/>
                    <w:textAlignment w:val="auto"/>
                    <w:rPr>
                      <w:rFonts w:hint="default" w:ascii="Times New Roman" w:hAnsi="Times New Roman" w:cs="Times New Roman"/>
                      <w:bCs/>
                      <w:color w:val="000000" w:themeColor="text1"/>
                      <w:sz w:val="21"/>
                      <w:szCs w:val="21"/>
                      <w:highlight w:val="none"/>
                      <w:lang w:bidi="ar"/>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31</w:t>
                  </w:r>
                </w:p>
              </w:tc>
              <w:tc>
                <w:tcPr>
                  <w:tcW w:w="870" w:type="pct"/>
                  <w:vMerge w:val="continue"/>
                  <w:tcBorders>
                    <w:tl2br w:val="nil"/>
                    <w:tr2bl w:val="nil"/>
                  </w:tcBorders>
                  <w:vAlign w:val="center"/>
                </w:tcPr>
                <w:p>
                  <w:pPr>
                    <w:pStyle w:val="59"/>
                    <w:keepNext w:val="0"/>
                    <w:keepLines w:val="0"/>
                    <w:pageBreakBefore w:val="0"/>
                    <w:widowControl/>
                    <w:kinsoku/>
                    <w:wordWrap/>
                    <w:topLinePunct w:val="0"/>
                    <w:bidi w:val="0"/>
                    <w:snapToGrid/>
                    <w:spacing w:before="0" w:beforeAutospacing="0" w:after="0" w:afterAutospacing="0" w:line="240" w:lineRule="auto"/>
                    <w:ind w:left="0" w:right="0"/>
                    <w:jc w:val="center"/>
                    <w:rPr>
                      <w:rFonts w:hint="default" w:ascii="Times New Roman" w:hAnsi="Times New Roman" w:cs="Times New Roman"/>
                      <w:color w:val="000000" w:themeColor="text1"/>
                      <w:sz w:val="21"/>
                      <w:szCs w:val="21"/>
                      <w:highlight w:val="none"/>
                      <w:lang w:bidi="ar"/>
                      <w14:textFill>
                        <w14:solidFill>
                          <w14:schemeClr w14:val="tx1"/>
                        </w14:solidFill>
                      </w14:textFill>
                    </w:rPr>
                  </w:pPr>
                </w:p>
              </w:tc>
              <w:tc>
                <w:tcPr>
                  <w:tcW w:w="957" w:type="pct"/>
                  <w:vMerge w:val="continue"/>
                  <w:tcBorders>
                    <w:tl2br w:val="nil"/>
                    <w:tr2bl w:val="nil"/>
                  </w:tcBorders>
                  <w:vAlign w:val="center"/>
                </w:tcPr>
                <w:p>
                  <w:pPr>
                    <w:pStyle w:val="59"/>
                    <w:keepNext w:val="0"/>
                    <w:keepLines w:val="0"/>
                    <w:pageBreakBefore w:val="0"/>
                    <w:widowControl/>
                    <w:kinsoku/>
                    <w:wordWrap/>
                    <w:topLinePunct w:val="0"/>
                    <w:bidi w:val="0"/>
                    <w:snapToGrid/>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7" w:type="pct"/>
                  <w:vMerge w:val="continue"/>
                  <w:tcBorders>
                    <w:tl2br w:val="nil"/>
                    <w:tr2bl w:val="nil"/>
                  </w:tcBorders>
                  <w:vAlign w:val="center"/>
                </w:tcPr>
                <w:p>
                  <w:pPr>
                    <w:keepNext w:val="0"/>
                    <w:keepLines w:val="0"/>
                    <w:pageBreakBefore w:val="0"/>
                    <w:widowControl/>
                    <w:kinsoku/>
                    <w:wordWrap/>
                    <w:topLinePunct w:val="0"/>
                    <w:bidi w:val="0"/>
                    <w:snapToGrid/>
                    <w:jc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237" w:type="pct"/>
                  <w:vMerge w:val="continue"/>
                  <w:tcBorders>
                    <w:tl2br w:val="nil"/>
                    <w:tr2bl w:val="nil"/>
                  </w:tcBorders>
                  <w:vAlign w:val="center"/>
                </w:tcPr>
                <w:p>
                  <w:pPr>
                    <w:keepNext w:val="0"/>
                    <w:keepLines w:val="0"/>
                    <w:pageBreakBefore w:val="0"/>
                    <w:widowControl/>
                    <w:kinsoku/>
                    <w:wordWrap/>
                    <w:topLinePunct w:val="0"/>
                    <w:bidi w:val="0"/>
                    <w:snapToGrid/>
                    <w:jc w:val="center"/>
                    <w:rPr>
                      <w:rFonts w:hint="default" w:ascii="Times New Roman" w:hAnsi="Times New Roman" w:cs="Times New Roman"/>
                      <w:color w:val="000000" w:themeColor="text1"/>
                      <w:sz w:val="21"/>
                      <w:szCs w:val="21"/>
                      <w:highlight w:val="none"/>
                      <w:lang w:bidi="ar"/>
                      <w14:textFill>
                        <w14:solidFill>
                          <w14:schemeClr w14:val="tx1"/>
                        </w14:solidFill>
                      </w14:textFill>
                    </w:rPr>
                  </w:pPr>
                </w:p>
              </w:tc>
              <w:tc>
                <w:tcPr>
                  <w:tcW w:w="466" w:type="pct"/>
                  <w:vMerge w:val="continue"/>
                  <w:tcBorders>
                    <w:tl2br w:val="nil"/>
                    <w:tr2bl w:val="nil"/>
                  </w:tcBorders>
                  <w:vAlign w:val="center"/>
                </w:tcPr>
                <w:p>
                  <w:pPr>
                    <w:keepNext w:val="0"/>
                    <w:keepLines w:val="0"/>
                    <w:pageBreakBefore w:val="0"/>
                    <w:widowControl/>
                    <w:kinsoku/>
                    <w:wordWrap/>
                    <w:topLinePunct w:val="0"/>
                    <w:bidi w:val="0"/>
                    <w:snapToGrid/>
                    <w:jc w:val="center"/>
                    <w:rPr>
                      <w:rFonts w:hint="default" w:ascii="Times New Roman" w:hAnsi="Times New Roman" w:cs="Times New Roman"/>
                      <w:color w:val="000000" w:themeColor="text1"/>
                      <w:sz w:val="21"/>
                      <w:szCs w:val="21"/>
                      <w:highlight w:val="none"/>
                      <w:lang w:bidi="ar"/>
                      <w14:textFill>
                        <w14:solidFill>
                          <w14:schemeClr w14:val="tx1"/>
                        </w14:solidFill>
                      </w14:textFill>
                    </w:rPr>
                  </w:pPr>
                </w:p>
              </w:tc>
              <w:tc>
                <w:tcPr>
                  <w:tcW w:w="376" w:type="pct"/>
                  <w:tcBorders>
                    <w:tl2br w:val="nil"/>
                    <w:tr2bl w:val="nil"/>
                  </w:tcBorders>
                  <w:vAlign w:val="center"/>
                </w:tcPr>
                <w:p>
                  <w:pPr>
                    <w:keepNext w:val="0"/>
                    <w:keepLines w:val="0"/>
                    <w:pageBreakBefore w:val="0"/>
                    <w:widowControl/>
                    <w:kinsoku/>
                    <w:wordWrap/>
                    <w:topLinePunct w:val="0"/>
                    <w:bidi w:val="0"/>
                    <w:snapToGrid/>
                    <w:jc w:val="center"/>
                    <w:rPr>
                      <w:rFonts w:hint="default" w:ascii="Times New Roman" w:hAnsi="Times New Roman" w:cs="Times New Roman"/>
                      <w:color w:val="000000" w:themeColor="text1"/>
                      <w:sz w:val="21"/>
                      <w:szCs w:val="21"/>
                      <w:highlight w:val="none"/>
                      <w:lang w:bidi="ar"/>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NO</w:t>
                  </w:r>
                  <w:r>
                    <w:rPr>
                      <w:rFonts w:hint="default" w:ascii="Times New Roman" w:hAnsi="Times New Roman" w:cs="Times New Roman"/>
                      <w:color w:val="000000" w:themeColor="text1"/>
                      <w:sz w:val="21"/>
                      <w:szCs w:val="21"/>
                      <w:highlight w:val="none"/>
                      <w:vertAlign w:val="subscript"/>
                      <w14:textFill>
                        <w14:solidFill>
                          <w14:schemeClr w14:val="tx1"/>
                        </w14:solidFill>
                      </w14:textFill>
                    </w:rPr>
                    <w:t>X</w:t>
                  </w:r>
                </w:p>
              </w:tc>
              <w:tc>
                <w:tcPr>
                  <w:tcW w:w="583" w:type="pct"/>
                  <w:tcBorders>
                    <w:tl2br w:val="nil"/>
                    <w:tr2bl w:val="nil"/>
                  </w:tcBorders>
                  <w:vAlign w:val="center"/>
                </w:tcPr>
                <w:p>
                  <w:pPr>
                    <w:keepNext w:val="0"/>
                    <w:keepLines w:val="0"/>
                    <w:pageBreakBefore w:val="0"/>
                    <w:widowControl/>
                    <w:kinsoku/>
                    <w:wordWrap/>
                    <w:overflowPunct/>
                    <w:topLinePunct w:val="0"/>
                    <w:bidi w:val="0"/>
                    <w:snapToGrid/>
                    <w:jc w:val="center"/>
                    <w:textAlignment w:val="auto"/>
                    <w:rPr>
                      <w:rFonts w:hint="default" w:ascii="Times New Roman" w:hAnsi="Times New Roman" w:eastAsia="宋体" w:cs="Times New Roman"/>
                      <w:bCs/>
                      <w:color w:val="000000" w:themeColor="text1"/>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2.045</w:t>
                  </w:r>
                </w:p>
              </w:tc>
              <w:tc>
                <w:tcPr>
                  <w:tcW w:w="581" w:type="pct"/>
                  <w:tcBorders>
                    <w:tl2br w:val="nil"/>
                    <w:tr2bl w:val="nil"/>
                  </w:tcBorders>
                  <w:vAlign w:val="center"/>
                </w:tcPr>
                <w:p>
                  <w:pPr>
                    <w:keepNext w:val="0"/>
                    <w:keepLines w:val="0"/>
                    <w:pageBreakBefore w:val="0"/>
                    <w:kinsoku/>
                    <w:wordWrap/>
                    <w:overflowPunct/>
                    <w:topLinePunct w:val="0"/>
                    <w:bidi w:val="0"/>
                    <w:snapToGrid/>
                    <w:jc w:val="center"/>
                    <w:textAlignment w:val="auto"/>
                    <w:rPr>
                      <w:rFonts w:hint="default" w:ascii="Times New Roman" w:hAnsi="Times New Roman" w:cs="Times New Roman"/>
                      <w:bCs/>
                      <w:color w:val="000000" w:themeColor="text1"/>
                      <w:sz w:val="21"/>
                      <w:szCs w:val="21"/>
                      <w:highlight w:val="none"/>
                      <w:lang w:bidi="ar"/>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2.13</w:t>
                  </w:r>
                </w:p>
              </w:tc>
              <w:tc>
                <w:tcPr>
                  <w:tcW w:w="687" w:type="pct"/>
                  <w:tcBorders>
                    <w:tl2br w:val="nil"/>
                    <w:tr2bl w:val="nil"/>
                  </w:tcBorders>
                  <w:vAlign w:val="center"/>
                </w:tcPr>
                <w:p>
                  <w:pPr>
                    <w:keepNext w:val="0"/>
                    <w:keepLines w:val="0"/>
                    <w:pageBreakBefore w:val="0"/>
                    <w:widowControl/>
                    <w:kinsoku/>
                    <w:wordWrap/>
                    <w:overflowPunct/>
                    <w:topLinePunct w:val="0"/>
                    <w:bidi w:val="0"/>
                    <w:snapToGrid/>
                    <w:jc w:val="center"/>
                    <w:textAlignment w:val="auto"/>
                    <w:rPr>
                      <w:rFonts w:hint="default" w:ascii="Times New Roman" w:hAnsi="Times New Roman" w:cs="Times New Roman"/>
                      <w:bCs/>
                      <w:color w:val="000000" w:themeColor="text1"/>
                      <w:sz w:val="21"/>
                      <w:szCs w:val="21"/>
                      <w:highlight w:val="none"/>
                      <w:lang w:val="en-US" w:bidi="ar"/>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93.4</w:t>
                  </w:r>
                </w:p>
              </w:tc>
              <w:tc>
                <w:tcPr>
                  <w:tcW w:w="870" w:type="pct"/>
                  <w:vMerge w:val="continue"/>
                  <w:tcBorders>
                    <w:tl2br w:val="nil"/>
                    <w:tr2bl w:val="nil"/>
                  </w:tcBorders>
                  <w:vAlign w:val="center"/>
                </w:tcPr>
                <w:p>
                  <w:pPr>
                    <w:pStyle w:val="59"/>
                    <w:keepNext w:val="0"/>
                    <w:keepLines w:val="0"/>
                    <w:pageBreakBefore w:val="0"/>
                    <w:widowControl/>
                    <w:kinsoku/>
                    <w:wordWrap/>
                    <w:topLinePunct w:val="0"/>
                    <w:bidi w:val="0"/>
                    <w:snapToGrid/>
                    <w:spacing w:before="0" w:beforeAutospacing="0" w:after="0" w:afterAutospacing="0" w:line="240" w:lineRule="auto"/>
                    <w:ind w:left="0" w:right="0"/>
                    <w:jc w:val="center"/>
                    <w:rPr>
                      <w:rFonts w:hint="default" w:ascii="Times New Roman" w:hAnsi="Times New Roman" w:cs="Times New Roman"/>
                      <w:color w:val="000000" w:themeColor="text1"/>
                      <w:sz w:val="21"/>
                      <w:szCs w:val="21"/>
                      <w:highlight w:val="none"/>
                      <w:lang w:bidi="ar"/>
                      <w14:textFill>
                        <w14:solidFill>
                          <w14:schemeClr w14:val="tx1"/>
                        </w14:solidFill>
                      </w14:textFill>
                    </w:rPr>
                  </w:pPr>
                </w:p>
              </w:tc>
              <w:tc>
                <w:tcPr>
                  <w:tcW w:w="957" w:type="pct"/>
                  <w:vMerge w:val="continue"/>
                  <w:tcBorders>
                    <w:tl2br w:val="nil"/>
                    <w:tr2bl w:val="nil"/>
                  </w:tcBorders>
                  <w:vAlign w:val="center"/>
                </w:tcPr>
                <w:p>
                  <w:pPr>
                    <w:pStyle w:val="59"/>
                    <w:keepNext w:val="0"/>
                    <w:keepLines w:val="0"/>
                    <w:pageBreakBefore w:val="0"/>
                    <w:widowControl/>
                    <w:kinsoku/>
                    <w:wordWrap/>
                    <w:topLinePunct w:val="0"/>
                    <w:bidi w:val="0"/>
                    <w:snapToGrid/>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7" w:type="pct"/>
                  <w:vMerge w:val="continue"/>
                  <w:tcBorders>
                    <w:tl2br w:val="nil"/>
                    <w:tr2bl w:val="nil"/>
                  </w:tcBorders>
                  <w:vAlign w:val="center"/>
                </w:tcPr>
                <w:p>
                  <w:pPr>
                    <w:keepNext w:val="0"/>
                    <w:keepLines w:val="0"/>
                    <w:pageBreakBefore w:val="0"/>
                    <w:widowControl/>
                    <w:kinsoku/>
                    <w:wordWrap/>
                    <w:topLinePunct w:val="0"/>
                    <w:bidi w:val="0"/>
                    <w:snapToGrid/>
                    <w:jc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237" w:type="pct"/>
                  <w:vMerge w:val="continue"/>
                  <w:tcBorders>
                    <w:tl2br w:val="nil"/>
                    <w:tr2bl w:val="nil"/>
                  </w:tcBorders>
                  <w:vAlign w:val="center"/>
                </w:tcPr>
                <w:p>
                  <w:pPr>
                    <w:keepNext w:val="0"/>
                    <w:keepLines w:val="0"/>
                    <w:pageBreakBefore w:val="0"/>
                    <w:widowControl/>
                    <w:kinsoku/>
                    <w:wordWrap/>
                    <w:topLinePunct w:val="0"/>
                    <w:bidi w:val="0"/>
                    <w:snapToGrid/>
                    <w:jc w:val="center"/>
                    <w:rPr>
                      <w:rFonts w:hint="default" w:ascii="Times New Roman" w:hAnsi="Times New Roman" w:cs="Times New Roman"/>
                      <w:color w:val="000000" w:themeColor="text1"/>
                      <w:sz w:val="21"/>
                      <w:szCs w:val="21"/>
                      <w:highlight w:val="none"/>
                      <w:lang w:bidi="ar"/>
                      <w14:textFill>
                        <w14:solidFill>
                          <w14:schemeClr w14:val="tx1"/>
                        </w14:solidFill>
                      </w14:textFill>
                    </w:rPr>
                  </w:pPr>
                </w:p>
              </w:tc>
              <w:tc>
                <w:tcPr>
                  <w:tcW w:w="466" w:type="pct"/>
                  <w:tcBorders>
                    <w:tl2br w:val="nil"/>
                    <w:tr2bl w:val="nil"/>
                  </w:tcBorders>
                  <w:vAlign w:val="center"/>
                </w:tcPr>
                <w:p>
                  <w:pPr>
                    <w:keepNext w:val="0"/>
                    <w:keepLines w:val="0"/>
                    <w:pageBreakBefore w:val="0"/>
                    <w:widowControl/>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cs="Times New Roman"/>
                      <w:color w:val="000000" w:themeColor="text1"/>
                      <w:sz w:val="21"/>
                      <w:szCs w:val="21"/>
                      <w:highlight w:val="none"/>
                      <w:lang w:bidi="ar"/>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u w:val="none"/>
                      <w:lang w:val="en-US" w:eastAsia="zh-CN" w:bidi="zh-CN"/>
                      <w14:textFill>
                        <w14:solidFill>
                          <w14:schemeClr w14:val="tx1"/>
                        </w14:solidFill>
                      </w14:textFill>
                    </w:rPr>
                    <w:t>DA00</w:t>
                  </w:r>
                  <w:r>
                    <w:rPr>
                      <w:rFonts w:hint="eastAsia" w:ascii="Times New Roman" w:hAnsi="Times New Roman" w:cs="Times New Roman"/>
                      <w:b w:val="0"/>
                      <w:bCs w:val="0"/>
                      <w:color w:val="000000" w:themeColor="text1"/>
                      <w:sz w:val="21"/>
                      <w:szCs w:val="21"/>
                      <w:highlight w:val="none"/>
                      <w:u w:val="none"/>
                      <w:lang w:val="en-US" w:eastAsia="zh-CN" w:bidi="zh-CN"/>
                      <w14:textFill>
                        <w14:solidFill>
                          <w14:schemeClr w14:val="tx1"/>
                        </w14:solidFill>
                      </w14:textFill>
                    </w:rPr>
                    <w:t>2</w:t>
                  </w:r>
                  <w:r>
                    <w:rPr>
                      <w:rFonts w:hint="default" w:ascii="Times New Roman" w:hAnsi="Times New Roman" w:cs="Times New Roman"/>
                      <w:color w:val="000000" w:themeColor="text1"/>
                      <w:sz w:val="21"/>
                      <w:szCs w:val="21"/>
                      <w:highlight w:val="none"/>
                      <w:lang w:val="en-US" w:bidi="ar"/>
                      <w14:textFill>
                        <w14:solidFill>
                          <w14:schemeClr w14:val="tx1"/>
                        </w14:solidFill>
                      </w14:textFill>
                    </w:rPr>
                    <w:t>排气筒</w:t>
                  </w:r>
                </w:p>
              </w:tc>
              <w:tc>
                <w:tcPr>
                  <w:tcW w:w="376" w:type="pct"/>
                  <w:tcBorders>
                    <w:tl2br w:val="nil"/>
                    <w:tr2bl w:val="nil"/>
                  </w:tcBorders>
                  <w:vAlign w:val="center"/>
                </w:tcPr>
                <w:p>
                  <w:pPr>
                    <w:keepNext w:val="0"/>
                    <w:keepLines w:val="0"/>
                    <w:pageBreakBefore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eastAsia" w:ascii="Times New Roman" w:hAnsi="Times New Roman" w:cs="Times New Roman"/>
                      <w:color w:val="000000" w:themeColor="text1"/>
                      <w:sz w:val="21"/>
                      <w:szCs w:val="21"/>
                      <w:highlight w:val="none"/>
                      <w:lang w:eastAsia="zh-CN"/>
                      <w14:textFill>
                        <w14:solidFill>
                          <w14:schemeClr w14:val="tx1"/>
                        </w14:solidFill>
                      </w14:textFill>
                    </w:rPr>
                    <w:t>臭气浓度</w:t>
                  </w:r>
                </w:p>
              </w:tc>
              <w:tc>
                <w:tcPr>
                  <w:tcW w:w="583" w:type="pct"/>
                  <w:tcBorders>
                    <w:tl2br w:val="nil"/>
                    <w:tr2bl w:val="nil"/>
                  </w:tcBorders>
                  <w:vAlign w:val="center"/>
                </w:tcPr>
                <w:p>
                  <w:pPr>
                    <w:keepNext w:val="0"/>
                    <w:keepLines w:val="0"/>
                    <w:pageBreakBefore w:val="0"/>
                    <w:widowControl/>
                    <w:kinsoku/>
                    <w:wordWrap/>
                    <w:overflowPunct/>
                    <w:topLinePunct w:val="0"/>
                    <w:bidi w:val="0"/>
                    <w:snapToGrid/>
                    <w:jc w:val="center"/>
                    <w:textAlignment w:val="auto"/>
                    <w:rPr>
                      <w:rFonts w:hint="default" w:ascii="Times New Roman" w:hAnsi="Times New Roman" w:eastAsia="宋体" w:cs="Times New Roman"/>
                      <w:bCs/>
                      <w:color w:val="000000" w:themeColor="text1"/>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c>
                <w:tcPr>
                  <w:tcW w:w="581" w:type="pct"/>
                  <w:tcBorders>
                    <w:tl2br w:val="nil"/>
                    <w:tr2bl w:val="nil"/>
                  </w:tcBorders>
                  <w:vAlign w:val="center"/>
                </w:tcPr>
                <w:p>
                  <w:pPr>
                    <w:keepNext w:val="0"/>
                    <w:keepLines w:val="0"/>
                    <w:pageBreakBefore w:val="0"/>
                    <w:kinsoku/>
                    <w:wordWrap/>
                    <w:overflowPunct/>
                    <w:topLinePunct w:val="0"/>
                    <w:bidi w:val="0"/>
                    <w:snapToGrid/>
                    <w:jc w:val="center"/>
                    <w:textAlignment w:val="auto"/>
                    <w:rPr>
                      <w:rFonts w:hint="default" w:ascii="Times New Roman" w:hAnsi="Times New Roman" w:cs="Times New Roman"/>
                      <w:bCs/>
                      <w:color w:val="000000" w:themeColor="text1"/>
                      <w:sz w:val="21"/>
                      <w:szCs w:val="21"/>
                      <w:highlight w:val="none"/>
                      <w:lang w:bidi="ar"/>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c>
                <w:tcPr>
                  <w:tcW w:w="687" w:type="pct"/>
                  <w:tcBorders>
                    <w:tl2br w:val="nil"/>
                    <w:tr2bl w:val="nil"/>
                  </w:tcBorders>
                  <w:vAlign w:val="center"/>
                </w:tcPr>
                <w:p>
                  <w:pPr>
                    <w:keepNext w:val="0"/>
                    <w:keepLines w:val="0"/>
                    <w:pageBreakBefore w:val="0"/>
                    <w:widowControl/>
                    <w:kinsoku/>
                    <w:wordWrap/>
                    <w:overflowPunct/>
                    <w:topLinePunct w:val="0"/>
                    <w:bidi w:val="0"/>
                    <w:snapToGrid/>
                    <w:jc w:val="center"/>
                    <w:textAlignment w:val="auto"/>
                    <w:rPr>
                      <w:rFonts w:hint="default" w:ascii="Times New Roman" w:hAnsi="Times New Roman" w:cs="Times New Roman"/>
                      <w:bCs/>
                      <w:color w:val="000000" w:themeColor="text1"/>
                      <w:sz w:val="21"/>
                      <w:szCs w:val="21"/>
                      <w:highlight w:val="none"/>
                      <w:lang w:val="en-US" w:bidi="ar"/>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＜2000无量纲</w:t>
                  </w:r>
                </w:p>
              </w:tc>
              <w:tc>
                <w:tcPr>
                  <w:tcW w:w="870" w:type="pct"/>
                  <w:tcBorders>
                    <w:tl2br w:val="nil"/>
                    <w:tr2bl w:val="nil"/>
                  </w:tcBorders>
                  <w:vAlign w:val="center"/>
                </w:tcPr>
                <w:p>
                  <w:pPr>
                    <w:pStyle w:val="107"/>
                    <w:keepNext w:val="0"/>
                    <w:keepLines w:val="0"/>
                    <w:pageBreakBefore w:val="0"/>
                    <w:widowControl w:val="0"/>
                    <w:kinsoku/>
                    <w:wordWrap/>
                    <w:overflowPunct/>
                    <w:topLinePunct w:val="0"/>
                    <w:autoSpaceDE/>
                    <w:autoSpaceDN/>
                    <w:bidi w:val="0"/>
                    <w:adjustRightInd w:val="0"/>
                    <w:snapToGrid/>
                    <w:spacing w:line="240" w:lineRule="auto"/>
                    <w:jc w:val="center"/>
                    <w:textAlignment w:val="auto"/>
                    <w:rPr>
                      <w:rFonts w:hint="default" w:ascii="Times New Roman" w:hAnsi="Times New Roman" w:cs="Times New Roman"/>
                      <w:color w:val="000000" w:themeColor="text1"/>
                      <w:sz w:val="21"/>
                      <w:szCs w:val="21"/>
                      <w:highlight w:val="none"/>
                      <w:lang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肠衣生产车间内设多个集气口，收集到的恶臭气体经管道引入</w:t>
                  </w:r>
                  <w:r>
                    <w:rPr>
                      <w:rFonts w:hint="eastAsia" w:ascii="Times New Roman" w:hAnsi="Times New Roman" w:eastAsia="宋体" w:cs="Times New Roman"/>
                      <w:color w:val="000000" w:themeColor="text1"/>
                      <w:kern w:val="0"/>
                      <w:sz w:val="21"/>
                      <w:szCs w:val="21"/>
                      <w:highlight w:val="none"/>
                      <w:lang w:eastAsia="zh-CN"/>
                      <w14:textFill>
                        <w14:solidFill>
                          <w14:schemeClr w14:val="tx1"/>
                        </w14:solidFill>
                      </w14:textFill>
                    </w:rPr>
                    <w:t>碱喷淋</w:t>
                  </w: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处理，处理后的废气经1根15米高排气筒排放</w:t>
                  </w:r>
                </w:p>
              </w:tc>
              <w:tc>
                <w:tcPr>
                  <w:tcW w:w="957" w:type="pct"/>
                  <w:vMerge w:val="restart"/>
                  <w:tcBorders>
                    <w:tl2br w:val="nil"/>
                    <w:tr2bl w:val="nil"/>
                  </w:tcBorders>
                  <w:vAlign w:val="center"/>
                </w:tcPr>
                <w:p>
                  <w:pPr>
                    <w:pStyle w:val="59"/>
                    <w:keepNext w:val="0"/>
                    <w:keepLines w:val="0"/>
                    <w:pageBreakBefore w:val="0"/>
                    <w:widowControl/>
                    <w:kinsoku/>
                    <w:wordWrap/>
                    <w:topLinePunct w:val="0"/>
                    <w:bidi w:val="0"/>
                    <w:snapToGrid/>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《恶臭污染物排放标准》（GB14554-93）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7" w:type="pct"/>
                  <w:vMerge w:val="continue"/>
                  <w:tcBorders>
                    <w:tl2br w:val="nil"/>
                    <w:tr2bl w:val="nil"/>
                  </w:tcBorders>
                  <w:vAlign w:val="center"/>
                </w:tcPr>
                <w:p>
                  <w:pPr>
                    <w:keepNext w:val="0"/>
                    <w:keepLines w:val="0"/>
                    <w:pageBreakBefore w:val="0"/>
                    <w:widowControl/>
                    <w:kinsoku/>
                    <w:wordWrap/>
                    <w:topLinePunct w:val="0"/>
                    <w:bidi w:val="0"/>
                    <w:snapToGrid/>
                    <w:jc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237" w:type="pct"/>
                  <w:vMerge w:val="continue"/>
                  <w:tcBorders>
                    <w:tl2br w:val="nil"/>
                    <w:tr2bl w:val="nil"/>
                  </w:tcBorders>
                  <w:vAlign w:val="center"/>
                </w:tcPr>
                <w:p>
                  <w:pPr>
                    <w:keepNext w:val="0"/>
                    <w:keepLines w:val="0"/>
                    <w:pageBreakBefore w:val="0"/>
                    <w:widowControl/>
                    <w:kinsoku/>
                    <w:wordWrap/>
                    <w:topLinePunct w:val="0"/>
                    <w:bidi w:val="0"/>
                    <w:snapToGrid/>
                    <w:jc w:val="center"/>
                    <w:rPr>
                      <w:rFonts w:hint="default" w:ascii="Times New Roman" w:hAnsi="Times New Roman" w:cs="Times New Roman"/>
                      <w:color w:val="000000" w:themeColor="text1"/>
                      <w:sz w:val="21"/>
                      <w:szCs w:val="21"/>
                      <w:highlight w:val="none"/>
                      <w:lang w:bidi="ar"/>
                      <w14:textFill>
                        <w14:solidFill>
                          <w14:schemeClr w14:val="tx1"/>
                        </w14:solidFill>
                      </w14:textFill>
                    </w:rPr>
                  </w:pPr>
                </w:p>
              </w:tc>
              <w:tc>
                <w:tcPr>
                  <w:tcW w:w="466" w:type="pct"/>
                  <w:vMerge w:val="restart"/>
                  <w:tcBorders>
                    <w:tl2br w:val="nil"/>
                    <w:tr2bl w:val="nil"/>
                  </w:tcBorders>
                  <w:vAlign w:val="center"/>
                </w:tcPr>
                <w:p>
                  <w:pPr>
                    <w:keepNext w:val="0"/>
                    <w:keepLines w:val="0"/>
                    <w:pageBreakBefore w:val="0"/>
                    <w:widowControl/>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cs="Times New Roman"/>
                      <w:color w:val="000000" w:themeColor="text1"/>
                      <w:sz w:val="21"/>
                      <w:szCs w:val="21"/>
                      <w:highlight w:val="none"/>
                      <w:lang w:bidi="ar"/>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u w:val="none"/>
                      <w:lang w:val="en-US" w:eastAsia="zh-CN" w:bidi="zh-CN"/>
                      <w14:textFill>
                        <w14:solidFill>
                          <w14:schemeClr w14:val="tx1"/>
                        </w14:solidFill>
                      </w14:textFill>
                    </w:rPr>
                    <w:t>DA00</w:t>
                  </w:r>
                  <w:r>
                    <w:rPr>
                      <w:rFonts w:hint="eastAsia" w:ascii="Times New Roman" w:hAnsi="Times New Roman" w:cs="Times New Roman"/>
                      <w:b w:val="0"/>
                      <w:bCs w:val="0"/>
                      <w:color w:val="000000" w:themeColor="text1"/>
                      <w:sz w:val="21"/>
                      <w:szCs w:val="21"/>
                      <w:highlight w:val="none"/>
                      <w:u w:val="none"/>
                      <w:lang w:val="en-US" w:eastAsia="zh-CN" w:bidi="zh-CN"/>
                      <w14:textFill>
                        <w14:solidFill>
                          <w14:schemeClr w14:val="tx1"/>
                        </w14:solidFill>
                      </w14:textFill>
                    </w:rPr>
                    <w:t>3</w:t>
                  </w:r>
                  <w:r>
                    <w:rPr>
                      <w:rFonts w:hint="default" w:ascii="Times New Roman" w:hAnsi="Times New Roman" w:cs="Times New Roman"/>
                      <w:color w:val="000000" w:themeColor="text1"/>
                      <w:sz w:val="21"/>
                      <w:szCs w:val="21"/>
                      <w:highlight w:val="none"/>
                      <w:lang w:val="en-US" w:bidi="ar"/>
                      <w14:textFill>
                        <w14:solidFill>
                          <w14:schemeClr w14:val="tx1"/>
                        </w14:solidFill>
                      </w14:textFill>
                    </w:rPr>
                    <w:t>排气筒</w:t>
                  </w:r>
                </w:p>
              </w:tc>
              <w:tc>
                <w:tcPr>
                  <w:tcW w:w="376" w:type="pct"/>
                  <w:tcBorders>
                    <w:tl2br w:val="nil"/>
                    <w:tr2bl w:val="nil"/>
                  </w:tcBorders>
                  <w:vAlign w:val="center"/>
                </w:tcPr>
                <w:p>
                  <w:pPr>
                    <w:keepNext w:val="0"/>
                    <w:keepLines w:val="0"/>
                    <w:pageBreakBefore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eastAsia" w:ascii="Times New Roman" w:hAnsi="Times New Roman" w:cs="Times New Roman"/>
                      <w:color w:val="000000" w:themeColor="text1"/>
                      <w:sz w:val="21"/>
                      <w:szCs w:val="21"/>
                      <w:highlight w:val="none"/>
                      <w:lang w:eastAsia="zh-CN"/>
                      <w14:textFill>
                        <w14:solidFill>
                          <w14:schemeClr w14:val="tx1"/>
                        </w14:solidFill>
                      </w14:textFill>
                    </w:rPr>
                    <w:t>硫化氢</w:t>
                  </w:r>
                </w:p>
              </w:tc>
              <w:tc>
                <w:tcPr>
                  <w:tcW w:w="583" w:type="pct"/>
                  <w:tcBorders>
                    <w:tl2br w:val="nil"/>
                    <w:tr2bl w:val="nil"/>
                  </w:tcBorders>
                  <w:vAlign w:val="center"/>
                </w:tcPr>
                <w:p>
                  <w:pPr>
                    <w:keepNext w:val="0"/>
                    <w:keepLines w:val="0"/>
                    <w:pageBreakBefore w:val="0"/>
                    <w:widowControl/>
                    <w:kinsoku/>
                    <w:wordWrap/>
                    <w:overflowPunct/>
                    <w:topLinePunct w:val="0"/>
                    <w:bidi w:val="0"/>
                    <w:snapToGrid/>
                    <w:jc w:val="center"/>
                    <w:textAlignment w:val="auto"/>
                    <w:rPr>
                      <w:rFonts w:hint="default" w:ascii="Times New Roman" w:hAnsi="Times New Roman" w:eastAsia="宋体" w:cs="Times New Roman"/>
                      <w:bCs/>
                      <w:color w:val="000000" w:themeColor="text1"/>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0.00057</w:t>
                  </w:r>
                </w:p>
              </w:tc>
              <w:tc>
                <w:tcPr>
                  <w:tcW w:w="581" w:type="pct"/>
                  <w:tcBorders>
                    <w:tl2br w:val="nil"/>
                    <w:tr2bl w:val="nil"/>
                  </w:tcBorders>
                  <w:vAlign w:val="center"/>
                </w:tcPr>
                <w:p>
                  <w:pPr>
                    <w:keepNext w:val="0"/>
                    <w:keepLines w:val="0"/>
                    <w:pageBreakBefore w:val="0"/>
                    <w:kinsoku/>
                    <w:wordWrap/>
                    <w:overflowPunct/>
                    <w:topLinePunct w:val="0"/>
                    <w:bidi w:val="0"/>
                    <w:snapToGrid/>
                    <w:jc w:val="center"/>
                    <w:textAlignment w:val="auto"/>
                    <w:rPr>
                      <w:rFonts w:hint="default" w:ascii="Times New Roman" w:hAnsi="Times New Roman" w:cs="Times New Roman"/>
                      <w:bCs/>
                      <w:color w:val="000000" w:themeColor="text1"/>
                      <w:sz w:val="21"/>
                      <w:szCs w:val="21"/>
                      <w:highlight w:val="none"/>
                      <w:lang w:bidi="ar"/>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0.0002</w:t>
                  </w:r>
                </w:p>
              </w:tc>
              <w:tc>
                <w:tcPr>
                  <w:tcW w:w="687" w:type="pct"/>
                  <w:tcBorders>
                    <w:tl2br w:val="nil"/>
                    <w:tr2bl w:val="nil"/>
                  </w:tcBorders>
                  <w:vAlign w:val="center"/>
                </w:tcPr>
                <w:p>
                  <w:pPr>
                    <w:keepNext w:val="0"/>
                    <w:keepLines w:val="0"/>
                    <w:pageBreakBefore w:val="0"/>
                    <w:widowControl/>
                    <w:kinsoku/>
                    <w:wordWrap/>
                    <w:overflowPunct/>
                    <w:topLinePunct w:val="0"/>
                    <w:bidi w:val="0"/>
                    <w:snapToGrid/>
                    <w:jc w:val="center"/>
                    <w:textAlignment w:val="auto"/>
                    <w:rPr>
                      <w:rFonts w:hint="default" w:ascii="Times New Roman" w:hAnsi="Times New Roman" w:cs="Times New Roman"/>
                      <w:bCs/>
                      <w:color w:val="000000" w:themeColor="text1"/>
                      <w:sz w:val="21"/>
                      <w:szCs w:val="21"/>
                      <w:highlight w:val="none"/>
                      <w:lang w:val="en-US" w:bidi="ar"/>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43</w:t>
                  </w:r>
                </w:p>
              </w:tc>
              <w:tc>
                <w:tcPr>
                  <w:tcW w:w="870" w:type="pct"/>
                  <w:vMerge w:val="restart"/>
                  <w:tcBorders>
                    <w:tl2br w:val="nil"/>
                    <w:tr2bl w:val="nil"/>
                  </w:tcBorders>
                  <w:vAlign w:val="center"/>
                </w:tcPr>
                <w:p>
                  <w:pPr>
                    <w:pStyle w:val="107"/>
                    <w:keepNext w:val="0"/>
                    <w:keepLines w:val="0"/>
                    <w:pageBreakBefore w:val="0"/>
                    <w:widowControl w:val="0"/>
                    <w:kinsoku/>
                    <w:wordWrap/>
                    <w:overflowPunct/>
                    <w:topLinePunct w:val="0"/>
                    <w:autoSpaceDE/>
                    <w:autoSpaceDN/>
                    <w:bidi w:val="0"/>
                    <w:adjustRightInd w:val="0"/>
                    <w:snapToGrid/>
                    <w:spacing w:line="240" w:lineRule="auto"/>
                    <w:jc w:val="center"/>
                    <w:textAlignment w:val="auto"/>
                    <w:rPr>
                      <w:rFonts w:hint="default" w:ascii="Times New Roman" w:hAnsi="Times New Roman" w:cs="Times New Roman"/>
                      <w:color w:val="000000" w:themeColor="text1"/>
                      <w:sz w:val="21"/>
                      <w:szCs w:val="21"/>
                      <w:highlight w:val="none"/>
                      <w:lang w:bidi="ar"/>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污水站各产臭池体加盖密闭，负压收集恶臭气体，</w:t>
                  </w: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经管道引入1套</w:t>
                  </w:r>
                  <w:r>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碱喷淋装置处理</w:t>
                  </w: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，处理后的废气经1根15米高排气筒排放；</w:t>
                  </w:r>
                  <w:r>
                    <w:rPr>
                      <w:rFonts w:hint="default" w:ascii="Times New Roman" w:hAnsi="Times New Roman" w:eastAsia="宋体" w:cs="Times New Roman"/>
                      <w:color w:val="000000" w:themeColor="text1"/>
                      <w:sz w:val="21"/>
                      <w:szCs w:val="21"/>
                      <w:highlight w:val="none"/>
                      <w14:textFill>
                        <w14:solidFill>
                          <w14:schemeClr w14:val="tx1"/>
                        </w14:solidFill>
                      </w14:textFill>
                    </w:rPr>
                    <w:t>污水站周边加强绿化，必要时喷洒除臭剂</w:t>
                  </w:r>
                </w:p>
              </w:tc>
              <w:tc>
                <w:tcPr>
                  <w:tcW w:w="957" w:type="pct"/>
                  <w:vMerge w:val="continue"/>
                  <w:tcBorders>
                    <w:tl2br w:val="nil"/>
                    <w:tr2bl w:val="nil"/>
                  </w:tcBorders>
                  <w:vAlign w:val="center"/>
                </w:tcPr>
                <w:p>
                  <w:pPr>
                    <w:pStyle w:val="59"/>
                    <w:keepNext w:val="0"/>
                    <w:keepLines w:val="0"/>
                    <w:pageBreakBefore w:val="0"/>
                    <w:widowControl/>
                    <w:kinsoku/>
                    <w:wordWrap/>
                    <w:topLinePunct w:val="0"/>
                    <w:bidi w:val="0"/>
                    <w:snapToGrid/>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7" w:type="pct"/>
                  <w:vMerge w:val="continue"/>
                  <w:tcBorders>
                    <w:tl2br w:val="nil"/>
                    <w:tr2bl w:val="nil"/>
                  </w:tcBorders>
                  <w:vAlign w:val="center"/>
                </w:tcPr>
                <w:p>
                  <w:pPr>
                    <w:keepNext w:val="0"/>
                    <w:keepLines w:val="0"/>
                    <w:pageBreakBefore w:val="0"/>
                    <w:widowControl/>
                    <w:kinsoku/>
                    <w:wordWrap/>
                    <w:topLinePunct w:val="0"/>
                    <w:bidi w:val="0"/>
                    <w:snapToGrid/>
                    <w:jc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237" w:type="pct"/>
                  <w:vMerge w:val="continue"/>
                  <w:tcBorders>
                    <w:tl2br w:val="nil"/>
                    <w:tr2bl w:val="nil"/>
                  </w:tcBorders>
                  <w:vAlign w:val="center"/>
                </w:tcPr>
                <w:p>
                  <w:pPr>
                    <w:keepNext w:val="0"/>
                    <w:keepLines w:val="0"/>
                    <w:pageBreakBefore w:val="0"/>
                    <w:widowControl/>
                    <w:kinsoku/>
                    <w:wordWrap/>
                    <w:topLinePunct w:val="0"/>
                    <w:bidi w:val="0"/>
                    <w:snapToGrid/>
                    <w:jc w:val="center"/>
                    <w:rPr>
                      <w:rFonts w:hint="default" w:ascii="Times New Roman" w:hAnsi="Times New Roman" w:cs="Times New Roman"/>
                      <w:color w:val="000000" w:themeColor="text1"/>
                      <w:sz w:val="21"/>
                      <w:szCs w:val="21"/>
                      <w:highlight w:val="none"/>
                      <w:lang w:bidi="ar"/>
                      <w14:textFill>
                        <w14:solidFill>
                          <w14:schemeClr w14:val="tx1"/>
                        </w14:solidFill>
                      </w14:textFill>
                    </w:rPr>
                  </w:pPr>
                </w:p>
              </w:tc>
              <w:tc>
                <w:tcPr>
                  <w:tcW w:w="466" w:type="pct"/>
                  <w:vMerge w:val="continue"/>
                  <w:tcBorders>
                    <w:tl2br w:val="nil"/>
                    <w:tr2bl w:val="nil"/>
                  </w:tcBorders>
                  <w:vAlign w:val="center"/>
                </w:tcPr>
                <w:p>
                  <w:pPr>
                    <w:keepNext w:val="0"/>
                    <w:keepLines w:val="0"/>
                    <w:pageBreakBefore w:val="0"/>
                    <w:widowControl/>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cs="Times New Roman"/>
                      <w:color w:val="000000" w:themeColor="text1"/>
                      <w:sz w:val="21"/>
                      <w:szCs w:val="21"/>
                      <w:highlight w:val="none"/>
                      <w:lang w:bidi="ar"/>
                      <w14:textFill>
                        <w14:solidFill>
                          <w14:schemeClr w14:val="tx1"/>
                        </w14:solidFill>
                      </w14:textFill>
                    </w:rPr>
                  </w:pPr>
                </w:p>
              </w:tc>
              <w:tc>
                <w:tcPr>
                  <w:tcW w:w="376" w:type="pct"/>
                  <w:tcBorders>
                    <w:tl2br w:val="nil"/>
                    <w:tr2bl w:val="nil"/>
                  </w:tcBorders>
                  <w:vAlign w:val="center"/>
                </w:tcPr>
                <w:p>
                  <w:pPr>
                    <w:keepNext w:val="0"/>
                    <w:keepLines w:val="0"/>
                    <w:pageBreakBefore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eastAsia" w:ascii="Times New Roman" w:hAnsi="Times New Roman" w:cs="Times New Roman"/>
                      <w:color w:val="000000" w:themeColor="text1"/>
                      <w:sz w:val="21"/>
                      <w:szCs w:val="21"/>
                      <w:highlight w:val="none"/>
                      <w:lang w:eastAsia="zh-CN"/>
                      <w14:textFill>
                        <w14:solidFill>
                          <w14:schemeClr w14:val="tx1"/>
                        </w14:solidFill>
                      </w14:textFill>
                    </w:rPr>
                    <w:t>氨气</w:t>
                  </w:r>
                </w:p>
              </w:tc>
              <w:tc>
                <w:tcPr>
                  <w:tcW w:w="583" w:type="pct"/>
                  <w:tcBorders>
                    <w:tl2br w:val="nil"/>
                    <w:tr2bl w:val="nil"/>
                  </w:tcBorders>
                  <w:vAlign w:val="center"/>
                </w:tcPr>
                <w:p>
                  <w:pPr>
                    <w:keepNext w:val="0"/>
                    <w:keepLines w:val="0"/>
                    <w:pageBreakBefore w:val="0"/>
                    <w:widowControl/>
                    <w:kinsoku/>
                    <w:wordWrap/>
                    <w:overflowPunct/>
                    <w:topLinePunct w:val="0"/>
                    <w:bidi w:val="0"/>
                    <w:snapToGrid/>
                    <w:jc w:val="center"/>
                    <w:textAlignment w:val="auto"/>
                    <w:rPr>
                      <w:rFonts w:hint="default" w:ascii="Times New Roman" w:hAnsi="Times New Roman" w:eastAsia="宋体" w:cs="Times New Roman"/>
                      <w:bCs/>
                      <w:color w:val="000000" w:themeColor="text1"/>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0.0051</w:t>
                  </w:r>
                </w:p>
              </w:tc>
              <w:tc>
                <w:tcPr>
                  <w:tcW w:w="581" w:type="pct"/>
                  <w:tcBorders>
                    <w:tl2br w:val="nil"/>
                    <w:tr2bl w:val="nil"/>
                  </w:tcBorders>
                  <w:vAlign w:val="center"/>
                </w:tcPr>
                <w:p>
                  <w:pPr>
                    <w:keepNext w:val="0"/>
                    <w:keepLines w:val="0"/>
                    <w:pageBreakBefore w:val="0"/>
                    <w:kinsoku/>
                    <w:wordWrap/>
                    <w:overflowPunct/>
                    <w:topLinePunct w:val="0"/>
                    <w:bidi w:val="0"/>
                    <w:snapToGrid/>
                    <w:jc w:val="center"/>
                    <w:textAlignment w:val="auto"/>
                    <w:rPr>
                      <w:rFonts w:hint="default" w:ascii="Times New Roman" w:hAnsi="Times New Roman" w:cs="Times New Roman"/>
                      <w:bCs/>
                      <w:color w:val="000000" w:themeColor="text1"/>
                      <w:sz w:val="21"/>
                      <w:szCs w:val="21"/>
                      <w:highlight w:val="none"/>
                      <w:lang w:bidi="ar"/>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0.002</w:t>
                  </w:r>
                </w:p>
              </w:tc>
              <w:tc>
                <w:tcPr>
                  <w:tcW w:w="687" w:type="pct"/>
                  <w:tcBorders>
                    <w:tl2br w:val="nil"/>
                    <w:tr2bl w:val="nil"/>
                  </w:tcBorders>
                  <w:vAlign w:val="center"/>
                </w:tcPr>
                <w:p>
                  <w:pPr>
                    <w:keepNext w:val="0"/>
                    <w:keepLines w:val="0"/>
                    <w:pageBreakBefore w:val="0"/>
                    <w:widowControl/>
                    <w:kinsoku/>
                    <w:wordWrap/>
                    <w:overflowPunct/>
                    <w:topLinePunct w:val="0"/>
                    <w:bidi w:val="0"/>
                    <w:snapToGrid/>
                    <w:jc w:val="center"/>
                    <w:textAlignment w:val="auto"/>
                    <w:rPr>
                      <w:rFonts w:hint="default" w:ascii="Times New Roman" w:hAnsi="Times New Roman" w:cs="Times New Roman"/>
                      <w:bCs/>
                      <w:color w:val="000000" w:themeColor="text1"/>
                      <w:sz w:val="21"/>
                      <w:szCs w:val="21"/>
                      <w:highlight w:val="none"/>
                      <w:lang w:val="en-US" w:bidi="ar"/>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0.38</w:t>
                  </w:r>
                </w:p>
              </w:tc>
              <w:tc>
                <w:tcPr>
                  <w:tcW w:w="870" w:type="pct"/>
                  <w:vMerge w:val="continue"/>
                  <w:tcBorders>
                    <w:tl2br w:val="nil"/>
                    <w:tr2bl w:val="nil"/>
                  </w:tcBorders>
                  <w:vAlign w:val="center"/>
                </w:tcPr>
                <w:p>
                  <w:pPr>
                    <w:pStyle w:val="59"/>
                    <w:keepNext w:val="0"/>
                    <w:keepLines w:val="0"/>
                    <w:pageBreakBefore w:val="0"/>
                    <w:widowControl/>
                    <w:kinsoku/>
                    <w:wordWrap/>
                    <w:topLinePunct w:val="0"/>
                    <w:bidi w:val="0"/>
                    <w:snapToGrid/>
                    <w:spacing w:before="0" w:beforeAutospacing="0" w:after="0" w:afterAutospacing="0" w:line="240" w:lineRule="auto"/>
                    <w:ind w:left="0" w:right="0"/>
                    <w:jc w:val="center"/>
                    <w:rPr>
                      <w:rFonts w:hint="default" w:ascii="Times New Roman" w:hAnsi="Times New Roman" w:cs="Times New Roman"/>
                      <w:color w:val="000000" w:themeColor="text1"/>
                      <w:sz w:val="21"/>
                      <w:szCs w:val="21"/>
                      <w:highlight w:val="none"/>
                      <w:lang w:bidi="ar"/>
                      <w14:textFill>
                        <w14:solidFill>
                          <w14:schemeClr w14:val="tx1"/>
                        </w14:solidFill>
                      </w14:textFill>
                    </w:rPr>
                  </w:pPr>
                </w:p>
              </w:tc>
              <w:tc>
                <w:tcPr>
                  <w:tcW w:w="957" w:type="pct"/>
                  <w:vMerge w:val="continue"/>
                  <w:tcBorders>
                    <w:tl2br w:val="nil"/>
                    <w:tr2bl w:val="nil"/>
                  </w:tcBorders>
                  <w:vAlign w:val="center"/>
                </w:tcPr>
                <w:p>
                  <w:pPr>
                    <w:pStyle w:val="59"/>
                    <w:keepNext w:val="0"/>
                    <w:keepLines w:val="0"/>
                    <w:pageBreakBefore w:val="0"/>
                    <w:widowControl/>
                    <w:kinsoku/>
                    <w:wordWrap/>
                    <w:topLinePunct w:val="0"/>
                    <w:bidi w:val="0"/>
                    <w:snapToGrid/>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7" w:type="pct"/>
                  <w:vMerge w:val="continue"/>
                  <w:tcBorders>
                    <w:tl2br w:val="nil"/>
                    <w:tr2bl w:val="nil"/>
                  </w:tcBorders>
                  <w:vAlign w:val="center"/>
                </w:tcPr>
                <w:p>
                  <w:pPr>
                    <w:keepNext w:val="0"/>
                    <w:keepLines w:val="0"/>
                    <w:pageBreakBefore w:val="0"/>
                    <w:widowControl/>
                    <w:kinsoku/>
                    <w:wordWrap/>
                    <w:topLinePunct w:val="0"/>
                    <w:bidi w:val="0"/>
                    <w:snapToGrid/>
                    <w:jc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237" w:type="pct"/>
                  <w:vMerge w:val="restart"/>
                  <w:tcBorders>
                    <w:tl2br w:val="nil"/>
                    <w:tr2bl w:val="nil"/>
                  </w:tcBorders>
                  <w:vAlign w:val="center"/>
                </w:tcPr>
                <w:p>
                  <w:pPr>
                    <w:keepNext w:val="0"/>
                    <w:keepLines w:val="0"/>
                    <w:pageBreakBefore w:val="0"/>
                    <w:widowControl/>
                    <w:kinsoku/>
                    <w:wordWrap/>
                    <w:topLinePunct w:val="0"/>
                    <w:bidi w:val="0"/>
                    <w:snapToGrid/>
                    <w:jc w:val="center"/>
                    <w:rPr>
                      <w:rFonts w:hint="eastAsia" w:ascii="Times New Roman" w:hAnsi="Times New Roman" w:eastAsia="宋体" w:cs="Times New Roman"/>
                      <w:color w:val="000000" w:themeColor="text1"/>
                      <w:sz w:val="21"/>
                      <w:szCs w:val="21"/>
                      <w:highlight w:val="none"/>
                      <w:lang w:eastAsia="zh-CN" w:bidi="ar"/>
                      <w14:textFill>
                        <w14:solidFill>
                          <w14:schemeClr w14:val="tx1"/>
                        </w14:solidFill>
                      </w14:textFill>
                    </w:rPr>
                  </w:pPr>
                  <w:r>
                    <w:rPr>
                      <w:rFonts w:hint="eastAsia" w:ascii="Times New Roman" w:hAnsi="Times New Roman" w:cs="Times New Roman"/>
                      <w:color w:val="000000" w:themeColor="text1"/>
                      <w:sz w:val="21"/>
                      <w:szCs w:val="21"/>
                      <w:highlight w:val="none"/>
                      <w:lang w:eastAsia="zh-CN" w:bidi="ar"/>
                      <w14:textFill>
                        <w14:solidFill>
                          <w14:schemeClr w14:val="tx1"/>
                        </w14:solidFill>
                      </w14:textFill>
                    </w:rPr>
                    <w:t>无组织</w:t>
                  </w:r>
                </w:p>
              </w:tc>
              <w:tc>
                <w:tcPr>
                  <w:tcW w:w="466" w:type="pct"/>
                  <w:vMerge w:val="restart"/>
                  <w:tcBorders>
                    <w:tl2br w:val="nil"/>
                    <w:tr2bl w:val="nil"/>
                  </w:tcBorders>
                  <w:vAlign w:val="center"/>
                </w:tcPr>
                <w:p>
                  <w:pPr>
                    <w:keepNext w:val="0"/>
                    <w:keepLines w:val="0"/>
                    <w:pageBreakBefore w:val="0"/>
                    <w:widowControl/>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color w:val="000000" w:themeColor="text1"/>
                      <w:sz w:val="21"/>
                      <w:szCs w:val="21"/>
                      <w:highlight w:val="none"/>
                      <w:lang w:eastAsia="zh-CN" w:bidi="ar"/>
                      <w14:textFill>
                        <w14:solidFill>
                          <w14:schemeClr w14:val="tx1"/>
                        </w14:solidFill>
                      </w14:textFill>
                    </w:rPr>
                  </w:pPr>
                  <w:r>
                    <w:rPr>
                      <w:rFonts w:hint="eastAsia" w:ascii="Times New Roman" w:hAnsi="Times New Roman" w:cs="Times New Roman"/>
                      <w:color w:val="000000" w:themeColor="text1"/>
                      <w:sz w:val="21"/>
                      <w:szCs w:val="21"/>
                      <w:highlight w:val="none"/>
                      <w:lang w:eastAsia="zh-CN" w:bidi="ar"/>
                      <w14:textFill>
                        <w14:solidFill>
                          <w14:schemeClr w14:val="tx1"/>
                        </w14:solidFill>
                      </w14:textFill>
                    </w:rPr>
                    <w:t>全厂</w:t>
                  </w:r>
                </w:p>
              </w:tc>
              <w:tc>
                <w:tcPr>
                  <w:tcW w:w="376" w:type="pct"/>
                  <w:tcBorders>
                    <w:tl2br w:val="nil"/>
                    <w:tr2bl w:val="nil"/>
                  </w:tcBorders>
                  <w:vAlign w:val="center"/>
                </w:tcPr>
                <w:p>
                  <w:pPr>
                    <w:keepNext w:val="0"/>
                    <w:keepLines w:val="0"/>
                    <w:pageBreakBefore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eastAsia" w:ascii="Times New Roman" w:hAnsi="Times New Roman" w:cs="Times New Roman"/>
                      <w:color w:val="000000" w:themeColor="text1"/>
                      <w:sz w:val="21"/>
                      <w:szCs w:val="21"/>
                      <w:highlight w:val="none"/>
                      <w:lang w:eastAsia="zh-CN"/>
                      <w14:textFill>
                        <w14:solidFill>
                          <w14:schemeClr w14:val="tx1"/>
                        </w14:solidFill>
                      </w14:textFill>
                    </w:rPr>
                    <w:t>硫化氢</w:t>
                  </w:r>
                </w:p>
              </w:tc>
              <w:tc>
                <w:tcPr>
                  <w:tcW w:w="583" w:type="pct"/>
                  <w:tcBorders>
                    <w:tl2br w:val="nil"/>
                    <w:tr2bl w:val="nil"/>
                  </w:tcBorders>
                  <w:vAlign w:val="center"/>
                </w:tcPr>
                <w:p>
                  <w:pPr>
                    <w:keepNext w:val="0"/>
                    <w:keepLines w:val="0"/>
                    <w:pageBreakBefore w:val="0"/>
                    <w:widowControl/>
                    <w:kinsoku/>
                    <w:wordWrap/>
                    <w:overflowPunct/>
                    <w:topLinePunct w:val="0"/>
                    <w:bidi w:val="0"/>
                    <w:snapToGrid/>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0.0003</w:t>
                  </w:r>
                </w:p>
              </w:tc>
              <w:tc>
                <w:tcPr>
                  <w:tcW w:w="581" w:type="pct"/>
                  <w:tcBorders>
                    <w:tl2br w:val="nil"/>
                    <w:tr2bl w:val="nil"/>
                  </w:tcBorders>
                  <w:vAlign w:val="center"/>
                </w:tcPr>
                <w:p>
                  <w:pPr>
                    <w:keepNext w:val="0"/>
                    <w:keepLines w:val="0"/>
                    <w:pageBreakBefore w:val="0"/>
                    <w:kinsoku/>
                    <w:wordWrap/>
                    <w:overflowPunct/>
                    <w:topLinePunct w:val="0"/>
                    <w:bidi w:val="0"/>
                    <w:snapToGrid/>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0.0001</w:t>
                  </w:r>
                </w:p>
              </w:tc>
              <w:tc>
                <w:tcPr>
                  <w:tcW w:w="687" w:type="pct"/>
                  <w:tcBorders>
                    <w:tl2br w:val="nil"/>
                    <w:tr2bl w:val="nil"/>
                  </w:tcBorders>
                  <w:vAlign w:val="center"/>
                </w:tcPr>
                <w:p>
                  <w:pPr>
                    <w:keepNext w:val="0"/>
                    <w:keepLines w:val="0"/>
                    <w:pageBreakBefore w:val="0"/>
                    <w:widowControl/>
                    <w:kinsoku/>
                    <w:wordWrap/>
                    <w:overflowPunct/>
                    <w:topLinePunct w:val="0"/>
                    <w:bidi w:val="0"/>
                    <w:snapToGrid/>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c>
                <w:tcPr>
                  <w:tcW w:w="870" w:type="pct"/>
                  <w:tcBorders>
                    <w:tl2br w:val="nil"/>
                    <w:tr2bl w:val="nil"/>
                  </w:tcBorders>
                  <w:vAlign w:val="center"/>
                </w:tcPr>
                <w:p>
                  <w:pPr>
                    <w:keepNext w:val="0"/>
                    <w:keepLines w:val="0"/>
                    <w:pageBreakBefore w:val="0"/>
                    <w:widowControl/>
                    <w:kinsoku/>
                    <w:wordWrap/>
                    <w:topLinePunct w:val="0"/>
                    <w:bidi w:val="0"/>
                    <w:snapToGrid/>
                    <w:spacing w:before="0" w:beforeAutospacing="0" w:after="0" w:afterAutospacing="0" w:line="240" w:lineRule="auto"/>
                    <w:ind w:left="0" w:right="0"/>
                    <w:jc w:val="center"/>
                    <w:rPr>
                      <w:rFonts w:hint="default" w:ascii="Times New Roman" w:hAnsi="Times New Roman" w:cs="Times New Roman"/>
                      <w:color w:val="000000" w:themeColor="text1"/>
                      <w:sz w:val="21"/>
                      <w:szCs w:val="21"/>
                      <w:highlight w:val="none"/>
                      <w:lang w:bidi="ar"/>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c>
                <w:tcPr>
                  <w:tcW w:w="957" w:type="pct"/>
                  <w:vMerge w:val="restart"/>
                  <w:tcBorders>
                    <w:tl2br w:val="nil"/>
                    <w:tr2bl w:val="nil"/>
                  </w:tcBorders>
                  <w:vAlign w:val="center"/>
                </w:tcPr>
                <w:p>
                  <w:pPr>
                    <w:pStyle w:val="59"/>
                    <w:keepNext w:val="0"/>
                    <w:keepLines w:val="0"/>
                    <w:pageBreakBefore w:val="0"/>
                    <w:widowControl/>
                    <w:kinsoku/>
                    <w:wordWrap/>
                    <w:topLinePunct w:val="0"/>
                    <w:bidi w:val="0"/>
                    <w:snapToGrid/>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《恶臭污染物排放标准》（GB14554-93）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7" w:type="pct"/>
                  <w:vMerge w:val="continue"/>
                  <w:tcBorders>
                    <w:tl2br w:val="nil"/>
                    <w:tr2bl w:val="nil"/>
                  </w:tcBorders>
                  <w:vAlign w:val="center"/>
                </w:tcPr>
                <w:p>
                  <w:pPr>
                    <w:keepNext w:val="0"/>
                    <w:keepLines w:val="0"/>
                    <w:pageBreakBefore w:val="0"/>
                    <w:widowControl/>
                    <w:kinsoku/>
                    <w:wordWrap/>
                    <w:topLinePunct w:val="0"/>
                    <w:bidi w:val="0"/>
                    <w:snapToGrid/>
                    <w:jc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237" w:type="pct"/>
                  <w:vMerge w:val="continue"/>
                  <w:tcBorders>
                    <w:tl2br w:val="nil"/>
                    <w:tr2bl w:val="nil"/>
                  </w:tcBorders>
                  <w:vAlign w:val="center"/>
                </w:tcPr>
                <w:p>
                  <w:pPr>
                    <w:keepNext w:val="0"/>
                    <w:keepLines w:val="0"/>
                    <w:pageBreakBefore w:val="0"/>
                    <w:widowControl/>
                    <w:kinsoku/>
                    <w:wordWrap/>
                    <w:topLinePunct w:val="0"/>
                    <w:bidi w:val="0"/>
                    <w:snapToGrid/>
                    <w:jc w:val="center"/>
                    <w:rPr>
                      <w:rFonts w:hint="default" w:ascii="Times New Roman" w:hAnsi="Times New Roman" w:cs="Times New Roman"/>
                      <w:color w:val="000000" w:themeColor="text1"/>
                      <w:sz w:val="21"/>
                      <w:szCs w:val="21"/>
                      <w:highlight w:val="none"/>
                      <w:lang w:bidi="ar"/>
                      <w14:textFill>
                        <w14:solidFill>
                          <w14:schemeClr w14:val="tx1"/>
                        </w14:solidFill>
                      </w14:textFill>
                    </w:rPr>
                  </w:pPr>
                </w:p>
              </w:tc>
              <w:tc>
                <w:tcPr>
                  <w:tcW w:w="466" w:type="pct"/>
                  <w:vMerge w:val="continue"/>
                  <w:tcBorders>
                    <w:tl2br w:val="nil"/>
                    <w:tr2bl w:val="nil"/>
                  </w:tcBorders>
                  <w:vAlign w:val="center"/>
                </w:tcPr>
                <w:p>
                  <w:pPr>
                    <w:keepNext w:val="0"/>
                    <w:keepLines w:val="0"/>
                    <w:pageBreakBefore w:val="0"/>
                    <w:widowControl/>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cs="Times New Roman"/>
                      <w:color w:val="000000" w:themeColor="text1"/>
                      <w:sz w:val="21"/>
                      <w:szCs w:val="21"/>
                      <w:highlight w:val="none"/>
                      <w:lang w:bidi="ar"/>
                      <w14:textFill>
                        <w14:solidFill>
                          <w14:schemeClr w14:val="tx1"/>
                        </w14:solidFill>
                      </w14:textFill>
                    </w:rPr>
                  </w:pPr>
                </w:p>
              </w:tc>
              <w:tc>
                <w:tcPr>
                  <w:tcW w:w="376" w:type="pct"/>
                  <w:tcBorders>
                    <w:tl2br w:val="nil"/>
                    <w:tr2bl w:val="nil"/>
                  </w:tcBorders>
                  <w:vAlign w:val="center"/>
                </w:tcPr>
                <w:p>
                  <w:pPr>
                    <w:keepNext w:val="0"/>
                    <w:keepLines w:val="0"/>
                    <w:pageBreakBefore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eastAsia" w:ascii="Times New Roman" w:hAnsi="Times New Roman" w:cs="Times New Roman"/>
                      <w:color w:val="000000" w:themeColor="text1"/>
                      <w:sz w:val="21"/>
                      <w:szCs w:val="21"/>
                      <w:highlight w:val="none"/>
                      <w:lang w:eastAsia="zh-CN"/>
                      <w14:textFill>
                        <w14:solidFill>
                          <w14:schemeClr w14:val="tx1"/>
                        </w14:solidFill>
                      </w14:textFill>
                    </w:rPr>
                    <w:t>氨气</w:t>
                  </w:r>
                </w:p>
              </w:tc>
              <w:tc>
                <w:tcPr>
                  <w:tcW w:w="583" w:type="pct"/>
                  <w:tcBorders>
                    <w:tl2br w:val="nil"/>
                    <w:tr2bl w:val="nil"/>
                  </w:tcBorders>
                  <w:vAlign w:val="center"/>
                </w:tcPr>
                <w:p>
                  <w:pPr>
                    <w:keepNext w:val="0"/>
                    <w:keepLines w:val="0"/>
                    <w:pageBreakBefore w:val="0"/>
                    <w:widowControl/>
                    <w:kinsoku/>
                    <w:wordWrap/>
                    <w:overflowPunct/>
                    <w:topLinePunct w:val="0"/>
                    <w:bidi w:val="0"/>
                    <w:snapToGrid/>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0.003</w:t>
                  </w:r>
                </w:p>
              </w:tc>
              <w:tc>
                <w:tcPr>
                  <w:tcW w:w="581" w:type="pct"/>
                  <w:tcBorders>
                    <w:tl2br w:val="nil"/>
                    <w:tr2bl w:val="nil"/>
                  </w:tcBorders>
                  <w:vAlign w:val="center"/>
                </w:tcPr>
                <w:p>
                  <w:pPr>
                    <w:keepNext w:val="0"/>
                    <w:keepLines w:val="0"/>
                    <w:pageBreakBefore w:val="0"/>
                    <w:kinsoku/>
                    <w:wordWrap/>
                    <w:overflowPunct/>
                    <w:topLinePunct w:val="0"/>
                    <w:bidi w:val="0"/>
                    <w:snapToGrid/>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0.001</w:t>
                  </w:r>
                </w:p>
              </w:tc>
              <w:tc>
                <w:tcPr>
                  <w:tcW w:w="687" w:type="pct"/>
                  <w:tcBorders>
                    <w:tl2br w:val="nil"/>
                    <w:tr2bl w:val="nil"/>
                  </w:tcBorders>
                  <w:vAlign w:val="center"/>
                </w:tcPr>
                <w:p>
                  <w:pPr>
                    <w:keepNext w:val="0"/>
                    <w:keepLines w:val="0"/>
                    <w:pageBreakBefore w:val="0"/>
                    <w:widowControl/>
                    <w:kinsoku/>
                    <w:wordWrap/>
                    <w:overflowPunct/>
                    <w:topLinePunct w:val="0"/>
                    <w:bidi w:val="0"/>
                    <w:snapToGrid/>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c>
                <w:tcPr>
                  <w:tcW w:w="870" w:type="pct"/>
                  <w:tcBorders>
                    <w:tl2br w:val="nil"/>
                    <w:tr2bl w:val="nil"/>
                  </w:tcBorders>
                  <w:vAlign w:val="center"/>
                </w:tcPr>
                <w:p>
                  <w:pPr>
                    <w:keepNext w:val="0"/>
                    <w:keepLines w:val="0"/>
                    <w:pageBreakBefore w:val="0"/>
                    <w:widowControl/>
                    <w:kinsoku/>
                    <w:wordWrap/>
                    <w:topLinePunct w:val="0"/>
                    <w:bidi w:val="0"/>
                    <w:snapToGrid/>
                    <w:spacing w:before="0" w:beforeAutospacing="0" w:after="0" w:afterAutospacing="0" w:line="240" w:lineRule="auto"/>
                    <w:ind w:left="0" w:right="0"/>
                    <w:jc w:val="center"/>
                    <w:rPr>
                      <w:rFonts w:hint="default" w:ascii="Times New Roman" w:hAnsi="Times New Roman" w:cs="Times New Roman"/>
                      <w:color w:val="000000" w:themeColor="text1"/>
                      <w:sz w:val="21"/>
                      <w:szCs w:val="21"/>
                      <w:highlight w:val="none"/>
                      <w:lang w:bidi="ar"/>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c>
                <w:tcPr>
                  <w:tcW w:w="957" w:type="pct"/>
                  <w:vMerge w:val="continue"/>
                  <w:tcBorders>
                    <w:tl2br w:val="nil"/>
                    <w:tr2bl w:val="nil"/>
                  </w:tcBorders>
                  <w:vAlign w:val="center"/>
                </w:tcPr>
                <w:p>
                  <w:pPr>
                    <w:pStyle w:val="59"/>
                    <w:keepNext w:val="0"/>
                    <w:keepLines w:val="0"/>
                    <w:pageBreakBefore w:val="0"/>
                    <w:widowControl/>
                    <w:kinsoku/>
                    <w:wordWrap/>
                    <w:topLinePunct w:val="0"/>
                    <w:bidi w:val="0"/>
                    <w:snapToGrid/>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7" w:type="pct"/>
                  <w:vMerge w:val="continue"/>
                  <w:tcBorders>
                    <w:tl2br w:val="nil"/>
                    <w:tr2bl w:val="nil"/>
                  </w:tcBorders>
                  <w:vAlign w:val="center"/>
                </w:tcPr>
                <w:p>
                  <w:pPr>
                    <w:keepNext w:val="0"/>
                    <w:keepLines w:val="0"/>
                    <w:pageBreakBefore w:val="0"/>
                    <w:widowControl/>
                    <w:kinsoku/>
                    <w:wordWrap/>
                    <w:topLinePunct w:val="0"/>
                    <w:bidi w:val="0"/>
                    <w:snapToGrid/>
                    <w:jc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237" w:type="pct"/>
                  <w:vMerge w:val="continue"/>
                  <w:tcBorders>
                    <w:tl2br w:val="nil"/>
                    <w:tr2bl w:val="nil"/>
                  </w:tcBorders>
                  <w:vAlign w:val="center"/>
                </w:tcPr>
                <w:p>
                  <w:pPr>
                    <w:keepNext w:val="0"/>
                    <w:keepLines w:val="0"/>
                    <w:pageBreakBefore w:val="0"/>
                    <w:widowControl/>
                    <w:kinsoku/>
                    <w:wordWrap/>
                    <w:topLinePunct w:val="0"/>
                    <w:bidi w:val="0"/>
                    <w:snapToGrid/>
                    <w:jc w:val="center"/>
                    <w:rPr>
                      <w:rFonts w:hint="default" w:ascii="Times New Roman" w:hAnsi="Times New Roman" w:cs="Times New Roman"/>
                      <w:color w:val="000000" w:themeColor="text1"/>
                      <w:sz w:val="21"/>
                      <w:szCs w:val="21"/>
                      <w:highlight w:val="none"/>
                      <w:lang w:bidi="ar"/>
                      <w14:textFill>
                        <w14:solidFill>
                          <w14:schemeClr w14:val="tx1"/>
                        </w14:solidFill>
                      </w14:textFill>
                    </w:rPr>
                  </w:pPr>
                </w:p>
              </w:tc>
              <w:tc>
                <w:tcPr>
                  <w:tcW w:w="466" w:type="pct"/>
                  <w:vMerge w:val="continue"/>
                  <w:tcBorders>
                    <w:tl2br w:val="nil"/>
                    <w:tr2bl w:val="nil"/>
                  </w:tcBorders>
                  <w:vAlign w:val="center"/>
                </w:tcPr>
                <w:p>
                  <w:pPr>
                    <w:keepNext w:val="0"/>
                    <w:keepLines w:val="0"/>
                    <w:pageBreakBefore w:val="0"/>
                    <w:widowControl/>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cs="Times New Roman"/>
                      <w:color w:val="000000" w:themeColor="text1"/>
                      <w:sz w:val="21"/>
                      <w:szCs w:val="21"/>
                      <w:highlight w:val="none"/>
                      <w:lang w:bidi="ar"/>
                      <w14:textFill>
                        <w14:solidFill>
                          <w14:schemeClr w14:val="tx1"/>
                        </w14:solidFill>
                      </w14:textFill>
                    </w:rPr>
                  </w:pPr>
                </w:p>
              </w:tc>
              <w:tc>
                <w:tcPr>
                  <w:tcW w:w="376" w:type="pct"/>
                  <w:tcBorders>
                    <w:tl2br w:val="nil"/>
                    <w:tr2bl w:val="nil"/>
                  </w:tcBorders>
                  <w:vAlign w:val="center"/>
                </w:tcPr>
                <w:p>
                  <w:pPr>
                    <w:keepNext w:val="0"/>
                    <w:keepLines w:val="0"/>
                    <w:pageBreakBefore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eastAsia" w:ascii="Times New Roman" w:hAnsi="Times New Roman" w:cs="Times New Roman"/>
                      <w:color w:val="000000" w:themeColor="text1"/>
                      <w:sz w:val="21"/>
                      <w:szCs w:val="21"/>
                      <w:highlight w:val="none"/>
                      <w:lang w:eastAsia="zh-CN"/>
                      <w14:textFill>
                        <w14:solidFill>
                          <w14:schemeClr w14:val="tx1"/>
                        </w14:solidFill>
                      </w14:textFill>
                    </w:rPr>
                    <w:t>臭气浓度</w:t>
                  </w:r>
                </w:p>
              </w:tc>
              <w:tc>
                <w:tcPr>
                  <w:tcW w:w="583" w:type="pct"/>
                  <w:tcBorders>
                    <w:tl2br w:val="nil"/>
                    <w:tr2bl w:val="nil"/>
                  </w:tcBorders>
                  <w:vAlign w:val="center"/>
                </w:tcPr>
                <w:p>
                  <w:pPr>
                    <w:keepNext w:val="0"/>
                    <w:keepLines w:val="0"/>
                    <w:pageBreakBefore w:val="0"/>
                    <w:widowControl/>
                    <w:kinsoku/>
                    <w:wordWrap/>
                    <w:overflowPunct/>
                    <w:topLinePunct w:val="0"/>
                    <w:bidi w:val="0"/>
                    <w:snapToGrid/>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c>
                <w:tcPr>
                  <w:tcW w:w="581" w:type="pct"/>
                  <w:tcBorders>
                    <w:tl2br w:val="nil"/>
                    <w:tr2bl w:val="nil"/>
                  </w:tcBorders>
                  <w:vAlign w:val="center"/>
                </w:tcPr>
                <w:p>
                  <w:pPr>
                    <w:keepNext w:val="0"/>
                    <w:keepLines w:val="0"/>
                    <w:pageBreakBefore w:val="0"/>
                    <w:kinsoku/>
                    <w:wordWrap/>
                    <w:overflowPunct/>
                    <w:topLinePunct w:val="0"/>
                    <w:bidi w:val="0"/>
                    <w:snapToGrid/>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c>
                <w:tcPr>
                  <w:tcW w:w="687" w:type="pct"/>
                  <w:tcBorders>
                    <w:tl2br w:val="nil"/>
                    <w:tr2bl w:val="nil"/>
                  </w:tcBorders>
                  <w:vAlign w:val="center"/>
                </w:tcPr>
                <w:p>
                  <w:pPr>
                    <w:keepNext w:val="0"/>
                    <w:keepLines w:val="0"/>
                    <w:pageBreakBefore w:val="0"/>
                    <w:widowControl/>
                    <w:kinsoku/>
                    <w:wordWrap/>
                    <w:overflowPunct/>
                    <w:topLinePunct w:val="0"/>
                    <w:bidi w:val="0"/>
                    <w:snapToGrid/>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＜20无量纲</w:t>
                  </w:r>
                </w:p>
              </w:tc>
              <w:tc>
                <w:tcPr>
                  <w:tcW w:w="870" w:type="pct"/>
                  <w:tcBorders>
                    <w:tl2br w:val="nil"/>
                    <w:tr2bl w:val="nil"/>
                  </w:tcBorders>
                  <w:vAlign w:val="center"/>
                </w:tcPr>
                <w:p>
                  <w:pPr>
                    <w:keepNext w:val="0"/>
                    <w:keepLines w:val="0"/>
                    <w:pageBreakBefore w:val="0"/>
                    <w:widowControl/>
                    <w:kinsoku/>
                    <w:wordWrap/>
                    <w:topLinePunct w:val="0"/>
                    <w:bidi w:val="0"/>
                    <w:snapToGrid/>
                    <w:spacing w:before="0" w:beforeAutospacing="0" w:after="0" w:afterAutospacing="0" w:line="240" w:lineRule="auto"/>
                    <w:ind w:left="0" w:right="0"/>
                    <w:jc w:val="center"/>
                    <w:rPr>
                      <w:rFonts w:hint="default" w:ascii="Times New Roman" w:hAnsi="Times New Roman" w:cs="Times New Roman"/>
                      <w:color w:val="000000" w:themeColor="text1"/>
                      <w:sz w:val="21"/>
                      <w:szCs w:val="21"/>
                      <w:highlight w:val="none"/>
                      <w:lang w:bidi="ar"/>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c>
                <w:tcPr>
                  <w:tcW w:w="957" w:type="pct"/>
                  <w:vMerge w:val="continue"/>
                  <w:tcBorders>
                    <w:tl2br w:val="nil"/>
                    <w:tr2bl w:val="nil"/>
                  </w:tcBorders>
                  <w:vAlign w:val="center"/>
                </w:tcPr>
                <w:p>
                  <w:pPr>
                    <w:pStyle w:val="59"/>
                    <w:keepNext w:val="0"/>
                    <w:keepLines w:val="0"/>
                    <w:pageBreakBefore w:val="0"/>
                    <w:widowControl/>
                    <w:kinsoku/>
                    <w:wordWrap/>
                    <w:topLinePunct w:val="0"/>
                    <w:bidi w:val="0"/>
                    <w:snapToGrid/>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7" w:type="pct"/>
                  <w:tcBorders>
                    <w:tl2br w:val="nil"/>
                    <w:tr2bl w:val="nil"/>
                  </w:tcBorders>
                  <w:vAlign w:val="center"/>
                </w:tcPr>
                <w:p>
                  <w:pPr>
                    <w:pStyle w:val="59"/>
                    <w:keepNext w:val="0"/>
                    <w:keepLines w:val="0"/>
                    <w:pageBreakBefore w:val="0"/>
                    <w:widowControl/>
                    <w:kinsoku/>
                    <w:wordWrap/>
                    <w:topLinePunct w:val="0"/>
                    <w:bidi w:val="0"/>
                    <w:snapToGrid/>
                    <w:spacing w:before="0" w:beforeAutospacing="0" w:after="0" w:afterAutospacing="0" w:line="240" w:lineRule="auto"/>
                    <w:ind w:left="0" w:right="0"/>
                    <w:jc w:val="center"/>
                    <w:rPr>
                      <w:rFonts w:hint="default" w:ascii="Times New Roman" w:hAnsi="Times New Roman" w:cs="Times New Roman"/>
                      <w:color w:val="000000" w:themeColor="text1"/>
                      <w:sz w:val="21"/>
                      <w:szCs w:val="21"/>
                      <w:highlight w:val="none"/>
                      <w:lang w:bidi="ar"/>
                      <w14:textFill>
                        <w14:solidFill>
                          <w14:schemeClr w14:val="tx1"/>
                        </w14:solidFill>
                      </w14:textFill>
                    </w:rPr>
                  </w:pPr>
                  <w:r>
                    <w:rPr>
                      <w:rFonts w:hint="default" w:ascii="Times New Roman" w:hAnsi="Times New Roman" w:cs="Times New Roman"/>
                      <w:color w:val="000000" w:themeColor="text1"/>
                      <w:sz w:val="21"/>
                      <w:szCs w:val="21"/>
                      <w:highlight w:val="none"/>
                      <w:lang w:bidi="ar"/>
                      <w14:textFill>
                        <w14:solidFill>
                          <w14:schemeClr w14:val="tx1"/>
                        </w14:solidFill>
                      </w14:textFill>
                    </w:rPr>
                    <w:t>噪声</w:t>
                  </w:r>
                </w:p>
              </w:tc>
              <w:tc>
                <w:tcPr>
                  <w:tcW w:w="1080" w:type="pct"/>
                  <w:gridSpan w:val="3"/>
                  <w:tcBorders>
                    <w:tl2br w:val="nil"/>
                    <w:tr2bl w:val="nil"/>
                  </w:tcBorders>
                  <w:vAlign w:val="center"/>
                </w:tcPr>
                <w:p>
                  <w:pPr>
                    <w:pStyle w:val="59"/>
                    <w:keepNext w:val="0"/>
                    <w:keepLines w:val="0"/>
                    <w:pageBreakBefore w:val="0"/>
                    <w:widowControl/>
                    <w:kinsoku/>
                    <w:wordWrap/>
                    <w:topLinePunct w:val="0"/>
                    <w:bidi w:val="0"/>
                    <w:snapToGrid/>
                    <w:spacing w:before="0" w:beforeAutospacing="0" w:after="0" w:afterAutospacing="0" w:line="240" w:lineRule="auto"/>
                    <w:ind w:left="0" w:right="0"/>
                    <w:jc w:val="center"/>
                    <w:rPr>
                      <w:rFonts w:hint="default" w:ascii="Times New Roman" w:hAnsi="Times New Roman" w:cs="Times New Roman"/>
                      <w:color w:val="000000" w:themeColor="text1"/>
                      <w:sz w:val="21"/>
                      <w:szCs w:val="21"/>
                      <w:highlight w:val="none"/>
                      <w:lang w:bidi="ar"/>
                      <w14:textFill>
                        <w14:solidFill>
                          <w14:schemeClr w14:val="tx1"/>
                        </w14:solidFill>
                      </w14:textFill>
                    </w:rPr>
                  </w:pPr>
                  <w:r>
                    <w:rPr>
                      <w:rFonts w:hint="default" w:ascii="Times New Roman" w:hAnsi="Times New Roman" w:cs="Times New Roman"/>
                      <w:color w:val="000000" w:themeColor="text1"/>
                      <w:sz w:val="21"/>
                      <w:szCs w:val="21"/>
                      <w:highlight w:val="none"/>
                      <w:lang w:bidi="ar"/>
                      <w14:textFill>
                        <w14:solidFill>
                          <w14:schemeClr w14:val="tx1"/>
                        </w14:solidFill>
                      </w14:textFill>
                    </w:rPr>
                    <w:t>本项目风机及生产设备噪声</w:t>
                  </w:r>
                </w:p>
              </w:tc>
              <w:tc>
                <w:tcPr>
                  <w:tcW w:w="583" w:type="pct"/>
                  <w:tcBorders>
                    <w:tl2br w:val="nil"/>
                    <w:tr2bl w:val="nil"/>
                  </w:tcBorders>
                  <w:vAlign w:val="center"/>
                </w:tcPr>
                <w:p>
                  <w:pPr>
                    <w:pStyle w:val="59"/>
                    <w:keepNext w:val="0"/>
                    <w:keepLines w:val="0"/>
                    <w:pageBreakBefore w:val="0"/>
                    <w:widowControl/>
                    <w:kinsoku/>
                    <w:wordWrap/>
                    <w:topLinePunct w:val="0"/>
                    <w:bidi w:val="0"/>
                    <w:snapToGrid/>
                    <w:spacing w:before="0" w:beforeAutospacing="0" w:after="0" w:afterAutospacing="0" w:line="240" w:lineRule="auto"/>
                    <w:ind w:left="0" w:right="0"/>
                    <w:jc w:val="center"/>
                    <w:rPr>
                      <w:rFonts w:hint="default" w:ascii="Times New Roman" w:hAnsi="Times New Roman" w:cs="Times New Roman"/>
                      <w:color w:val="000000" w:themeColor="text1"/>
                      <w:sz w:val="21"/>
                      <w:szCs w:val="21"/>
                      <w:highlight w:val="none"/>
                      <w:lang w:val="en-US" w:bidi="ar"/>
                      <w14:textFill>
                        <w14:solidFill>
                          <w14:schemeClr w14:val="tx1"/>
                        </w14:solidFill>
                      </w14:textFill>
                    </w:rPr>
                  </w:pPr>
                  <w:r>
                    <w:rPr>
                      <w:rFonts w:hint="default" w:ascii="Times New Roman" w:hAnsi="Times New Roman" w:cs="Times New Roman"/>
                      <w:color w:val="000000" w:themeColor="text1"/>
                      <w:sz w:val="21"/>
                      <w:szCs w:val="21"/>
                      <w:highlight w:val="none"/>
                      <w:lang w:val="en-US" w:bidi="ar"/>
                      <w14:textFill>
                        <w14:solidFill>
                          <w14:schemeClr w14:val="tx1"/>
                        </w14:solidFill>
                      </w14:textFill>
                    </w:rPr>
                    <w:t>/</w:t>
                  </w:r>
                </w:p>
              </w:tc>
              <w:tc>
                <w:tcPr>
                  <w:tcW w:w="581" w:type="pct"/>
                  <w:tcBorders>
                    <w:tl2br w:val="nil"/>
                    <w:tr2bl w:val="nil"/>
                  </w:tcBorders>
                  <w:vAlign w:val="center"/>
                </w:tcPr>
                <w:p>
                  <w:pPr>
                    <w:pStyle w:val="59"/>
                    <w:keepNext w:val="0"/>
                    <w:keepLines w:val="0"/>
                    <w:pageBreakBefore w:val="0"/>
                    <w:widowControl/>
                    <w:kinsoku/>
                    <w:wordWrap/>
                    <w:topLinePunct w:val="0"/>
                    <w:bidi w:val="0"/>
                    <w:snapToGrid/>
                    <w:spacing w:before="0" w:beforeAutospacing="0" w:after="0" w:afterAutospacing="0" w:line="240" w:lineRule="auto"/>
                    <w:ind w:left="0" w:right="0"/>
                    <w:jc w:val="center"/>
                    <w:rPr>
                      <w:rFonts w:hint="default" w:ascii="Times New Roman" w:hAnsi="Times New Roman" w:cs="Times New Roman"/>
                      <w:color w:val="000000" w:themeColor="text1"/>
                      <w:sz w:val="21"/>
                      <w:szCs w:val="21"/>
                      <w:highlight w:val="none"/>
                      <w:lang w:val="en-US" w:bidi="ar"/>
                      <w14:textFill>
                        <w14:solidFill>
                          <w14:schemeClr w14:val="tx1"/>
                        </w14:solidFill>
                      </w14:textFill>
                    </w:rPr>
                  </w:pPr>
                  <w:r>
                    <w:rPr>
                      <w:rFonts w:hint="default" w:ascii="Times New Roman" w:hAnsi="Times New Roman" w:cs="Times New Roman"/>
                      <w:color w:val="000000" w:themeColor="text1"/>
                      <w:sz w:val="21"/>
                      <w:szCs w:val="21"/>
                      <w:highlight w:val="none"/>
                      <w:lang w:val="en-US" w:bidi="ar"/>
                      <w14:textFill>
                        <w14:solidFill>
                          <w14:schemeClr w14:val="tx1"/>
                        </w14:solidFill>
                      </w14:textFill>
                    </w:rPr>
                    <w:t>/</w:t>
                  </w:r>
                </w:p>
              </w:tc>
              <w:tc>
                <w:tcPr>
                  <w:tcW w:w="687" w:type="pct"/>
                  <w:tcBorders>
                    <w:tl2br w:val="nil"/>
                    <w:tr2bl w:val="nil"/>
                  </w:tcBorders>
                  <w:vAlign w:val="center"/>
                </w:tcPr>
                <w:p>
                  <w:pPr>
                    <w:pStyle w:val="59"/>
                    <w:keepNext w:val="0"/>
                    <w:keepLines w:val="0"/>
                    <w:pageBreakBefore w:val="0"/>
                    <w:widowControl/>
                    <w:kinsoku/>
                    <w:wordWrap/>
                    <w:topLinePunct w:val="0"/>
                    <w:bidi w:val="0"/>
                    <w:snapToGrid/>
                    <w:spacing w:before="0" w:beforeAutospacing="0" w:after="0" w:afterAutospacing="0" w:line="240" w:lineRule="auto"/>
                    <w:ind w:left="0" w:right="0"/>
                    <w:jc w:val="center"/>
                    <w:rPr>
                      <w:rFonts w:hint="default" w:ascii="Times New Roman" w:hAnsi="Times New Roman" w:cs="Times New Roman"/>
                      <w:color w:val="000000" w:themeColor="text1"/>
                      <w:sz w:val="21"/>
                      <w:szCs w:val="21"/>
                      <w:highlight w:val="none"/>
                      <w:lang w:val="en-US" w:bidi="ar"/>
                      <w14:textFill>
                        <w14:solidFill>
                          <w14:schemeClr w14:val="tx1"/>
                        </w14:solidFill>
                      </w14:textFill>
                    </w:rPr>
                  </w:pPr>
                  <w:r>
                    <w:rPr>
                      <w:rFonts w:hint="default" w:ascii="Times New Roman" w:hAnsi="Times New Roman" w:cs="Times New Roman"/>
                      <w:color w:val="000000" w:themeColor="text1"/>
                      <w:sz w:val="21"/>
                      <w:szCs w:val="21"/>
                      <w:highlight w:val="none"/>
                      <w:lang w:val="en-US" w:bidi="ar"/>
                      <w14:textFill>
                        <w14:solidFill>
                          <w14:schemeClr w14:val="tx1"/>
                        </w14:solidFill>
                      </w14:textFill>
                    </w:rPr>
                    <w:t>/</w:t>
                  </w:r>
                </w:p>
              </w:tc>
              <w:tc>
                <w:tcPr>
                  <w:tcW w:w="870" w:type="pct"/>
                  <w:tcBorders>
                    <w:tl2br w:val="nil"/>
                    <w:tr2bl w:val="nil"/>
                  </w:tcBorders>
                  <w:vAlign w:val="center"/>
                </w:tcPr>
                <w:p>
                  <w:pPr>
                    <w:pStyle w:val="59"/>
                    <w:keepNext w:val="0"/>
                    <w:keepLines w:val="0"/>
                    <w:pageBreakBefore w:val="0"/>
                    <w:widowControl/>
                    <w:kinsoku/>
                    <w:wordWrap/>
                    <w:topLinePunct w:val="0"/>
                    <w:bidi w:val="0"/>
                    <w:snapToGrid/>
                    <w:spacing w:before="0" w:beforeAutospacing="0" w:after="0" w:afterAutospacing="0" w:line="240" w:lineRule="auto"/>
                    <w:ind w:left="0" w:right="0"/>
                    <w:jc w:val="center"/>
                    <w:rPr>
                      <w:rFonts w:hint="default" w:ascii="Times New Roman" w:hAnsi="Times New Roman" w:cs="Times New Roman"/>
                      <w:color w:val="000000" w:themeColor="text1"/>
                      <w:sz w:val="21"/>
                      <w:szCs w:val="21"/>
                      <w:highlight w:val="none"/>
                      <w:lang w:bidi="ar"/>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备</w:t>
                  </w:r>
                  <w:r>
                    <w:rPr>
                      <w:rFonts w:hint="default" w:ascii="Times New Roman" w:hAnsi="Times New Roman" w:cs="Times New Roman"/>
                      <w:color w:val="000000" w:themeColor="text1"/>
                      <w:sz w:val="21"/>
                      <w:szCs w:val="21"/>
                      <w:highlight w:val="none"/>
                      <w:lang w:bidi="ar"/>
                      <w14:textFill>
                        <w14:solidFill>
                          <w14:schemeClr w14:val="tx1"/>
                        </w14:solidFill>
                      </w14:textFill>
                    </w:rPr>
                    <w:t>基础减振、厂房隔声、距离衰减</w:t>
                  </w:r>
                </w:p>
              </w:tc>
              <w:tc>
                <w:tcPr>
                  <w:tcW w:w="957" w:type="pct"/>
                  <w:tcBorders>
                    <w:tl2br w:val="nil"/>
                    <w:tr2bl w:val="nil"/>
                  </w:tcBorders>
                  <w:vAlign w:val="center"/>
                </w:tcPr>
                <w:p>
                  <w:pPr>
                    <w:pStyle w:val="59"/>
                    <w:keepNext w:val="0"/>
                    <w:keepLines w:val="0"/>
                    <w:pageBreakBefore w:val="0"/>
                    <w:widowControl/>
                    <w:kinsoku/>
                    <w:wordWrap/>
                    <w:topLinePunct w:val="0"/>
                    <w:bidi w:val="0"/>
                    <w:snapToGrid/>
                    <w:spacing w:before="0" w:beforeAutospacing="0" w:after="0" w:afterAutospacing="0" w:line="240" w:lineRule="auto"/>
                    <w:ind w:left="0" w:right="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color w:val="000000" w:themeColor="text1"/>
                      <w:sz w:val="21"/>
                      <w:szCs w:val="21"/>
                      <w:highlight w:val="none"/>
                      <w:lang w:val="en-US" w:eastAsia="zh-CN"/>
                      <w14:textFill>
                        <w14:solidFill>
                          <w14:schemeClr w14:val="tx1"/>
                        </w14:solidFill>
                      </w14:textFill>
                    </w:rPr>
                    <w:t>北</w:t>
                  </w:r>
                  <w:r>
                    <w:rPr>
                      <w:rFonts w:hint="default"/>
                      <w:color w:val="000000" w:themeColor="text1"/>
                      <w:sz w:val="21"/>
                      <w:szCs w:val="21"/>
                      <w:highlight w:val="none"/>
                      <w:lang w:val="en-US"/>
                      <w14:textFill>
                        <w14:solidFill>
                          <w14:schemeClr w14:val="tx1"/>
                        </w14:solidFill>
                      </w14:textFill>
                    </w:rPr>
                    <w:t>、西、</w:t>
                  </w:r>
                  <w:r>
                    <w:rPr>
                      <w:rFonts w:hint="default"/>
                      <w:color w:val="000000" w:themeColor="text1"/>
                      <w:sz w:val="21"/>
                      <w:szCs w:val="21"/>
                      <w:highlight w:val="none"/>
                      <w:lang w:val="en-US" w:eastAsia="zh-CN"/>
                      <w14:textFill>
                        <w14:solidFill>
                          <w14:schemeClr w14:val="tx1"/>
                        </w14:solidFill>
                      </w14:textFill>
                    </w:rPr>
                    <w:t>南</w:t>
                  </w:r>
                  <w:r>
                    <w:rPr>
                      <w:rFonts w:hint="default"/>
                      <w:color w:val="000000" w:themeColor="text1"/>
                      <w:sz w:val="21"/>
                      <w:szCs w:val="21"/>
                      <w:highlight w:val="none"/>
                      <w:lang w:val="en-US"/>
                      <w14:textFill>
                        <w14:solidFill>
                          <w14:schemeClr w14:val="tx1"/>
                        </w14:solidFill>
                      </w14:textFill>
                    </w:rPr>
                    <w:t>侧</w:t>
                  </w:r>
                  <w:r>
                    <w:rPr>
                      <w:rFonts w:hint="default"/>
                      <w:color w:val="000000" w:themeColor="text1"/>
                      <w:sz w:val="21"/>
                      <w:szCs w:val="21"/>
                      <w:highlight w:val="none"/>
                      <w14:textFill>
                        <w14:solidFill>
                          <w14:schemeClr w14:val="tx1"/>
                        </w14:solidFill>
                      </w14:textFill>
                    </w:rPr>
                    <w:t>噪声</w:t>
                  </w:r>
                  <w:r>
                    <w:rPr>
                      <w:rFonts w:hint="default"/>
                      <w:color w:val="000000" w:themeColor="text1"/>
                      <w:sz w:val="21"/>
                      <w:szCs w:val="21"/>
                      <w:highlight w:val="none"/>
                      <w:lang w:val="en-US" w:eastAsia="zh-CN"/>
                      <w14:textFill>
                        <w14:solidFill>
                          <w14:schemeClr w14:val="tx1"/>
                        </w14:solidFill>
                      </w14:textFill>
                    </w:rPr>
                    <w:t>执行</w:t>
                  </w:r>
                  <w:r>
                    <w:rPr>
                      <w:rFonts w:hint="default"/>
                      <w:color w:val="000000" w:themeColor="text1"/>
                      <w:sz w:val="21"/>
                      <w:szCs w:val="21"/>
                      <w:highlight w:val="none"/>
                      <w14:textFill>
                        <w14:solidFill>
                          <w14:schemeClr w14:val="tx1"/>
                        </w14:solidFill>
                      </w14:textFill>
                    </w:rPr>
                    <w:t>《工业企业厂界环境噪声排放标准》（GB12348-2008）中</w:t>
                  </w:r>
                  <w:r>
                    <w:rPr>
                      <w:rFonts w:hint="default"/>
                      <w:color w:val="000000" w:themeColor="text1"/>
                      <w:sz w:val="21"/>
                      <w:szCs w:val="21"/>
                      <w:highlight w:val="none"/>
                      <w:lang w:val="en-US" w:eastAsia="zh-CN"/>
                      <w14:textFill>
                        <w14:solidFill>
                          <w14:schemeClr w14:val="tx1"/>
                        </w14:solidFill>
                      </w14:textFill>
                    </w:rPr>
                    <w:t>3</w:t>
                  </w:r>
                  <w:r>
                    <w:rPr>
                      <w:rFonts w:hint="default"/>
                      <w:color w:val="000000" w:themeColor="text1"/>
                      <w:sz w:val="21"/>
                      <w:szCs w:val="21"/>
                      <w:highlight w:val="none"/>
                      <w14:textFill>
                        <w14:solidFill>
                          <w14:schemeClr w14:val="tx1"/>
                        </w14:solidFill>
                      </w14:textFill>
                    </w:rPr>
                    <w:t>类标准限</w:t>
                  </w:r>
                  <w:r>
                    <w:rPr>
                      <w:rFonts w:hint="default"/>
                      <w:color w:val="000000" w:themeColor="text1"/>
                      <w:sz w:val="21"/>
                      <w:szCs w:val="21"/>
                      <w:highlight w:val="none"/>
                      <w:lang w:val="en-US"/>
                      <w14:textFill>
                        <w14:solidFill>
                          <w14:schemeClr w14:val="tx1"/>
                        </w14:solidFill>
                      </w14:textFill>
                    </w:rPr>
                    <w:t>值，</w:t>
                  </w:r>
                  <w:r>
                    <w:rPr>
                      <w:rFonts w:hint="default"/>
                      <w:color w:val="000000" w:themeColor="text1"/>
                      <w:sz w:val="21"/>
                      <w:szCs w:val="21"/>
                      <w:highlight w:val="none"/>
                      <w14:textFill>
                        <w14:solidFill>
                          <w14:schemeClr w14:val="tx1"/>
                        </w14:solidFill>
                      </w14:textFill>
                    </w:rPr>
                    <w:t>厂界</w:t>
                  </w:r>
                  <w:r>
                    <w:rPr>
                      <w:rFonts w:hint="default"/>
                      <w:color w:val="000000" w:themeColor="text1"/>
                      <w:sz w:val="21"/>
                      <w:szCs w:val="21"/>
                      <w:highlight w:val="none"/>
                      <w:lang w:val="en-US"/>
                      <w14:textFill>
                        <w14:solidFill>
                          <w14:schemeClr w14:val="tx1"/>
                        </w14:solidFill>
                      </w14:textFill>
                    </w:rPr>
                    <w:t>东侧</w:t>
                  </w:r>
                  <w:r>
                    <w:rPr>
                      <w:rFonts w:hint="default"/>
                      <w:color w:val="000000" w:themeColor="text1"/>
                      <w:sz w:val="21"/>
                      <w:szCs w:val="21"/>
                      <w:highlight w:val="none"/>
                      <w14:textFill>
                        <w14:solidFill>
                          <w14:schemeClr w14:val="tx1"/>
                        </w14:solidFill>
                      </w14:textFill>
                    </w:rPr>
                    <w:t>噪声</w:t>
                  </w:r>
                  <w:r>
                    <w:rPr>
                      <w:rFonts w:hint="default"/>
                      <w:color w:val="000000" w:themeColor="text1"/>
                      <w:sz w:val="21"/>
                      <w:szCs w:val="21"/>
                      <w:highlight w:val="none"/>
                      <w:lang w:val="en-US" w:eastAsia="zh-CN"/>
                      <w14:textFill>
                        <w14:solidFill>
                          <w14:schemeClr w14:val="tx1"/>
                        </w14:solidFill>
                      </w14:textFill>
                    </w:rPr>
                    <w:t>执行</w:t>
                  </w:r>
                  <w:r>
                    <w:rPr>
                      <w:rFonts w:hint="default"/>
                      <w:color w:val="000000" w:themeColor="text1"/>
                      <w:sz w:val="21"/>
                      <w:szCs w:val="21"/>
                      <w:highlight w:val="none"/>
                      <w14:textFill>
                        <w14:solidFill>
                          <w14:schemeClr w14:val="tx1"/>
                        </w14:solidFill>
                      </w14:textFill>
                    </w:rPr>
                    <w:t>《工业企业厂界环境噪声排放标准》（GB12348-2008）中</w:t>
                  </w:r>
                  <w:r>
                    <w:rPr>
                      <w:rFonts w:hint="eastAsia"/>
                      <w:color w:val="000000" w:themeColor="text1"/>
                      <w:sz w:val="21"/>
                      <w:szCs w:val="21"/>
                      <w:highlight w:val="none"/>
                      <w:lang w:val="en-US" w:eastAsia="zh-CN"/>
                      <w14:textFill>
                        <w14:solidFill>
                          <w14:schemeClr w14:val="tx1"/>
                        </w14:solidFill>
                      </w14:textFill>
                    </w:rPr>
                    <w:t>4</w:t>
                  </w:r>
                  <w:r>
                    <w:rPr>
                      <w:rFonts w:hint="default"/>
                      <w:color w:val="000000" w:themeColor="text1"/>
                      <w:sz w:val="21"/>
                      <w:szCs w:val="21"/>
                      <w:highlight w:val="none"/>
                      <w14:textFill>
                        <w14:solidFill>
                          <w14:schemeClr w14:val="tx1"/>
                        </w14:solidFill>
                      </w14:textFill>
                    </w:rPr>
                    <w:t>类标准限</w:t>
                  </w:r>
                  <w:r>
                    <w:rPr>
                      <w:rFonts w:hint="default"/>
                      <w:color w:val="000000" w:themeColor="text1"/>
                      <w:sz w:val="21"/>
                      <w:szCs w:val="21"/>
                      <w:highlight w:val="none"/>
                      <w:lang w:val="en-US"/>
                      <w14:textFill>
                        <w14:solidFill>
                          <w14:schemeClr w14:val="tx1"/>
                        </w14:solidFill>
                      </w14:textFill>
                    </w:rPr>
                    <w:t>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7" w:type="pct"/>
                  <w:vMerge w:val="restart"/>
                  <w:tcBorders>
                    <w:tl2br w:val="nil"/>
                    <w:tr2bl w:val="nil"/>
                  </w:tcBorders>
                  <w:vAlign w:val="center"/>
                </w:tcPr>
                <w:p>
                  <w:pPr>
                    <w:pStyle w:val="59"/>
                    <w:keepNext w:val="0"/>
                    <w:keepLines w:val="0"/>
                    <w:pageBreakBefore w:val="0"/>
                    <w:widowControl/>
                    <w:kinsoku/>
                    <w:wordWrap/>
                    <w:topLinePunct w:val="0"/>
                    <w:bidi w:val="0"/>
                    <w:snapToGrid/>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highlight w:val="none"/>
                      <w:lang w:eastAsia="zh-CN" w:bidi="ar"/>
                      <w14:textFill>
                        <w14:solidFill>
                          <w14:schemeClr w14:val="tx1"/>
                        </w14:solidFill>
                      </w14:textFill>
                    </w:rPr>
                  </w:pPr>
                  <w:r>
                    <w:rPr>
                      <w:rFonts w:hint="eastAsia" w:cs="Times New Roman"/>
                      <w:color w:val="000000" w:themeColor="text1"/>
                      <w:sz w:val="21"/>
                      <w:szCs w:val="21"/>
                      <w:highlight w:val="none"/>
                      <w:lang w:eastAsia="zh-CN" w:bidi="ar"/>
                      <w14:textFill>
                        <w14:solidFill>
                          <w14:schemeClr w14:val="tx1"/>
                        </w14:solidFill>
                      </w14:textFill>
                    </w:rPr>
                    <w:t>废水</w:t>
                  </w:r>
                </w:p>
              </w:tc>
              <w:tc>
                <w:tcPr>
                  <w:tcW w:w="1080" w:type="pct"/>
                  <w:gridSpan w:val="3"/>
                  <w:tcBorders>
                    <w:tl2br w:val="nil"/>
                    <w:tr2bl w:val="nil"/>
                  </w:tcBorders>
                  <w:vAlign w:val="center"/>
                </w:tcPr>
                <w:p>
                  <w:pPr>
                    <w:keepNext w:val="0"/>
                    <w:keepLines w:val="0"/>
                    <w:pageBreakBefore w:val="0"/>
                    <w:kinsoku/>
                    <w:wordWrap/>
                    <w:topLinePunct w:val="0"/>
                    <w:bidi w:val="0"/>
                    <w:jc w:val="center"/>
                    <w:rPr>
                      <w:rFonts w:hint="default" w:ascii="Times New Roman" w:hAnsi="Times New Roman" w:cs="Times New Roman"/>
                      <w:color w:val="000000" w:themeColor="text1"/>
                      <w:sz w:val="21"/>
                      <w:szCs w:val="21"/>
                      <w:highlight w:val="none"/>
                      <w:lang w:bidi="ar"/>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COD</w:t>
                  </w:r>
                </w:p>
              </w:tc>
              <w:tc>
                <w:tcPr>
                  <w:tcW w:w="1046" w:type="dxa"/>
                  <w:tcBorders>
                    <w:tl2br w:val="nil"/>
                    <w:tr2bl w:val="nil"/>
                  </w:tcBorders>
                  <w:vAlign w:val="center"/>
                </w:tcPr>
                <w:p>
                  <w:pPr>
                    <w:pStyle w:val="16"/>
                    <w:keepNext w:val="0"/>
                    <w:keepLines w:val="0"/>
                    <w:pageBreakBefore w:val="0"/>
                    <w:widowControl w:val="0"/>
                    <w:pBdr>
                      <w:top w:val="none" w:color="auto" w:sz="0" w:space="0"/>
                      <w:left w:val="none" w:color="auto" w:sz="0" w:space="0"/>
                      <w:bottom w:val="none" w:color="auto" w:sz="0" w:space="0"/>
                      <w:right w:val="none" w:color="auto" w:sz="0" w:space="0"/>
                    </w:pBdr>
                    <w:kinsoku/>
                    <w:wordWrap/>
                    <w:overflowPunct/>
                    <w:topLinePunct w:val="0"/>
                    <w:autoSpaceDE w:val="0"/>
                    <w:autoSpaceDN w:val="0"/>
                    <w:bidi w:val="0"/>
                    <w:adjustRightInd/>
                    <w:snapToGrid w:val="0"/>
                    <w:jc w:val="center"/>
                    <w:textAlignment w:val="auto"/>
                    <w:rPr>
                      <w:rFonts w:hint="default" w:ascii="Times New Roman" w:hAnsi="Times New Roman" w:cs="Times New Roman"/>
                      <w:color w:val="000000" w:themeColor="text1"/>
                      <w:sz w:val="21"/>
                      <w:szCs w:val="21"/>
                      <w:highlight w:val="none"/>
                      <w:lang w:val="en-US" w:bidi="ar"/>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0.636</w:t>
                  </w:r>
                </w:p>
              </w:tc>
              <w:tc>
                <w:tcPr>
                  <w:tcW w:w="581" w:type="pct"/>
                  <w:tcBorders>
                    <w:tl2br w:val="nil"/>
                    <w:tr2bl w:val="nil"/>
                  </w:tcBorders>
                  <w:vAlign w:val="center"/>
                </w:tcPr>
                <w:p>
                  <w:pPr>
                    <w:keepNext w:val="0"/>
                    <w:keepLines w:val="0"/>
                    <w:pageBreakBefore w:val="0"/>
                    <w:widowControl/>
                    <w:kinsoku/>
                    <w:wordWrap/>
                    <w:topLinePunct w:val="0"/>
                    <w:bidi w:val="0"/>
                    <w:jc w:val="center"/>
                    <w:rPr>
                      <w:rFonts w:hint="default" w:ascii="Times New Roman" w:hAnsi="Times New Roman" w:cs="Times New Roman"/>
                      <w:color w:val="000000" w:themeColor="text1"/>
                      <w:sz w:val="21"/>
                      <w:szCs w:val="21"/>
                      <w:highlight w:val="none"/>
                      <w:lang w:val="en-US" w:bidi="ar"/>
                      <w14:textFill>
                        <w14:solidFill>
                          <w14:schemeClr w14:val="tx1"/>
                        </w14:solidFill>
                      </w14:textFill>
                    </w:rPr>
                  </w:pPr>
                  <w:r>
                    <w:rPr>
                      <w:rFonts w:hint="default" w:ascii="Times New Roman" w:hAnsi="Times New Roman" w:cs="Times New Roman"/>
                      <w:color w:val="000000" w:themeColor="text1"/>
                      <w:sz w:val="21"/>
                      <w:szCs w:val="21"/>
                      <w:highlight w:val="none"/>
                      <w:lang w:val="en-US" w:bidi="ar"/>
                      <w14:textFill>
                        <w14:solidFill>
                          <w14:schemeClr w14:val="tx1"/>
                        </w14:solidFill>
                      </w14:textFill>
                    </w:rPr>
                    <w:t>/</w:t>
                  </w:r>
                </w:p>
              </w:tc>
              <w:tc>
                <w:tcPr>
                  <w:tcW w:w="687" w:type="pct"/>
                  <w:tcBorders>
                    <w:tl2br w:val="nil"/>
                    <w:tr2bl w:val="nil"/>
                  </w:tcBorders>
                  <w:vAlign w:val="center"/>
                </w:tcPr>
                <w:p>
                  <w:pPr>
                    <w:keepNext w:val="0"/>
                    <w:keepLines w:val="0"/>
                    <w:pageBreakBefore w:val="0"/>
                    <w:widowControl/>
                    <w:kinsoku/>
                    <w:wordWrap/>
                    <w:topLinePunct w:val="0"/>
                    <w:bidi w:val="0"/>
                    <w:jc w:val="center"/>
                    <w:rPr>
                      <w:rFonts w:hint="default" w:ascii="Times New Roman" w:hAnsi="Times New Roman" w:cs="Times New Roman"/>
                      <w:color w:val="000000" w:themeColor="text1"/>
                      <w:sz w:val="21"/>
                      <w:szCs w:val="21"/>
                      <w:highlight w:val="none"/>
                      <w:lang w:val="en-US" w:bidi="ar"/>
                      <w14:textFill>
                        <w14:solidFill>
                          <w14:schemeClr w14:val="tx1"/>
                        </w14:solidFill>
                      </w14:textFill>
                    </w:rPr>
                  </w:pPr>
                  <w:r>
                    <w:rPr>
                      <w:rFonts w:hint="eastAsia" w:ascii="Times New Roman" w:hAnsi="Times New Roman"/>
                      <w:color w:val="000000" w:themeColor="text1"/>
                      <w:kern w:val="0"/>
                      <w:sz w:val="21"/>
                      <w:szCs w:val="21"/>
                      <w:highlight w:val="none"/>
                      <w:lang w:val="en-US" w:eastAsia="zh-CN"/>
                      <w14:textFill>
                        <w14:solidFill>
                          <w14:schemeClr w14:val="tx1"/>
                        </w14:solidFill>
                      </w14:textFill>
                    </w:rPr>
                    <w:t>10（mg/L）</w:t>
                  </w:r>
                </w:p>
              </w:tc>
              <w:tc>
                <w:tcPr>
                  <w:tcW w:w="870" w:type="pct"/>
                  <w:vMerge w:val="restart"/>
                  <w:tcBorders>
                    <w:tl2br w:val="nil"/>
                    <w:tr2bl w:val="nil"/>
                  </w:tcBorders>
                  <w:vAlign w:val="center"/>
                </w:tcPr>
                <w:p>
                  <w:pPr>
                    <w:pStyle w:val="59"/>
                    <w:keepNext w:val="0"/>
                    <w:keepLines w:val="0"/>
                    <w:pageBreakBefore w:val="0"/>
                    <w:widowControl/>
                    <w:kinsoku/>
                    <w:wordWrap/>
                    <w:topLinePunct w:val="0"/>
                    <w:bidi w:val="0"/>
                    <w:snapToGrid/>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生产废水和生活污水</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、锅炉废水</w:t>
                  </w:r>
                  <w:r>
                    <w:rPr>
                      <w:rFonts w:hint="default" w:ascii="Times New Roman" w:hAnsi="Times New Roman" w:eastAsia="宋体" w:cs="Times New Roman"/>
                      <w:color w:val="000000" w:themeColor="text1"/>
                      <w:sz w:val="21"/>
                      <w:szCs w:val="21"/>
                      <w:highlight w:val="none"/>
                      <w14:textFill>
                        <w14:solidFill>
                          <w14:schemeClr w14:val="tx1"/>
                        </w14:solidFill>
                      </w14:textFill>
                    </w:rPr>
                    <w:t>经厂内污水站处理后排入市政污水管网，最终进入三宝屯污水处理厂处理</w:t>
                  </w:r>
                  <w:r>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t>，最终排入浑河</w:t>
                  </w:r>
                </w:p>
              </w:tc>
              <w:tc>
                <w:tcPr>
                  <w:tcW w:w="957" w:type="pct"/>
                  <w:vMerge w:val="restart"/>
                  <w:tcBorders>
                    <w:tl2br w:val="nil"/>
                    <w:tr2bl w:val="nil"/>
                  </w:tcBorders>
                  <w:vAlign w:val="center"/>
                </w:tcPr>
                <w:p>
                  <w:pPr>
                    <w:pStyle w:val="59"/>
                    <w:keepNext w:val="0"/>
                    <w:keepLines w:val="0"/>
                    <w:pageBreakBefore w:val="0"/>
                    <w:widowControl/>
                    <w:kinsoku/>
                    <w:wordWrap/>
                    <w:topLinePunct w:val="0"/>
                    <w:bidi w:val="0"/>
                    <w:snapToGrid/>
                    <w:spacing w:before="0" w:beforeAutospacing="0" w:after="0" w:afterAutospacing="0" w:line="240" w:lineRule="auto"/>
                    <w:ind w:left="0" w:right="0"/>
                    <w:jc w:val="center"/>
                    <w:rPr>
                      <w:rFonts w:hint="default"/>
                      <w:color w:val="000000" w:themeColor="text1"/>
                      <w:sz w:val="21"/>
                      <w:szCs w:val="21"/>
                      <w:highlight w:val="none"/>
                      <w:lang w:val="en-US" w:eastAsia="zh-CN"/>
                      <w14:textFill>
                        <w14:solidFill>
                          <w14:schemeClr w14:val="tx1"/>
                        </w14:solidFill>
                      </w14:textFill>
                    </w:rPr>
                  </w:pPr>
                  <w:r>
                    <w:rPr>
                      <w:rFonts w:ascii="Times New Roman" w:hAnsi="Times New Roman" w:eastAsia="宋体" w:cs="Times New Roman"/>
                      <w:color w:val="000000" w:themeColor="text1"/>
                      <w:sz w:val="21"/>
                      <w:szCs w:val="21"/>
                      <w:highlight w:val="none"/>
                      <w:lang w:val="zh-CN" w:eastAsia="zh-CN" w:bidi="zh-CN"/>
                      <w14:textFill>
                        <w14:solidFill>
                          <w14:schemeClr w14:val="tx1"/>
                        </w14:solidFill>
                      </w14:textFill>
                    </w:rPr>
                    <w:t>《</w:t>
                  </w:r>
                  <w:r>
                    <w:rPr>
                      <w:rFonts w:hint="eastAsia" w:ascii="Times New Roman" w:hAnsi="Times New Roman" w:eastAsia="宋体" w:cs="Times New Roman"/>
                      <w:color w:val="000000" w:themeColor="text1"/>
                      <w:sz w:val="21"/>
                      <w:szCs w:val="21"/>
                      <w:highlight w:val="none"/>
                      <w:lang w:val="zh-CN" w:eastAsia="zh-CN" w:bidi="zh-CN"/>
                      <w14:textFill>
                        <w14:solidFill>
                          <w14:schemeClr w14:val="tx1"/>
                        </w14:solidFill>
                      </w14:textFill>
                    </w:rPr>
                    <w:t>肉类</w:t>
                  </w:r>
                  <w:r>
                    <w:rPr>
                      <w:rFonts w:ascii="Times New Roman" w:hAnsi="Times New Roman" w:eastAsia="宋体" w:cs="Times New Roman"/>
                      <w:color w:val="000000" w:themeColor="text1"/>
                      <w:sz w:val="21"/>
                      <w:szCs w:val="21"/>
                      <w:highlight w:val="none"/>
                      <w:lang w:val="zh-CN" w:eastAsia="zh-CN" w:bidi="zh-CN"/>
                      <w14:textFill>
                        <w14:solidFill>
                          <w14:schemeClr w14:val="tx1"/>
                        </w14:solidFill>
                      </w14:textFill>
                    </w:rPr>
                    <w:t>加工工业水污染物排放标准》</w:t>
                  </w:r>
                  <w:r>
                    <w:rPr>
                      <w:rFonts w:hint="eastAsia" w:ascii="Times New Roman" w:hAnsi="Times New Roman" w:eastAsia="宋体" w:cs="Times New Roman"/>
                      <w:color w:val="000000" w:themeColor="text1"/>
                      <w:sz w:val="21"/>
                      <w:szCs w:val="21"/>
                      <w:highlight w:val="none"/>
                      <w:lang w:val="zh-CN" w:eastAsia="zh-CN" w:bidi="zh-CN"/>
                      <w14:textFill>
                        <w14:solidFill>
                          <w14:schemeClr w14:val="tx1"/>
                        </w14:solidFill>
                      </w14:textFill>
                    </w:rPr>
                    <w:t>（GB13457</w:t>
                  </w:r>
                  <w:r>
                    <w:rPr>
                      <w:rFonts w:ascii="Times New Roman" w:hAnsi="Times New Roman" w:eastAsia="宋体" w:cs="Times New Roman"/>
                      <w:color w:val="000000" w:themeColor="text1"/>
                      <w:sz w:val="21"/>
                      <w:szCs w:val="21"/>
                      <w:highlight w:val="none"/>
                      <w:lang w:val="zh-CN" w:eastAsia="zh-CN" w:bidi="zh-CN"/>
                      <w14:textFill>
                        <w14:solidFill>
                          <w14:schemeClr w14:val="tx1"/>
                        </w14:solidFill>
                      </w14:textFill>
                    </w:rPr>
                    <w:t>-92</w:t>
                  </w:r>
                  <w:r>
                    <w:rPr>
                      <w:rFonts w:hint="eastAsia" w:ascii="Times New Roman" w:hAnsi="Times New Roman" w:eastAsia="宋体" w:cs="Times New Roman"/>
                      <w:color w:val="000000" w:themeColor="text1"/>
                      <w:sz w:val="21"/>
                      <w:szCs w:val="21"/>
                      <w:highlight w:val="none"/>
                      <w:lang w:val="zh-CN" w:eastAsia="zh-CN" w:bidi="zh-CN"/>
                      <w14:textFill>
                        <w14:solidFill>
                          <w14:schemeClr w14:val="tx1"/>
                        </w14:solidFill>
                      </w14:textFill>
                    </w:rPr>
                    <w:t>）标准</w:t>
                  </w:r>
                  <w:r>
                    <w:rPr>
                      <w:rFonts w:ascii="Times New Roman" w:hAnsi="Times New Roman" w:eastAsia="宋体" w:cs="Times New Roman"/>
                      <w:color w:val="000000" w:themeColor="text1"/>
                      <w:sz w:val="21"/>
                      <w:szCs w:val="21"/>
                      <w:highlight w:val="none"/>
                      <w:lang w:val="zh-CN" w:eastAsia="zh-CN" w:bidi="zh-CN"/>
                      <w14:textFill>
                        <w14:solidFill>
                          <w14:schemeClr w14:val="tx1"/>
                        </w14:solidFill>
                      </w14:textFill>
                    </w:rPr>
                    <w:t>要求</w:t>
                  </w:r>
                  <w:r>
                    <w:rPr>
                      <w:rFonts w:hint="eastAsia" w:ascii="Times New Roman" w:hAnsi="Times New Roman" w:eastAsia="宋体" w:cs="Times New Roman"/>
                      <w:color w:val="000000" w:themeColor="text1"/>
                      <w:sz w:val="21"/>
                      <w:szCs w:val="21"/>
                      <w:highlight w:val="none"/>
                      <w:lang w:val="zh-CN" w:eastAsia="zh-CN" w:bidi="zh-CN"/>
                      <w14:textFill>
                        <w14:solidFill>
                          <w14:schemeClr w14:val="tx1"/>
                        </w14:solidFill>
                      </w14:textFill>
                    </w:rPr>
                    <w:t>、</w:t>
                  </w:r>
                  <w:r>
                    <w:rPr>
                      <w:rFonts w:ascii="Times New Roman" w:hAnsi="Times New Roman" w:eastAsia="宋体" w:cs="Times New Roman"/>
                      <w:color w:val="000000" w:themeColor="text1"/>
                      <w:sz w:val="21"/>
                      <w:szCs w:val="21"/>
                      <w:highlight w:val="none"/>
                      <w:lang w:val="zh-CN" w:eastAsia="zh-CN" w:bidi="zh-CN"/>
                      <w14:textFill>
                        <w14:solidFill>
                          <w14:schemeClr w14:val="tx1"/>
                        </w14:solidFill>
                      </w14:textFill>
                    </w:rPr>
                    <w:t>《辽宁省污水综合排放标准》（DB21/1627-2008）表2中排入污水处理厂的水污染物最高允许排放浓度</w:t>
                  </w:r>
                  <w:r>
                    <w:rPr>
                      <w:rFonts w:hint="eastAsia" w:ascii="Times New Roman" w:hAnsi="Times New Roman" w:eastAsia="宋体" w:cs="Times New Roman"/>
                      <w:color w:val="000000" w:themeColor="text1"/>
                      <w:sz w:val="21"/>
                      <w:szCs w:val="21"/>
                      <w:highlight w:val="none"/>
                      <w:lang w:val="zh-CN" w:eastAsia="zh-CN" w:bidi="zh-CN"/>
                      <w14:textFill>
                        <w14:solidFill>
                          <w14:schemeClr w14:val="tx1"/>
                        </w14:solidFill>
                      </w14:textFill>
                    </w:rPr>
                    <w:t>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7" w:type="pct"/>
                  <w:vMerge w:val="continue"/>
                  <w:tcBorders>
                    <w:tl2br w:val="nil"/>
                    <w:tr2bl w:val="nil"/>
                  </w:tcBorders>
                  <w:vAlign w:val="center"/>
                </w:tcPr>
                <w:p>
                  <w:pPr>
                    <w:pStyle w:val="59"/>
                    <w:keepNext w:val="0"/>
                    <w:keepLines w:val="0"/>
                    <w:pageBreakBefore w:val="0"/>
                    <w:widowControl/>
                    <w:kinsoku/>
                    <w:wordWrap/>
                    <w:topLinePunct w:val="0"/>
                    <w:bidi w:val="0"/>
                    <w:snapToGrid/>
                    <w:spacing w:before="0" w:beforeAutospacing="0" w:after="0" w:afterAutospacing="0" w:line="240" w:lineRule="auto"/>
                    <w:ind w:left="0" w:right="0"/>
                    <w:jc w:val="center"/>
                    <w:rPr>
                      <w:rFonts w:hint="default" w:ascii="Times New Roman" w:hAnsi="Times New Roman" w:cs="Times New Roman"/>
                      <w:color w:val="000000" w:themeColor="text1"/>
                      <w:sz w:val="21"/>
                      <w:szCs w:val="21"/>
                      <w:highlight w:val="none"/>
                      <w:lang w:bidi="ar"/>
                      <w14:textFill>
                        <w14:solidFill>
                          <w14:schemeClr w14:val="tx1"/>
                        </w14:solidFill>
                      </w14:textFill>
                    </w:rPr>
                  </w:pPr>
                </w:p>
              </w:tc>
              <w:tc>
                <w:tcPr>
                  <w:tcW w:w="1080" w:type="pct"/>
                  <w:gridSpan w:val="3"/>
                  <w:tcBorders>
                    <w:tl2br w:val="nil"/>
                    <w:tr2bl w:val="nil"/>
                  </w:tcBorders>
                  <w:vAlign w:val="center"/>
                </w:tcPr>
                <w:p>
                  <w:pPr>
                    <w:keepNext w:val="0"/>
                    <w:keepLines w:val="0"/>
                    <w:pageBreakBefore w:val="0"/>
                    <w:kinsoku/>
                    <w:wordWrap/>
                    <w:topLinePunct w:val="0"/>
                    <w:bidi w:val="0"/>
                    <w:jc w:val="center"/>
                    <w:rPr>
                      <w:rFonts w:hint="default" w:ascii="Times New Roman" w:hAnsi="Times New Roman" w:cs="Times New Roman"/>
                      <w:color w:val="000000" w:themeColor="text1"/>
                      <w:sz w:val="21"/>
                      <w:szCs w:val="21"/>
                      <w:highlight w:val="none"/>
                      <w:lang w:bidi="ar"/>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BOD</w:t>
                  </w:r>
                  <w:r>
                    <w:rPr>
                      <w:rFonts w:hint="default" w:ascii="Times New Roman" w:hAnsi="Times New Roman" w:cs="Times New Roman"/>
                      <w:color w:val="000000" w:themeColor="text1"/>
                      <w:sz w:val="21"/>
                      <w:szCs w:val="21"/>
                      <w:highlight w:val="none"/>
                      <w:vertAlign w:val="subscript"/>
                      <w14:textFill>
                        <w14:solidFill>
                          <w14:schemeClr w14:val="tx1"/>
                        </w14:solidFill>
                      </w14:textFill>
                    </w:rPr>
                    <w:t>5</w:t>
                  </w:r>
                </w:p>
              </w:tc>
              <w:tc>
                <w:tcPr>
                  <w:tcW w:w="1046" w:type="dxa"/>
                  <w:tcBorders>
                    <w:tl2br w:val="nil"/>
                    <w:tr2bl w:val="nil"/>
                  </w:tcBorders>
                  <w:vAlign w:val="center"/>
                </w:tcPr>
                <w:p>
                  <w:pPr>
                    <w:pStyle w:val="16"/>
                    <w:keepNext w:val="0"/>
                    <w:keepLines w:val="0"/>
                    <w:pageBreakBefore w:val="0"/>
                    <w:widowControl w:val="0"/>
                    <w:pBdr>
                      <w:top w:val="none" w:color="auto" w:sz="0" w:space="0"/>
                      <w:left w:val="none" w:color="auto" w:sz="0" w:space="0"/>
                      <w:bottom w:val="none" w:color="auto" w:sz="0" w:space="0"/>
                      <w:right w:val="none" w:color="auto" w:sz="0" w:space="0"/>
                    </w:pBdr>
                    <w:kinsoku/>
                    <w:wordWrap/>
                    <w:overflowPunct/>
                    <w:topLinePunct w:val="0"/>
                    <w:autoSpaceDE w:val="0"/>
                    <w:autoSpaceDN w:val="0"/>
                    <w:bidi w:val="0"/>
                    <w:adjustRightInd/>
                    <w:snapToGrid w:val="0"/>
                    <w:jc w:val="center"/>
                    <w:textAlignment w:val="auto"/>
                    <w:rPr>
                      <w:rFonts w:hint="default" w:ascii="Times New Roman" w:hAnsi="Times New Roman" w:cs="Times New Roman"/>
                      <w:color w:val="000000" w:themeColor="text1"/>
                      <w:sz w:val="21"/>
                      <w:szCs w:val="21"/>
                      <w:highlight w:val="none"/>
                      <w:lang w:val="en-US" w:bidi="ar"/>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0.255</w:t>
                  </w:r>
                </w:p>
              </w:tc>
              <w:tc>
                <w:tcPr>
                  <w:tcW w:w="581" w:type="pct"/>
                  <w:tcBorders>
                    <w:tl2br w:val="nil"/>
                    <w:tr2bl w:val="nil"/>
                  </w:tcBorders>
                  <w:vAlign w:val="center"/>
                </w:tcPr>
                <w:p>
                  <w:pPr>
                    <w:keepNext w:val="0"/>
                    <w:keepLines w:val="0"/>
                    <w:pageBreakBefore w:val="0"/>
                    <w:widowControl/>
                    <w:kinsoku/>
                    <w:wordWrap/>
                    <w:topLinePunct w:val="0"/>
                    <w:bidi w:val="0"/>
                    <w:jc w:val="center"/>
                    <w:rPr>
                      <w:rFonts w:hint="default" w:ascii="Times New Roman" w:hAnsi="Times New Roman" w:cs="Times New Roman"/>
                      <w:color w:val="000000" w:themeColor="text1"/>
                      <w:sz w:val="21"/>
                      <w:szCs w:val="21"/>
                      <w:highlight w:val="none"/>
                      <w:lang w:val="en-US" w:bidi="ar"/>
                      <w14:textFill>
                        <w14:solidFill>
                          <w14:schemeClr w14:val="tx1"/>
                        </w14:solidFill>
                      </w14:textFill>
                    </w:rPr>
                  </w:pPr>
                  <w:r>
                    <w:rPr>
                      <w:rFonts w:hint="default" w:ascii="Times New Roman" w:hAnsi="Times New Roman" w:cs="Times New Roman"/>
                      <w:color w:val="000000" w:themeColor="text1"/>
                      <w:sz w:val="21"/>
                      <w:szCs w:val="21"/>
                      <w:highlight w:val="none"/>
                      <w:lang w:val="en-US" w:bidi="ar"/>
                      <w14:textFill>
                        <w14:solidFill>
                          <w14:schemeClr w14:val="tx1"/>
                        </w14:solidFill>
                      </w14:textFill>
                    </w:rPr>
                    <w:t>/</w:t>
                  </w:r>
                </w:p>
              </w:tc>
              <w:tc>
                <w:tcPr>
                  <w:tcW w:w="687" w:type="pct"/>
                  <w:tcBorders>
                    <w:tl2br w:val="nil"/>
                    <w:tr2bl w:val="nil"/>
                  </w:tcBorders>
                  <w:vAlign w:val="center"/>
                </w:tcPr>
                <w:p>
                  <w:pPr>
                    <w:keepNext w:val="0"/>
                    <w:keepLines w:val="0"/>
                    <w:pageBreakBefore w:val="0"/>
                    <w:widowControl/>
                    <w:kinsoku/>
                    <w:wordWrap/>
                    <w:topLinePunct w:val="0"/>
                    <w:bidi w:val="0"/>
                    <w:jc w:val="center"/>
                    <w:rPr>
                      <w:rFonts w:hint="default" w:ascii="Times New Roman" w:hAnsi="Times New Roman" w:cs="Times New Roman"/>
                      <w:color w:val="000000" w:themeColor="text1"/>
                      <w:sz w:val="21"/>
                      <w:szCs w:val="21"/>
                      <w:highlight w:val="none"/>
                      <w:lang w:val="en-US" w:bidi="ar"/>
                      <w14:textFill>
                        <w14:solidFill>
                          <w14:schemeClr w14:val="tx1"/>
                        </w14:solidFill>
                      </w14:textFill>
                    </w:rPr>
                  </w:pPr>
                  <w:r>
                    <w:rPr>
                      <w:rFonts w:hint="eastAsia" w:ascii="Times New Roman" w:hAnsi="Times New Roman"/>
                      <w:color w:val="000000" w:themeColor="text1"/>
                      <w:kern w:val="0"/>
                      <w:sz w:val="21"/>
                      <w:szCs w:val="21"/>
                      <w:highlight w:val="none"/>
                      <w:lang w:val="en-US" w:eastAsia="zh-CN"/>
                      <w14:textFill>
                        <w14:solidFill>
                          <w14:schemeClr w14:val="tx1"/>
                        </w14:solidFill>
                      </w14:textFill>
                    </w:rPr>
                    <w:t>4（mg/L）</w:t>
                  </w:r>
                </w:p>
              </w:tc>
              <w:tc>
                <w:tcPr>
                  <w:tcW w:w="870" w:type="pct"/>
                  <w:vMerge w:val="continue"/>
                  <w:tcBorders>
                    <w:tl2br w:val="nil"/>
                    <w:tr2bl w:val="nil"/>
                  </w:tcBorders>
                  <w:vAlign w:val="center"/>
                </w:tcPr>
                <w:p>
                  <w:pPr>
                    <w:pStyle w:val="59"/>
                    <w:keepNext w:val="0"/>
                    <w:keepLines w:val="0"/>
                    <w:pageBreakBefore w:val="0"/>
                    <w:widowControl/>
                    <w:kinsoku/>
                    <w:wordWrap/>
                    <w:topLinePunct w:val="0"/>
                    <w:bidi w:val="0"/>
                    <w:snapToGrid/>
                    <w:spacing w:before="0" w:beforeAutospacing="0" w:after="0" w:afterAutospacing="0" w:line="240" w:lineRule="auto"/>
                    <w:ind w:left="0" w:right="0"/>
                    <w:jc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957" w:type="pct"/>
                  <w:vMerge w:val="continue"/>
                  <w:tcBorders>
                    <w:tl2br w:val="nil"/>
                    <w:tr2bl w:val="nil"/>
                  </w:tcBorders>
                  <w:vAlign w:val="center"/>
                </w:tcPr>
                <w:p>
                  <w:pPr>
                    <w:pStyle w:val="59"/>
                    <w:keepNext w:val="0"/>
                    <w:keepLines w:val="0"/>
                    <w:pageBreakBefore w:val="0"/>
                    <w:widowControl/>
                    <w:kinsoku/>
                    <w:wordWrap/>
                    <w:topLinePunct w:val="0"/>
                    <w:bidi w:val="0"/>
                    <w:snapToGrid/>
                    <w:spacing w:before="0" w:beforeAutospacing="0" w:after="0" w:afterAutospacing="0" w:line="240" w:lineRule="auto"/>
                    <w:ind w:left="0" w:right="0"/>
                    <w:jc w:val="center"/>
                    <w:rPr>
                      <w:rFonts w:hint="default"/>
                      <w:color w:val="000000" w:themeColor="text1"/>
                      <w:sz w:val="21"/>
                      <w:szCs w:val="21"/>
                      <w:highlight w:val="none"/>
                      <w:lang w:val="en-US" w:eastAsia="zh-CN"/>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7" w:type="pct"/>
                  <w:vMerge w:val="continue"/>
                  <w:tcBorders>
                    <w:tl2br w:val="nil"/>
                    <w:tr2bl w:val="nil"/>
                  </w:tcBorders>
                  <w:vAlign w:val="center"/>
                </w:tcPr>
                <w:p>
                  <w:pPr>
                    <w:pStyle w:val="59"/>
                    <w:keepNext w:val="0"/>
                    <w:keepLines w:val="0"/>
                    <w:pageBreakBefore w:val="0"/>
                    <w:widowControl/>
                    <w:kinsoku/>
                    <w:wordWrap/>
                    <w:topLinePunct w:val="0"/>
                    <w:bidi w:val="0"/>
                    <w:snapToGrid/>
                    <w:spacing w:before="0" w:beforeAutospacing="0" w:after="0" w:afterAutospacing="0" w:line="240" w:lineRule="auto"/>
                    <w:ind w:left="0" w:right="0"/>
                    <w:jc w:val="center"/>
                    <w:rPr>
                      <w:rFonts w:hint="default" w:ascii="Times New Roman" w:hAnsi="Times New Roman" w:cs="Times New Roman"/>
                      <w:color w:val="000000" w:themeColor="text1"/>
                      <w:sz w:val="21"/>
                      <w:szCs w:val="21"/>
                      <w:highlight w:val="none"/>
                      <w:lang w:bidi="ar"/>
                      <w14:textFill>
                        <w14:solidFill>
                          <w14:schemeClr w14:val="tx1"/>
                        </w14:solidFill>
                      </w14:textFill>
                    </w:rPr>
                  </w:pPr>
                </w:p>
              </w:tc>
              <w:tc>
                <w:tcPr>
                  <w:tcW w:w="1080" w:type="pct"/>
                  <w:gridSpan w:val="3"/>
                  <w:tcBorders>
                    <w:tl2br w:val="nil"/>
                    <w:tr2bl w:val="nil"/>
                  </w:tcBorders>
                  <w:vAlign w:val="center"/>
                </w:tcPr>
                <w:p>
                  <w:pPr>
                    <w:keepNext w:val="0"/>
                    <w:keepLines w:val="0"/>
                    <w:pageBreakBefore w:val="0"/>
                    <w:kinsoku/>
                    <w:wordWrap/>
                    <w:topLinePunct w:val="0"/>
                    <w:bidi w:val="0"/>
                    <w:jc w:val="center"/>
                    <w:rPr>
                      <w:rFonts w:hint="default" w:ascii="Times New Roman" w:hAnsi="Times New Roman" w:cs="Times New Roman"/>
                      <w:color w:val="000000" w:themeColor="text1"/>
                      <w:sz w:val="21"/>
                      <w:szCs w:val="21"/>
                      <w:highlight w:val="none"/>
                      <w:lang w:bidi="ar"/>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SS</w:t>
                  </w:r>
                </w:p>
              </w:tc>
              <w:tc>
                <w:tcPr>
                  <w:tcW w:w="1046" w:type="dxa"/>
                  <w:tcBorders>
                    <w:tl2br w:val="nil"/>
                    <w:tr2bl w:val="nil"/>
                  </w:tcBorders>
                  <w:vAlign w:val="center"/>
                </w:tcPr>
                <w:p>
                  <w:pPr>
                    <w:pStyle w:val="16"/>
                    <w:keepNext w:val="0"/>
                    <w:keepLines w:val="0"/>
                    <w:pageBreakBefore w:val="0"/>
                    <w:widowControl w:val="0"/>
                    <w:pBdr>
                      <w:top w:val="none" w:color="auto" w:sz="0" w:space="0"/>
                      <w:left w:val="none" w:color="auto" w:sz="0" w:space="0"/>
                      <w:bottom w:val="none" w:color="auto" w:sz="0" w:space="0"/>
                      <w:right w:val="none" w:color="auto" w:sz="0" w:space="0"/>
                    </w:pBdr>
                    <w:kinsoku/>
                    <w:wordWrap/>
                    <w:overflowPunct/>
                    <w:topLinePunct w:val="0"/>
                    <w:autoSpaceDE w:val="0"/>
                    <w:autoSpaceDN w:val="0"/>
                    <w:bidi w:val="0"/>
                    <w:adjustRightInd/>
                    <w:snapToGrid w:val="0"/>
                    <w:jc w:val="center"/>
                    <w:textAlignment w:val="auto"/>
                    <w:rPr>
                      <w:rFonts w:hint="default" w:ascii="Times New Roman" w:hAnsi="Times New Roman" w:cs="Times New Roman"/>
                      <w:color w:val="000000" w:themeColor="text1"/>
                      <w:sz w:val="21"/>
                      <w:szCs w:val="21"/>
                      <w:highlight w:val="none"/>
                      <w:lang w:val="en-US" w:bidi="ar"/>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0.509</w:t>
                  </w:r>
                </w:p>
              </w:tc>
              <w:tc>
                <w:tcPr>
                  <w:tcW w:w="581" w:type="pct"/>
                  <w:tcBorders>
                    <w:tl2br w:val="nil"/>
                    <w:tr2bl w:val="nil"/>
                  </w:tcBorders>
                  <w:vAlign w:val="center"/>
                </w:tcPr>
                <w:p>
                  <w:pPr>
                    <w:keepNext w:val="0"/>
                    <w:keepLines w:val="0"/>
                    <w:pageBreakBefore w:val="0"/>
                    <w:widowControl/>
                    <w:kinsoku/>
                    <w:wordWrap/>
                    <w:topLinePunct w:val="0"/>
                    <w:bidi w:val="0"/>
                    <w:jc w:val="center"/>
                    <w:rPr>
                      <w:rFonts w:hint="default" w:ascii="Times New Roman" w:hAnsi="Times New Roman" w:cs="Times New Roman"/>
                      <w:color w:val="000000" w:themeColor="text1"/>
                      <w:sz w:val="21"/>
                      <w:szCs w:val="21"/>
                      <w:highlight w:val="none"/>
                      <w:lang w:val="en-US" w:bidi="ar"/>
                      <w14:textFill>
                        <w14:solidFill>
                          <w14:schemeClr w14:val="tx1"/>
                        </w14:solidFill>
                      </w14:textFill>
                    </w:rPr>
                  </w:pPr>
                  <w:r>
                    <w:rPr>
                      <w:rFonts w:hint="default" w:ascii="Times New Roman" w:hAnsi="Times New Roman" w:cs="Times New Roman"/>
                      <w:color w:val="000000" w:themeColor="text1"/>
                      <w:sz w:val="21"/>
                      <w:szCs w:val="21"/>
                      <w:highlight w:val="none"/>
                      <w:lang w:val="en-US" w:bidi="ar"/>
                      <w14:textFill>
                        <w14:solidFill>
                          <w14:schemeClr w14:val="tx1"/>
                        </w14:solidFill>
                      </w14:textFill>
                    </w:rPr>
                    <w:t>/</w:t>
                  </w:r>
                </w:p>
              </w:tc>
              <w:tc>
                <w:tcPr>
                  <w:tcW w:w="687" w:type="pct"/>
                  <w:tcBorders>
                    <w:tl2br w:val="nil"/>
                    <w:tr2bl w:val="nil"/>
                  </w:tcBorders>
                  <w:vAlign w:val="center"/>
                </w:tcPr>
                <w:p>
                  <w:pPr>
                    <w:keepNext w:val="0"/>
                    <w:keepLines w:val="0"/>
                    <w:pageBreakBefore w:val="0"/>
                    <w:widowControl/>
                    <w:kinsoku/>
                    <w:wordWrap/>
                    <w:topLinePunct w:val="0"/>
                    <w:bidi w:val="0"/>
                    <w:jc w:val="center"/>
                    <w:rPr>
                      <w:rFonts w:hint="default" w:ascii="Times New Roman" w:hAnsi="Times New Roman" w:cs="Times New Roman"/>
                      <w:color w:val="000000" w:themeColor="text1"/>
                      <w:sz w:val="21"/>
                      <w:szCs w:val="21"/>
                      <w:highlight w:val="none"/>
                      <w:lang w:val="en-US" w:bidi="ar"/>
                      <w14:textFill>
                        <w14:solidFill>
                          <w14:schemeClr w14:val="tx1"/>
                        </w14:solidFill>
                      </w14:textFill>
                    </w:rPr>
                  </w:pPr>
                  <w:r>
                    <w:rPr>
                      <w:rFonts w:hint="eastAsia" w:ascii="Times New Roman" w:hAnsi="Times New Roman"/>
                      <w:color w:val="000000" w:themeColor="text1"/>
                      <w:kern w:val="0"/>
                      <w:sz w:val="21"/>
                      <w:szCs w:val="21"/>
                      <w:highlight w:val="none"/>
                      <w:lang w:val="en-US" w:eastAsia="zh-CN"/>
                      <w14:textFill>
                        <w14:solidFill>
                          <w14:schemeClr w14:val="tx1"/>
                        </w14:solidFill>
                      </w14:textFill>
                    </w:rPr>
                    <w:t>8（mg/L）</w:t>
                  </w:r>
                </w:p>
              </w:tc>
              <w:tc>
                <w:tcPr>
                  <w:tcW w:w="870" w:type="pct"/>
                  <w:vMerge w:val="continue"/>
                  <w:tcBorders>
                    <w:tl2br w:val="nil"/>
                    <w:tr2bl w:val="nil"/>
                  </w:tcBorders>
                  <w:vAlign w:val="center"/>
                </w:tcPr>
                <w:p>
                  <w:pPr>
                    <w:pStyle w:val="59"/>
                    <w:keepNext w:val="0"/>
                    <w:keepLines w:val="0"/>
                    <w:pageBreakBefore w:val="0"/>
                    <w:widowControl/>
                    <w:kinsoku/>
                    <w:wordWrap/>
                    <w:topLinePunct w:val="0"/>
                    <w:bidi w:val="0"/>
                    <w:snapToGrid/>
                    <w:spacing w:before="0" w:beforeAutospacing="0" w:after="0" w:afterAutospacing="0" w:line="240" w:lineRule="auto"/>
                    <w:ind w:left="0" w:right="0"/>
                    <w:jc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957" w:type="pct"/>
                  <w:vMerge w:val="continue"/>
                  <w:tcBorders>
                    <w:tl2br w:val="nil"/>
                    <w:tr2bl w:val="nil"/>
                  </w:tcBorders>
                  <w:vAlign w:val="center"/>
                </w:tcPr>
                <w:p>
                  <w:pPr>
                    <w:pStyle w:val="59"/>
                    <w:keepNext w:val="0"/>
                    <w:keepLines w:val="0"/>
                    <w:pageBreakBefore w:val="0"/>
                    <w:widowControl/>
                    <w:kinsoku/>
                    <w:wordWrap/>
                    <w:topLinePunct w:val="0"/>
                    <w:bidi w:val="0"/>
                    <w:snapToGrid/>
                    <w:spacing w:before="0" w:beforeAutospacing="0" w:after="0" w:afterAutospacing="0" w:line="240" w:lineRule="auto"/>
                    <w:ind w:left="0" w:right="0"/>
                    <w:jc w:val="center"/>
                    <w:rPr>
                      <w:rFonts w:hint="default"/>
                      <w:color w:val="000000" w:themeColor="text1"/>
                      <w:sz w:val="21"/>
                      <w:szCs w:val="21"/>
                      <w:highlight w:val="none"/>
                      <w:lang w:val="en-US" w:eastAsia="zh-CN"/>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7" w:type="pct"/>
                  <w:vMerge w:val="continue"/>
                  <w:tcBorders>
                    <w:tl2br w:val="nil"/>
                    <w:tr2bl w:val="nil"/>
                  </w:tcBorders>
                  <w:vAlign w:val="center"/>
                </w:tcPr>
                <w:p>
                  <w:pPr>
                    <w:pStyle w:val="59"/>
                    <w:keepNext w:val="0"/>
                    <w:keepLines w:val="0"/>
                    <w:pageBreakBefore w:val="0"/>
                    <w:widowControl/>
                    <w:kinsoku/>
                    <w:wordWrap/>
                    <w:topLinePunct w:val="0"/>
                    <w:bidi w:val="0"/>
                    <w:snapToGrid/>
                    <w:spacing w:before="0" w:beforeAutospacing="0" w:after="0" w:afterAutospacing="0" w:line="240" w:lineRule="auto"/>
                    <w:ind w:left="0" w:right="0"/>
                    <w:jc w:val="center"/>
                    <w:rPr>
                      <w:rFonts w:hint="default" w:ascii="Times New Roman" w:hAnsi="Times New Roman" w:cs="Times New Roman"/>
                      <w:color w:val="000000" w:themeColor="text1"/>
                      <w:sz w:val="21"/>
                      <w:szCs w:val="21"/>
                      <w:highlight w:val="none"/>
                      <w:lang w:bidi="ar"/>
                      <w14:textFill>
                        <w14:solidFill>
                          <w14:schemeClr w14:val="tx1"/>
                        </w14:solidFill>
                      </w14:textFill>
                    </w:rPr>
                  </w:pPr>
                </w:p>
              </w:tc>
              <w:tc>
                <w:tcPr>
                  <w:tcW w:w="1080" w:type="pct"/>
                  <w:gridSpan w:val="3"/>
                  <w:tcBorders>
                    <w:tl2br w:val="nil"/>
                    <w:tr2bl w:val="nil"/>
                  </w:tcBorders>
                  <w:vAlign w:val="center"/>
                </w:tcPr>
                <w:p>
                  <w:pPr>
                    <w:keepNext w:val="0"/>
                    <w:keepLines w:val="0"/>
                    <w:pageBreakBefore w:val="0"/>
                    <w:kinsoku/>
                    <w:wordWrap/>
                    <w:topLinePunct w:val="0"/>
                    <w:bidi w:val="0"/>
                    <w:jc w:val="center"/>
                    <w:rPr>
                      <w:rFonts w:hint="default" w:ascii="Times New Roman" w:hAnsi="Times New Roman" w:cs="Times New Roman"/>
                      <w:color w:val="000000" w:themeColor="text1"/>
                      <w:sz w:val="21"/>
                      <w:szCs w:val="21"/>
                      <w:highlight w:val="none"/>
                      <w:lang w:bidi="ar"/>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NH</w:t>
                  </w:r>
                  <w:r>
                    <w:rPr>
                      <w:rFonts w:hint="default" w:ascii="Times New Roman" w:hAnsi="Times New Roman" w:cs="Times New Roman"/>
                      <w:color w:val="000000" w:themeColor="text1"/>
                      <w:sz w:val="21"/>
                      <w:szCs w:val="21"/>
                      <w:highlight w:val="none"/>
                      <w:vertAlign w:val="subscript"/>
                      <w14:textFill>
                        <w14:solidFill>
                          <w14:schemeClr w14:val="tx1"/>
                        </w14:solidFill>
                      </w14:textFill>
                    </w:rPr>
                    <w:t>3</w:t>
                  </w:r>
                  <w:r>
                    <w:rPr>
                      <w:rFonts w:hint="default" w:ascii="Times New Roman" w:hAnsi="Times New Roman" w:cs="Times New Roman"/>
                      <w:color w:val="000000" w:themeColor="text1"/>
                      <w:sz w:val="21"/>
                      <w:szCs w:val="21"/>
                      <w:highlight w:val="none"/>
                      <w14:textFill>
                        <w14:solidFill>
                          <w14:schemeClr w14:val="tx1"/>
                        </w14:solidFill>
                      </w14:textFill>
                    </w:rPr>
                    <w:t>-N</w:t>
                  </w:r>
                </w:p>
              </w:tc>
              <w:tc>
                <w:tcPr>
                  <w:tcW w:w="1046" w:type="dxa"/>
                  <w:tcBorders>
                    <w:tl2br w:val="nil"/>
                    <w:tr2bl w:val="nil"/>
                  </w:tcBorders>
                  <w:vAlign w:val="center"/>
                </w:tcPr>
                <w:p>
                  <w:pPr>
                    <w:pStyle w:val="16"/>
                    <w:keepNext w:val="0"/>
                    <w:keepLines w:val="0"/>
                    <w:pageBreakBefore w:val="0"/>
                    <w:widowControl w:val="0"/>
                    <w:pBdr>
                      <w:top w:val="none" w:color="auto" w:sz="0" w:space="0"/>
                      <w:left w:val="none" w:color="auto" w:sz="0" w:space="0"/>
                      <w:bottom w:val="none" w:color="auto" w:sz="0" w:space="0"/>
                      <w:right w:val="none" w:color="auto" w:sz="0" w:space="0"/>
                    </w:pBdr>
                    <w:kinsoku/>
                    <w:wordWrap/>
                    <w:overflowPunct/>
                    <w:topLinePunct w:val="0"/>
                    <w:autoSpaceDE w:val="0"/>
                    <w:autoSpaceDN w:val="0"/>
                    <w:bidi w:val="0"/>
                    <w:adjustRightInd/>
                    <w:snapToGrid w:val="0"/>
                    <w:jc w:val="center"/>
                    <w:textAlignment w:val="auto"/>
                    <w:rPr>
                      <w:rFonts w:hint="default" w:ascii="Times New Roman" w:hAnsi="Times New Roman" w:cs="Times New Roman"/>
                      <w:color w:val="000000" w:themeColor="text1"/>
                      <w:sz w:val="21"/>
                      <w:szCs w:val="21"/>
                      <w:highlight w:val="none"/>
                      <w:lang w:val="en-US" w:bidi="ar"/>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0.095</w:t>
                  </w:r>
                </w:p>
              </w:tc>
              <w:tc>
                <w:tcPr>
                  <w:tcW w:w="581" w:type="pct"/>
                  <w:tcBorders>
                    <w:tl2br w:val="nil"/>
                    <w:tr2bl w:val="nil"/>
                  </w:tcBorders>
                  <w:vAlign w:val="center"/>
                </w:tcPr>
                <w:p>
                  <w:pPr>
                    <w:keepNext w:val="0"/>
                    <w:keepLines w:val="0"/>
                    <w:pageBreakBefore w:val="0"/>
                    <w:widowControl/>
                    <w:kinsoku/>
                    <w:wordWrap/>
                    <w:topLinePunct w:val="0"/>
                    <w:bidi w:val="0"/>
                    <w:jc w:val="center"/>
                    <w:rPr>
                      <w:rFonts w:hint="default" w:ascii="Times New Roman" w:hAnsi="Times New Roman" w:cs="Times New Roman"/>
                      <w:color w:val="000000" w:themeColor="text1"/>
                      <w:sz w:val="21"/>
                      <w:szCs w:val="21"/>
                      <w:highlight w:val="none"/>
                      <w:lang w:val="en-US" w:bidi="ar"/>
                      <w14:textFill>
                        <w14:solidFill>
                          <w14:schemeClr w14:val="tx1"/>
                        </w14:solidFill>
                      </w14:textFill>
                    </w:rPr>
                  </w:pPr>
                  <w:r>
                    <w:rPr>
                      <w:rFonts w:hint="default" w:ascii="Times New Roman" w:hAnsi="Times New Roman" w:cs="Times New Roman"/>
                      <w:color w:val="000000" w:themeColor="text1"/>
                      <w:sz w:val="21"/>
                      <w:szCs w:val="21"/>
                      <w:highlight w:val="none"/>
                      <w:lang w:val="en-US" w:bidi="ar"/>
                      <w14:textFill>
                        <w14:solidFill>
                          <w14:schemeClr w14:val="tx1"/>
                        </w14:solidFill>
                      </w14:textFill>
                    </w:rPr>
                    <w:t>/</w:t>
                  </w:r>
                </w:p>
              </w:tc>
              <w:tc>
                <w:tcPr>
                  <w:tcW w:w="687" w:type="pct"/>
                  <w:tcBorders>
                    <w:tl2br w:val="nil"/>
                    <w:tr2bl w:val="nil"/>
                  </w:tcBorders>
                  <w:vAlign w:val="center"/>
                </w:tcPr>
                <w:p>
                  <w:pPr>
                    <w:keepNext w:val="0"/>
                    <w:keepLines w:val="0"/>
                    <w:pageBreakBefore w:val="0"/>
                    <w:widowControl/>
                    <w:kinsoku/>
                    <w:wordWrap/>
                    <w:topLinePunct w:val="0"/>
                    <w:bidi w:val="0"/>
                    <w:jc w:val="center"/>
                    <w:rPr>
                      <w:rFonts w:hint="default" w:ascii="Times New Roman" w:hAnsi="Times New Roman" w:cs="Times New Roman"/>
                      <w:color w:val="000000" w:themeColor="text1"/>
                      <w:sz w:val="21"/>
                      <w:szCs w:val="21"/>
                      <w:highlight w:val="none"/>
                      <w:lang w:val="en-US" w:bidi="ar"/>
                      <w14:textFill>
                        <w14:solidFill>
                          <w14:schemeClr w14:val="tx1"/>
                        </w14:solidFill>
                      </w14:textFill>
                    </w:rPr>
                  </w:pPr>
                  <w:r>
                    <w:rPr>
                      <w:rFonts w:hint="eastAsia" w:ascii="Times New Roman" w:hAnsi="Times New Roman"/>
                      <w:color w:val="000000" w:themeColor="text1"/>
                      <w:kern w:val="0"/>
                      <w:sz w:val="21"/>
                      <w:szCs w:val="21"/>
                      <w:highlight w:val="none"/>
                      <w:lang w:val="en-US" w:eastAsia="zh-CN"/>
                      <w14:textFill>
                        <w14:solidFill>
                          <w14:schemeClr w14:val="tx1"/>
                        </w14:solidFill>
                      </w14:textFill>
                    </w:rPr>
                    <w:t>1.5（mg/L）</w:t>
                  </w:r>
                </w:p>
              </w:tc>
              <w:tc>
                <w:tcPr>
                  <w:tcW w:w="870" w:type="pct"/>
                  <w:vMerge w:val="continue"/>
                  <w:tcBorders>
                    <w:tl2br w:val="nil"/>
                    <w:tr2bl w:val="nil"/>
                  </w:tcBorders>
                  <w:vAlign w:val="center"/>
                </w:tcPr>
                <w:p>
                  <w:pPr>
                    <w:pStyle w:val="59"/>
                    <w:keepNext w:val="0"/>
                    <w:keepLines w:val="0"/>
                    <w:pageBreakBefore w:val="0"/>
                    <w:widowControl/>
                    <w:kinsoku/>
                    <w:wordWrap/>
                    <w:topLinePunct w:val="0"/>
                    <w:bidi w:val="0"/>
                    <w:snapToGrid/>
                    <w:spacing w:before="0" w:beforeAutospacing="0" w:after="0" w:afterAutospacing="0" w:line="240" w:lineRule="auto"/>
                    <w:ind w:left="0" w:right="0"/>
                    <w:jc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957" w:type="pct"/>
                  <w:vMerge w:val="continue"/>
                  <w:tcBorders>
                    <w:tl2br w:val="nil"/>
                    <w:tr2bl w:val="nil"/>
                  </w:tcBorders>
                  <w:vAlign w:val="center"/>
                </w:tcPr>
                <w:p>
                  <w:pPr>
                    <w:pStyle w:val="59"/>
                    <w:keepNext w:val="0"/>
                    <w:keepLines w:val="0"/>
                    <w:pageBreakBefore w:val="0"/>
                    <w:widowControl/>
                    <w:kinsoku/>
                    <w:wordWrap/>
                    <w:topLinePunct w:val="0"/>
                    <w:bidi w:val="0"/>
                    <w:snapToGrid/>
                    <w:spacing w:before="0" w:beforeAutospacing="0" w:after="0" w:afterAutospacing="0" w:line="240" w:lineRule="auto"/>
                    <w:ind w:left="0" w:right="0"/>
                    <w:jc w:val="center"/>
                    <w:rPr>
                      <w:rFonts w:hint="default"/>
                      <w:color w:val="000000" w:themeColor="text1"/>
                      <w:sz w:val="21"/>
                      <w:szCs w:val="21"/>
                      <w:highlight w:val="none"/>
                      <w:lang w:val="en-US" w:eastAsia="zh-CN"/>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7" w:type="pct"/>
                  <w:vMerge w:val="continue"/>
                  <w:tcBorders>
                    <w:tl2br w:val="nil"/>
                    <w:tr2bl w:val="nil"/>
                  </w:tcBorders>
                  <w:vAlign w:val="center"/>
                </w:tcPr>
                <w:p>
                  <w:pPr>
                    <w:pStyle w:val="59"/>
                    <w:keepNext w:val="0"/>
                    <w:keepLines w:val="0"/>
                    <w:pageBreakBefore w:val="0"/>
                    <w:widowControl/>
                    <w:kinsoku/>
                    <w:wordWrap/>
                    <w:topLinePunct w:val="0"/>
                    <w:bidi w:val="0"/>
                    <w:snapToGrid/>
                    <w:spacing w:before="0" w:beforeAutospacing="0" w:after="0" w:afterAutospacing="0" w:line="240" w:lineRule="auto"/>
                    <w:ind w:left="0" w:right="0"/>
                    <w:jc w:val="center"/>
                    <w:rPr>
                      <w:rFonts w:hint="default" w:ascii="Times New Roman" w:hAnsi="Times New Roman" w:cs="Times New Roman"/>
                      <w:color w:val="000000" w:themeColor="text1"/>
                      <w:sz w:val="21"/>
                      <w:szCs w:val="21"/>
                      <w:highlight w:val="none"/>
                      <w:lang w:bidi="ar"/>
                      <w14:textFill>
                        <w14:solidFill>
                          <w14:schemeClr w14:val="tx1"/>
                        </w14:solidFill>
                      </w14:textFill>
                    </w:rPr>
                  </w:pPr>
                </w:p>
              </w:tc>
              <w:tc>
                <w:tcPr>
                  <w:tcW w:w="1080" w:type="pct"/>
                  <w:gridSpan w:val="3"/>
                  <w:tcBorders>
                    <w:tl2br w:val="nil"/>
                    <w:tr2bl w:val="nil"/>
                  </w:tcBorders>
                  <w:vAlign w:val="center"/>
                </w:tcPr>
                <w:p>
                  <w:pPr>
                    <w:keepNext w:val="0"/>
                    <w:keepLines w:val="0"/>
                    <w:pageBreakBefore w:val="0"/>
                    <w:kinsoku/>
                    <w:wordWrap/>
                    <w:topLinePunct w:val="0"/>
                    <w:bidi w:val="0"/>
                    <w:jc w:val="center"/>
                    <w:rPr>
                      <w:rFonts w:hint="default" w:ascii="Times New Roman" w:hAnsi="Times New Roman" w:cs="Times New Roman"/>
                      <w:color w:val="000000" w:themeColor="text1"/>
                      <w:sz w:val="21"/>
                      <w:szCs w:val="21"/>
                      <w:highlight w:val="none"/>
                      <w:lang w:bidi="ar"/>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动植物油</w:t>
                  </w:r>
                </w:p>
              </w:tc>
              <w:tc>
                <w:tcPr>
                  <w:tcW w:w="1046" w:type="dxa"/>
                  <w:tcBorders>
                    <w:tl2br w:val="nil"/>
                    <w:tr2bl w:val="nil"/>
                  </w:tcBorders>
                  <w:vAlign w:val="center"/>
                </w:tcPr>
                <w:p>
                  <w:pPr>
                    <w:pStyle w:val="16"/>
                    <w:keepNext w:val="0"/>
                    <w:keepLines w:val="0"/>
                    <w:pageBreakBefore w:val="0"/>
                    <w:widowControl w:val="0"/>
                    <w:pBdr>
                      <w:top w:val="none" w:color="auto" w:sz="0" w:space="0"/>
                      <w:left w:val="none" w:color="auto" w:sz="0" w:space="0"/>
                      <w:bottom w:val="none" w:color="auto" w:sz="0" w:space="0"/>
                      <w:right w:val="none" w:color="auto" w:sz="0" w:space="0"/>
                    </w:pBdr>
                    <w:kinsoku/>
                    <w:wordWrap/>
                    <w:overflowPunct/>
                    <w:topLinePunct w:val="0"/>
                    <w:autoSpaceDE w:val="0"/>
                    <w:autoSpaceDN w:val="0"/>
                    <w:bidi w:val="0"/>
                    <w:adjustRightInd/>
                    <w:snapToGrid w:val="0"/>
                    <w:jc w:val="center"/>
                    <w:textAlignment w:val="auto"/>
                    <w:rPr>
                      <w:rFonts w:hint="default" w:ascii="Times New Roman" w:hAnsi="Times New Roman" w:cs="Times New Roman"/>
                      <w:color w:val="000000" w:themeColor="text1"/>
                      <w:sz w:val="21"/>
                      <w:szCs w:val="21"/>
                      <w:highlight w:val="none"/>
                      <w:lang w:val="en-US" w:bidi="ar"/>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0.229</w:t>
                  </w:r>
                </w:p>
              </w:tc>
              <w:tc>
                <w:tcPr>
                  <w:tcW w:w="581" w:type="pct"/>
                  <w:tcBorders>
                    <w:tl2br w:val="nil"/>
                    <w:tr2bl w:val="nil"/>
                  </w:tcBorders>
                  <w:vAlign w:val="center"/>
                </w:tcPr>
                <w:p>
                  <w:pPr>
                    <w:keepNext w:val="0"/>
                    <w:keepLines w:val="0"/>
                    <w:pageBreakBefore w:val="0"/>
                    <w:widowControl/>
                    <w:kinsoku/>
                    <w:wordWrap/>
                    <w:topLinePunct w:val="0"/>
                    <w:bidi w:val="0"/>
                    <w:jc w:val="center"/>
                    <w:rPr>
                      <w:rFonts w:hint="default" w:ascii="Times New Roman" w:hAnsi="Times New Roman" w:cs="Times New Roman"/>
                      <w:color w:val="000000" w:themeColor="text1"/>
                      <w:sz w:val="21"/>
                      <w:szCs w:val="21"/>
                      <w:highlight w:val="none"/>
                      <w:lang w:val="en-US" w:bidi="ar"/>
                      <w14:textFill>
                        <w14:solidFill>
                          <w14:schemeClr w14:val="tx1"/>
                        </w14:solidFill>
                      </w14:textFill>
                    </w:rPr>
                  </w:pPr>
                  <w:r>
                    <w:rPr>
                      <w:rFonts w:hint="default" w:ascii="Times New Roman" w:hAnsi="Times New Roman" w:cs="Times New Roman"/>
                      <w:color w:val="000000" w:themeColor="text1"/>
                      <w:sz w:val="21"/>
                      <w:szCs w:val="21"/>
                      <w:highlight w:val="none"/>
                      <w:lang w:val="en-US" w:bidi="ar"/>
                      <w14:textFill>
                        <w14:solidFill>
                          <w14:schemeClr w14:val="tx1"/>
                        </w14:solidFill>
                      </w14:textFill>
                    </w:rPr>
                    <w:t>/</w:t>
                  </w:r>
                </w:p>
              </w:tc>
              <w:tc>
                <w:tcPr>
                  <w:tcW w:w="687" w:type="pct"/>
                  <w:tcBorders>
                    <w:tl2br w:val="nil"/>
                    <w:tr2bl w:val="nil"/>
                  </w:tcBorders>
                  <w:vAlign w:val="center"/>
                </w:tcPr>
                <w:p>
                  <w:pPr>
                    <w:keepNext w:val="0"/>
                    <w:keepLines w:val="0"/>
                    <w:pageBreakBefore w:val="0"/>
                    <w:widowControl/>
                    <w:kinsoku/>
                    <w:wordWrap/>
                    <w:topLinePunct w:val="0"/>
                    <w:bidi w:val="0"/>
                    <w:jc w:val="center"/>
                    <w:rPr>
                      <w:rFonts w:hint="default" w:ascii="Times New Roman" w:hAnsi="Times New Roman" w:cs="Times New Roman"/>
                      <w:color w:val="000000" w:themeColor="text1"/>
                      <w:sz w:val="21"/>
                      <w:szCs w:val="21"/>
                      <w:highlight w:val="none"/>
                      <w:lang w:val="en-US" w:bidi="ar"/>
                      <w14:textFill>
                        <w14:solidFill>
                          <w14:schemeClr w14:val="tx1"/>
                        </w14:solidFill>
                      </w14:textFill>
                    </w:rPr>
                  </w:pPr>
                  <w:r>
                    <w:rPr>
                      <w:rFonts w:hint="eastAsia" w:ascii="Times New Roman" w:hAnsi="Times New Roman"/>
                      <w:color w:val="000000" w:themeColor="text1"/>
                      <w:kern w:val="0"/>
                      <w:sz w:val="21"/>
                      <w:szCs w:val="21"/>
                      <w:highlight w:val="none"/>
                      <w:lang w:val="en-US" w:eastAsia="zh-CN"/>
                      <w14:textFill>
                        <w14:solidFill>
                          <w14:schemeClr w14:val="tx1"/>
                        </w14:solidFill>
                      </w14:textFill>
                    </w:rPr>
                    <w:t>3.6（mg/L）</w:t>
                  </w:r>
                </w:p>
              </w:tc>
              <w:tc>
                <w:tcPr>
                  <w:tcW w:w="870" w:type="pct"/>
                  <w:vMerge w:val="continue"/>
                  <w:tcBorders>
                    <w:tl2br w:val="nil"/>
                    <w:tr2bl w:val="nil"/>
                  </w:tcBorders>
                  <w:vAlign w:val="center"/>
                </w:tcPr>
                <w:p>
                  <w:pPr>
                    <w:pStyle w:val="59"/>
                    <w:keepNext w:val="0"/>
                    <w:keepLines w:val="0"/>
                    <w:pageBreakBefore w:val="0"/>
                    <w:widowControl/>
                    <w:kinsoku/>
                    <w:wordWrap/>
                    <w:topLinePunct w:val="0"/>
                    <w:bidi w:val="0"/>
                    <w:snapToGrid/>
                    <w:spacing w:before="0" w:beforeAutospacing="0" w:after="0" w:afterAutospacing="0" w:line="240" w:lineRule="auto"/>
                    <w:ind w:left="0" w:right="0"/>
                    <w:jc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957" w:type="pct"/>
                  <w:vMerge w:val="continue"/>
                  <w:tcBorders>
                    <w:tl2br w:val="nil"/>
                    <w:tr2bl w:val="nil"/>
                  </w:tcBorders>
                  <w:vAlign w:val="center"/>
                </w:tcPr>
                <w:p>
                  <w:pPr>
                    <w:pStyle w:val="59"/>
                    <w:keepNext w:val="0"/>
                    <w:keepLines w:val="0"/>
                    <w:pageBreakBefore w:val="0"/>
                    <w:widowControl/>
                    <w:kinsoku/>
                    <w:wordWrap/>
                    <w:topLinePunct w:val="0"/>
                    <w:bidi w:val="0"/>
                    <w:snapToGrid/>
                    <w:spacing w:before="0" w:beforeAutospacing="0" w:after="0" w:afterAutospacing="0" w:line="240" w:lineRule="auto"/>
                    <w:ind w:left="0" w:right="0"/>
                    <w:jc w:val="center"/>
                    <w:rPr>
                      <w:rFonts w:hint="default"/>
                      <w:color w:val="000000" w:themeColor="text1"/>
                      <w:sz w:val="21"/>
                      <w:szCs w:val="21"/>
                      <w:highlight w:val="none"/>
                      <w:lang w:val="en-US" w:eastAsia="zh-CN"/>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7" w:type="pct"/>
                  <w:vMerge w:val="continue"/>
                  <w:tcBorders>
                    <w:tl2br w:val="nil"/>
                    <w:tr2bl w:val="nil"/>
                  </w:tcBorders>
                  <w:vAlign w:val="center"/>
                </w:tcPr>
                <w:p>
                  <w:pPr>
                    <w:pStyle w:val="59"/>
                    <w:keepNext w:val="0"/>
                    <w:keepLines w:val="0"/>
                    <w:pageBreakBefore w:val="0"/>
                    <w:widowControl/>
                    <w:kinsoku/>
                    <w:wordWrap/>
                    <w:topLinePunct w:val="0"/>
                    <w:bidi w:val="0"/>
                    <w:snapToGrid/>
                    <w:spacing w:before="0" w:beforeAutospacing="0" w:after="0" w:afterAutospacing="0" w:line="240" w:lineRule="auto"/>
                    <w:ind w:left="0" w:right="0"/>
                    <w:jc w:val="center"/>
                    <w:rPr>
                      <w:rFonts w:hint="default" w:ascii="Times New Roman" w:hAnsi="Times New Roman" w:cs="Times New Roman"/>
                      <w:color w:val="000000" w:themeColor="text1"/>
                      <w:sz w:val="21"/>
                      <w:szCs w:val="21"/>
                      <w:highlight w:val="none"/>
                      <w:lang w:bidi="ar"/>
                      <w14:textFill>
                        <w14:solidFill>
                          <w14:schemeClr w14:val="tx1"/>
                        </w14:solidFill>
                      </w14:textFill>
                    </w:rPr>
                  </w:pPr>
                </w:p>
              </w:tc>
              <w:tc>
                <w:tcPr>
                  <w:tcW w:w="1080" w:type="pct"/>
                  <w:gridSpan w:val="3"/>
                  <w:tcBorders>
                    <w:tl2br w:val="nil"/>
                    <w:tr2bl w:val="nil"/>
                  </w:tcBorders>
                  <w:vAlign w:val="center"/>
                </w:tcPr>
                <w:p>
                  <w:pPr>
                    <w:keepNext w:val="0"/>
                    <w:keepLines w:val="0"/>
                    <w:pageBreakBefore w:val="0"/>
                    <w:kinsoku/>
                    <w:wordWrap/>
                    <w:topLinePunct w:val="0"/>
                    <w:bidi w:val="0"/>
                    <w:jc w:val="center"/>
                    <w:rPr>
                      <w:rFonts w:hint="default" w:ascii="Times New Roman" w:hAnsi="Times New Roman" w:cs="Times New Roman"/>
                      <w:color w:val="000000" w:themeColor="text1"/>
                      <w:sz w:val="21"/>
                      <w:szCs w:val="21"/>
                      <w:highlight w:val="none"/>
                      <w:lang w:bidi="ar"/>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氯化物</w:t>
                  </w:r>
                </w:p>
              </w:tc>
              <w:tc>
                <w:tcPr>
                  <w:tcW w:w="1046" w:type="dxa"/>
                  <w:tcBorders>
                    <w:tl2br w:val="nil"/>
                    <w:tr2bl w:val="nil"/>
                  </w:tcBorders>
                  <w:vAlign w:val="center"/>
                </w:tcPr>
                <w:p>
                  <w:pPr>
                    <w:pStyle w:val="16"/>
                    <w:keepNext w:val="0"/>
                    <w:keepLines w:val="0"/>
                    <w:pageBreakBefore w:val="0"/>
                    <w:widowControl w:val="0"/>
                    <w:pBdr>
                      <w:top w:val="none" w:color="auto" w:sz="0" w:space="0"/>
                      <w:left w:val="none" w:color="auto" w:sz="0" w:space="0"/>
                      <w:bottom w:val="none" w:color="auto" w:sz="0" w:space="0"/>
                      <w:right w:val="none" w:color="auto" w:sz="0" w:space="0"/>
                    </w:pBdr>
                    <w:kinsoku/>
                    <w:wordWrap/>
                    <w:overflowPunct/>
                    <w:topLinePunct w:val="0"/>
                    <w:autoSpaceDE w:val="0"/>
                    <w:autoSpaceDN w:val="0"/>
                    <w:bidi w:val="0"/>
                    <w:adjustRightInd/>
                    <w:snapToGrid w:val="0"/>
                    <w:jc w:val="center"/>
                    <w:textAlignment w:val="auto"/>
                    <w:rPr>
                      <w:rFonts w:hint="default" w:ascii="Times New Roman" w:hAnsi="Times New Roman" w:cs="Times New Roman"/>
                      <w:color w:val="000000" w:themeColor="text1"/>
                      <w:sz w:val="21"/>
                      <w:szCs w:val="21"/>
                      <w:highlight w:val="none"/>
                      <w:lang w:val="en-US" w:bidi="ar"/>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47.6</w:t>
                  </w:r>
                </w:p>
              </w:tc>
              <w:tc>
                <w:tcPr>
                  <w:tcW w:w="581" w:type="pct"/>
                  <w:tcBorders>
                    <w:tl2br w:val="nil"/>
                    <w:tr2bl w:val="nil"/>
                  </w:tcBorders>
                  <w:vAlign w:val="center"/>
                </w:tcPr>
                <w:p>
                  <w:pPr>
                    <w:keepNext w:val="0"/>
                    <w:keepLines w:val="0"/>
                    <w:pageBreakBefore w:val="0"/>
                    <w:widowControl/>
                    <w:kinsoku/>
                    <w:wordWrap/>
                    <w:topLinePunct w:val="0"/>
                    <w:bidi w:val="0"/>
                    <w:jc w:val="center"/>
                    <w:rPr>
                      <w:rFonts w:hint="default" w:ascii="Times New Roman" w:hAnsi="Times New Roman" w:cs="Times New Roman"/>
                      <w:color w:val="000000" w:themeColor="text1"/>
                      <w:sz w:val="21"/>
                      <w:szCs w:val="21"/>
                      <w:highlight w:val="none"/>
                      <w:lang w:val="en-US" w:bidi="ar"/>
                      <w14:textFill>
                        <w14:solidFill>
                          <w14:schemeClr w14:val="tx1"/>
                        </w14:solidFill>
                      </w14:textFill>
                    </w:rPr>
                  </w:pPr>
                  <w:r>
                    <w:rPr>
                      <w:rFonts w:hint="default" w:ascii="Times New Roman" w:hAnsi="Times New Roman" w:cs="Times New Roman"/>
                      <w:color w:val="000000" w:themeColor="text1"/>
                      <w:sz w:val="21"/>
                      <w:szCs w:val="21"/>
                      <w:highlight w:val="none"/>
                      <w:lang w:val="en-US" w:bidi="ar"/>
                      <w14:textFill>
                        <w14:solidFill>
                          <w14:schemeClr w14:val="tx1"/>
                        </w14:solidFill>
                      </w14:textFill>
                    </w:rPr>
                    <w:t>/</w:t>
                  </w:r>
                </w:p>
              </w:tc>
              <w:tc>
                <w:tcPr>
                  <w:tcW w:w="687" w:type="pct"/>
                  <w:tcBorders>
                    <w:tl2br w:val="nil"/>
                    <w:tr2bl w:val="nil"/>
                  </w:tcBorders>
                  <w:vAlign w:val="center"/>
                </w:tcPr>
                <w:p>
                  <w:pPr>
                    <w:keepNext w:val="0"/>
                    <w:keepLines w:val="0"/>
                    <w:pageBreakBefore w:val="0"/>
                    <w:widowControl/>
                    <w:kinsoku/>
                    <w:wordWrap/>
                    <w:topLinePunct w:val="0"/>
                    <w:bidi w:val="0"/>
                    <w:jc w:val="center"/>
                    <w:rPr>
                      <w:rFonts w:hint="default" w:ascii="Times New Roman" w:hAnsi="Times New Roman" w:cs="Times New Roman"/>
                      <w:color w:val="000000" w:themeColor="text1"/>
                      <w:sz w:val="21"/>
                      <w:szCs w:val="21"/>
                      <w:highlight w:val="none"/>
                      <w:lang w:val="en-US" w:bidi="ar"/>
                      <w14:textFill>
                        <w14:solidFill>
                          <w14:schemeClr w14:val="tx1"/>
                        </w14:solidFill>
                      </w14:textFill>
                    </w:rPr>
                  </w:pPr>
                  <w:r>
                    <w:rPr>
                      <w:rFonts w:hint="eastAsia" w:ascii="Times New Roman" w:hAnsi="Times New Roman"/>
                      <w:color w:val="000000" w:themeColor="text1"/>
                      <w:kern w:val="0"/>
                      <w:sz w:val="21"/>
                      <w:szCs w:val="21"/>
                      <w:highlight w:val="none"/>
                      <w:lang w:val="en-US" w:eastAsia="zh-CN"/>
                      <w14:textFill>
                        <w14:solidFill>
                          <w14:schemeClr w14:val="tx1"/>
                        </w14:solidFill>
                      </w14:textFill>
                    </w:rPr>
                    <w:t>748.3（mg/L）</w:t>
                  </w:r>
                </w:p>
              </w:tc>
              <w:tc>
                <w:tcPr>
                  <w:tcW w:w="870" w:type="pct"/>
                  <w:vMerge w:val="continue"/>
                  <w:tcBorders>
                    <w:tl2br w:val="nil"/>
                    <w:tr2bl w:val="nil"/>
                  </w:tcBorders>
                  <w:vAlign w:val="center"/>
                </w:tcPr>
                <w:p>
                  <w:pPr>
                    <w:pStyle w:val="59"/>
                    <w:keepNext w:val="0"/>
                    <w:keepLines w:val="0"/>
                    <w:pageBreakBefore w:val="0"/>
                    <w:widowControl/>
                    <w:kinsoku/>
                    <w:wordWrap/>
                    <w:topLinePunct w:val="0"/>
                    <w:bidi w:val="0"/>
                    <w:snapToGrid/>
                    <w:spacing w:before="0" w:beforeAutospacing="0" w:after="0" w:afterAutospacing="0" w:line="240" w:lineRule="auto"/>
                    <w:ind w:left="0" w:right="0"/>
                    <w:jc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957" w:type="pct"/>
                  <w:vMerge w:val="continue"/>
                  <w:tcBorders>
                    <w:tl2br w:val="nil"/>
                    <w:tr2bl w:val="nil"/>
                  </w:tcBorders>
                  <w:vAlign w:val="center"/>
                </w:tcPr>
                <w:p>
                  <w:pPr>
                    <w:pStyle w:val="59"/>
                    <w:keepNext w:val="0"/>
                    <w:keepLines w:val="0"/>
                    <w:pageBreakBefore w:val="0"/>
                    <w:widowControl/>
                    <w:kinsoku/>
                    <w:wordWrap/>
                    <w:topLinePunct w:val="0"/>
                    <w:bidi w:val="0"/>
                    <w:snapToGrid/>
                    <w:spacing w:before="0" w:beforeAutospacing="0" w:after="0" w:afterAutospacing="0" w:line="240" w:lineRule="auto"/>
                    <w:ind w:left="0" w:right="0"/>
                    <w:jc w:val="center"/>
                    <w:rPr>
                      <w:rFonts w:hint="default"/>
                      <w:color w:val="000000" w:themeColor="text1"/>
                      <w:sz w:val="21"/>
                      <w:szCs w:val="21"/>
                      <w:highlight w:val="none"/>
                      <w:lang w:val="en-US" w:eastAsia="zh-CN"/>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7" w:type="pct"/>
                  <w:vMerge w:val="restart"/>
                  <w:tcBorders>
                    <w:tl2br w:val="nil"/>
                    <w:tr2bl w:val="nil"/>
                  </w:tcBorders>
                  <w:vAlign w:val="center"/>
                </w:tcPr>
                <w:p>
                  <w:pPr>
                    <w:pStyle w:val="59"/>
                    <w:keepNext w:val="0"/>
                    <w:keepLines w:val="0"/>
                    <w:pageBreakBefore w:val="0"/>
                    <w:widowControl/>
                    <w:kinsoku/>
                    <w:wordWrap/>
                    <w:topLinePunct w:val="0"/>
                    <w:bidi w:val="0"/>
                    <w:snapToGrid/>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lang w:eastAsia="zh-CN" w:bidi="ar"/>
                      <w14:textFill>
                        <w14:solidFill>
                          <w14:schemeClr w14:val="tx1"/>
                        </w14:solidFill>
                      </w14:textFill>
                    </w:rPr>
                  </w:pPr>
                  <w:r>
                    <w:rPr>
                      <w:rFonts w:hint="default" w:ascii="Times New Roman" w:hAnsi="Times New Roman" w:cs="Times New Roman"/>
                      <w:color w:val="000000" w:themeColor="text1"/>
                      <w:sz w:val="21"/>
                      <w:szCs w:val="21"/>
                      <w:highlight w:val="none"/>
                      <w:lang w:eastAsia="zh-CN" w:bidi="ar"/>
                      <w14:textFill>
                        <w14:solidFill>
                          <w14:schemeClr w14:val="tx1"/>
                        </w14:solidFill>
                      </w14:textFill>
                    </w:rPr>
                    <w:t>固体废物</w:t>
                  </w:r>
                </w:p>
              </w:tc>
              <w:tc>
                <w:tcPr>
                  <w:tcW w:w="1080" w:type="pct"/>
                  <w:gridSpan w:val="3"/>
                  <w:tcBorders>
                    <w:tl2br w:val="nil"/>
                    <w:tr2bl w:val="nil"/>
                  </w:tcBorders>
                  <w:vAlign w:val="center"/>
                </w:tcPr>
                <w:p>
                  <w:pPr>
                    <w:pStyle w:val="42"/>
                    <w:keepNext w:val="0"/>
                    <w:keepLines w:val="0"/>
                    <w:pageBreakBefore w:val="0"/>
                    <w:widowControl/>
                    <w:kinsoku/>
                    <w:wordWrap/>
                    <w:topLinePunct w:val="0"/>
                    <w:bidi w:val="0"/>
                    <w:snapToGrid/>
                    <w:jc w:val="center"/>
                    <w:rPr>
                      <w:rFonts w:hint="default" w:ascii="Times New Roman" w:hAnsi="Times New Roman" w:eastAsia="宋体" w:cs="Times New Roman"/>
                      <w:color w:val="000000" w:themeColor="text1"/>
                      <w:sz w:val="21"/>
                      <w:szCs w:val="21"/>
                      <w:highlight w:val="none"/>
                      <w:lang w:eastAsia="zh-CN" w:bidi="ar"/>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bidi="zh-CN"/>
                      <w14:textFill>
                        <w14:solidFill>
                          <w14:schemeClr w14:val="tx1"/>
                        </w14:solidFill>
                      </w14:textFill>
                    </w:rPr>
                    <w:t>生物质锅炉除尘灰</w:t>
                  </w:r>
                </w:p>
              </w:tc>
              <w:tc>
                <w:tcPr>
                  <w:tcW w:w="583" w:type="pct"/>
                  <w:tcBorders>
                    <w:tl2br w:val="nil"/>
                    <w:tr2bl w:val="nil"/>
                  </w:tcBorders>
                  <w:vAlign w:val="center"/>
                </w:tcPr>
                <w:p>
                  <w:pPr>
                    <w:pStyle w:val="42"/>
                    <w:keepNext w:val="0"/>
                    <w:keepLines w:val="0"/>
                    <w:pageBreakBefore w:val="0"/>
                    <w:widowControl/>
                    <w:kinsoku/>
                    <w:wordWrap/>
                    <w:overflowPunct/>
                    <w:topLinePunct w:val="0"/>
                    <w:autoSpaceDE w:val="0"/>
                    <w:autoSpaceDN w:val="0"/>
                    <w:bidi w:val="0"/>
                    <w:adjustRightInd/>
                    <w:snapToGrid/>
                    <w:jc w:val="center"/>
                    <w:textAlignment w:val="auto"/>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31.185</w:t>
                  </w:r>
                </w:p>
              </w:tc>
              <w:tc>
                <w:tcPr>
                  <w:tcW w:w="581" w:type="pct"/>
                  <w:tcBorders>
                    <w:tl2br w:val="nil"/>
                    <w:tr2bl w:val="nil"/>
                  </w:tcBorders>
                  <w:vAlign w:val="center"/>
                </w:tcPr>
                <w:p>
                  <w:pPr>
                    <w:pStyle w:val="59"/>
                    <w:keepNext w:val="0"/>
                    <w:keepLines w:val="0"/>
                    <w:pageBreakBefore w:val="0"/>
                    <w:widowControl/>
                    <w:kinsoku/>
                    <w:wordWrap/>
                    <w:topLinePunct w:val="0"/>
                    <w:bidi w:val="0"/>
                    <w:snapToGrid/>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bidi="ar"/>
                      <w14:textFill>
                        <w14:solidFill>
                          <w14:schemeClr w14:val="tx1"/>
                        </w14:solidFill>
                      </w14:textFill>
                    </w:rPr>
                    <w:t>/</w:t>
                  </w:r>
                </w:p>
              </w:tc>
              <w:tc>
                <w:tcPr>
                  <w:tcW w:w="687" w:type="pct"/>
                  <w:tcBorders>
                    <w:tl2br w:val="nil"/>
                    <w:tr2bl w:val="nil"/>
                  </w:tcBorders>
                  <w:vAlign w:val="center"/>
                </w:tcPr>
                <w:p>
                  <w:pPr>
                    <w:pStyle w:val="59"/>
                    <w:keepNext w:val="0"/>
                    <w:keepLines w:val="0"/>
                    <w:pageBreakBefore w:val="0"/>
                    <w:widowControl/>
                    <w:kinsoku/>
                    <w:wordWrap/>
                    <w:topLinePunct w:val="0"/>
                    <w:bidi w:val="0"/>
                    <w:snapToGrid/>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bidi="ar"/>
                      <w14:textFill>
                        <w14:solidFill>
                          <w14:schemeClr w14:val="tx1"/>
                        </w14:solidFill>
                      </w14:textFill>
                    </w:rPr>
                    <w:t>/</w:t>
                  </w:r>
                </w:p>
              </w:tc>
              <w:tc>
                <w:tcPr>
                  <w:tcW w:w="870" w:type="pct"/>
                  <w:tcBorders>
                    <w:tl2br w:val="nil"/>
                    <w:tr2bl w:val="nil"/>
                  </w:tcBorders>
                  <w:vAlign w:val="center"/>
                </w:tcPr>
                <w:p>
                  <w:pPr>
                    <w:keepNext w:val="0"/>
                    <w:keepLines w:val="0"/>
                    <w:pageBreakBefore w:val="0"/>
                    <w:widowControl/>
                    <w:kinsoku/>
                    <w:wordWrap/>
                    <w:overflowPunct/>
                    <w:topLinePunct w:val="0"/>
                    <w:autoSpaceDE w:val="0"/>
                    <w:autoSpaceDN w:val="0"/>
                    <w:bidi w:val="0"/>
                    <w:adjustRightInd/>
                    <w:snapToGrid/>
                    <w:jc w:val="center"/>
                    <w:textAlignment w:val="auto"/>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cs="Times New Roman"/>
                      <w:color w:val="000000" w:themeColor="text1"/>
                      <w:sz w:val="21"/>
                      <w:szCs w:val="21"/>
                      <w:highlight w:val="none"/>
                      <w:lang w:eastAsia="zh-CN"/>
                      <w14:textFill>
                        <w14:solidFill>
                          <w14:schemeClr w14:val="tx1"/>
                        </w14:solidFill>
                      </w14:textFill>
                    </w:rPr>
                    <w:t>暂存于锅炉房内，</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外售</w:t>
                  </w:r>
                  <w:r>
                    <w:rPr>
                      <w:rFonts w:hint="eastAsia" w:ascii="Times New Roman" w:hAnsi="Times New Roman" w:cs="Times New Roman"/>
                      <w:color w:val="000000" w:themeColor="text1"/>
                      <w:sz w:val="21"/>
                      <w:szCs w:val="21"/>
                      <w:highlight w:val="none"/>
                      <w:lang w:val="en-US" w:eastAsia="zh-CN" w:bidi="ar"/>
                      <w14:textFill>
                        <w14:solidFill>
                          <w14:schemeClr w14:val="tx1"/>
                        </w14:solidFill>
                      </w14:textFill>
                    </w:rPr>
                    <w:t>综合利用</w:t>
                  </w:r>
                </w:p>
              </w:tc>
              <w:tc>
                <w:tcPr>
                  <w:tcW w:w="957" w:type="pct"/>
                  <w:vMerge w:val="restart"/>
                  <w:tcBorders>
                    <w:tl2br w:val="nil"/>
                    <w:tr2bl w:val="nil"/>
                  </w:tcBorders>
                  <w:vAlign w:val="center"/>
                </w:tcPr>
                <w:p>
                  <w:pPr>
                    <w:pStyle w:val="59"/>
                    <w:keepNext w:val="0"/>
                    <w:keepLines w:val="0"/>
                    <w:pageBreakBefore w:val="0"/>
                    <w:widowControl/>
                    <w:kinsoku/>
                    <w:wordWrap/>
                    <w:topLinePunct w:val="0"/>
                    <w:bidi w:val="0"/>
                    <w:snapToGrid/>
                    <w:spacing w:before="0" w:beforeAutospacing="0" w:after="0" w:afterAutospacing="0" w:line="240" w:lineRule="auto"/>
                    <w:ind w:left="0" w:right="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《一般工业固体废物贮存和填埋污染控制标准》（GB18599-2020）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7" w:type="pct"/>
                  <w:vMerge w:val="continue"/>
                  <w:tcBorders>
                    <w:tl2br w:val="nil"/>
                    <w:tr2bl w:val="nil"/>
                  </w:tcBorders>
                  <w:vAlign w:val="center"/>
                </w:tcPr>
                <w:p>
                  <w:pPr>
                    <w:pStyle w:val="59"/>
                    <w:keepNext w:val="0"/>
                    <w:keepLines w:val="0"/>
                    <w:pageBreakBefore w:val="0"/>
                    <w:widowControl/>
                    <w:kinsoku/>
                    <w:wordWrap/>
                    <w:topLinePunct w:val="0"/>
                    <w:bidi w:val="0"/>
                    <w:spacing w:before="0" w:beforeAutospacing="0" w:after="0" w:afterAutospacing="0" w:line="240" w:lineRule="auto"/>
                    <w:ind w:left="0" w:right="0"/>
                    <w:jc w:val="center"/>
                    <w:rPr>
                      <w:rFonts w:hint="eastAsia"/>
                      <w:color w:val="000000" w:themeColor="text1"/>
                      <w:sz w:val="21"/>
                      <w:szCs w:val="21"/>
                      <w:highlight w:val="none"/>
                      <w:lang w:eastAsia="zh-CN" w:bidi="ar"/>
                      <w14:textFill>
                        <w14:solidFill>
                          <w14:schemeClr w14:val="tx1"/>
                        </w14:solidFill>
                      </w14:textFill>
                    </w:rPr>
                  </w:pPr>
                </w:p>
              </w:tc>
              <w:tc>
                <w:tcPr>
                  <w:tcW w:w="1080" w:type="pct"/>
                  <w:gridSpan w:val="3"/>
                  <w:tcBorders>
                    <w:tl2br w:val="nil"/>
                    <w:tr2bl w:val="nil"/>
                  </w:tcBorders>
                  <w:vAlign w:val="center"/>
                </w:tcPr>
                <w:p>
                  <w:pPr>
                    <w:pStyle w:val="42"/>
                    <w:keepNext w:val="0"/>
                    <w:keepLines w:val="0"/>
                    <w:pageBreakBefore w:val="0"/>
                    <w:widowControl/>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lang w:eastAsia="zh-CN" w:bidi="ar"/>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生物质锅炉灰渣</w:t>
                  </w:r>
                </w:p>
              </w:tc>
              <w:tc>
                <w:tcPr>
                  <w:tcW w:w="583" w:type="pct"/>
                  <w:tcBorders>
                    <w:tl2br w:val="nil"/>
                    <w:tr2bl w:val="nil"/>
                  </w:tcBorders>
                  <w:vAlign w:val="center"/>
                </w:tcPr>
                <w:p>
                  <w:pPr>
                    <w:pStyle w:val="42"/>
                    <w:keepNext w:val="0"/>
                    <w:keepLines w:val="0"/>
                    <w:pageBreakBefore w:val="0"/>
                    <w:widowControl/>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lang w:val="en-US" w:eastAsia="zh-CN" w:bidi="ar"/>
                      <w14:textFill>
                        <w14:solidFill>
                          <w14:schemeClr w14:val="tx1"/>
                        </w14:solidFill>
                      </w14:textFill>
                    </w:rPr>
                  </w:pPr>
                  <w:r>
                    <w:rPr>
                      <w:rFonts w:hint="eastAsia" w:ascii="Times New Roman" w:hAnsi="Times New Roman" w:cs="Times New Roman"/>
                      <w:bCs/>
                      <w:color w:val="000000" w:themeColor="text1"/>
                      <w:kern w:val="0"/>
                      <w:sz w:val="21"/>
                      <w:szCs w:val="21"/>
                      <w:highlight w:val="none"/>
                      <w:lang w:val="en-US" w:eastAsia="zh-CN"/>
                      <w14:textFill>
                        <w14:solidFill>
                          <w14:schemeClr w14:val="tx1"/>
                        </w14:solidFill>
                      </w14:textFill>
                    </w:rPr>
                    <w:t>82.63</w:t>
                  </w:r>
                </w:p>
              </w:tc>
              <w:tc>
                <w:tcPr>
                  <w:tcW w:w="581" w:type="pct"/>
                  <w:tcBorders>
                    <w:tl2br w:val="nil"/>
                    <w:tr2bl w:val="nil"/>
                  </w:tcBorders>
                  <w:vAlign w:val="center"/>
                </w:tcPr>
                <w:p>
                  <w:pPr>
                    <w:keepNext w:val="0"/>
                    <w:keepLines w:val="0"/>
                    <w:pageBreakBefore w:val="0"/>
                    <w:widowControl/>
                    <w:kinsoku/>
                    <w:wordWrap/>
                    <w:overflowPunct/>
                    <w:topLinePunct w:val="0"/>
                    <w:autoSpaceDE w:val="0"/>
                    <w:autoSpaceDN w:val="0"/>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000000" w:themeColor="text1"/>
                      <w:sz w:val="21"/>
                      <w:szCs w:val="21"/>
                      <w:highlight w:val="none"/>
                      <w:lang w:val="en-US" w:eastAsia="zh-CN" w:bidi="ar"/>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bidi="ar"/>
                      <w14:textFill>
                        <w14:solidFill>
                          <w14:schemeClr w14:val="tx1"/>
                        </w14:solidFill>
                      </w14:textFill>
                    </w:rPr>
                    <w:t>/</w:t>
                  </w:r>
                </w:p>
              </w:tc>
              <w:tc>
                <w:tcPr>
                  <w:tcW w:w="687" w:type="pct"/>
                  <w:tcBorders>
                    <w:tl2br w:val="nil"/>
                    <w:tr2bl w:val="nil"/>
                  </w:tcBorders>
                  <w:vAlign w:val="center"/>
                </w:tcPr>
                <w:p>
                  <w:pPr>
                    <w:keepNext w:val="0"/>
                    <w:keepLines w:val="0"/>
                    <w:pageBreakBefore w:val="0"/>
                    <w:widowControl/>
                    <w:kinsoku/>
                    <w:wordWrap/>
                    <w:overflowPunct/>
                    <w:topLinePunct w:val="0"/>
                    <w:autoSpaceDE w:val="0"/>
                    <w:autoSpaceDN w:val="0"/>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000000" w:themeColor="text1"/>
                      <w:sz w:val="21"/>
                      <w:szCs w:val="21"/>
                      <w:highlight w:val="none"/>
                      <w:lang w:val="en-US" w:eastAsia="zh-CN" w:bidi="ar"/>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bidi="ar"/>
                      <w14:textFill>
                        <w14:solidFill>
                          <w14:schemeClr w14:val="tx1"/>
                        </w14:solidFill>
                      </w14:textFill>
                    </w:rPr>
                    <w:t>/</w:t>
                  </w:r>
                </w:p>
              </w:tc>
              <w:tc>
                <w:tcPr>
                  <w:tcW w:w="870" w:type="pct"/>
                  <w:tcBorders>
                    <w:tl2br w:val="nil"/>
                    <w:tr2bl w:val="nil"/>
                  </w:tcBorders>
                  <w:vAlign w:val="center"/>
                </w:tcPr>
                <w:p>
                  <w:pPr>
                    <w:keepNext w:val="0"/>
                    <w:keepLines w:val="0"/>
                    <w:pageBreakBefore w:val="0"/>
                    <w:widowControl/>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lang w:eastAsia="zh-CN"/>
                      <w14:textFill>
                        <w14:solidFill>
                          <w14:schemeClr w14:val="tx1"/>
                        </w14:solidFill>
                      </w14:textFill>
                    </w:rPr>
                  </w:pPr>
                  <w:r>
                    <w:rPr>
                      <w:rFonts w:hint="default" w:ascii="Times New Roman" w:hAnsi="Times New Roman" w:cs="Times New Roman"/>
                      <w:color w:val="000000" w:themeColor="text1"/>
                      <w:sz w:val="21"/>
                      <w:szCs w:val="21"/>
                      <w:highlight w:val="none"/>
                      <w:lang w:eastAsia="zh-CN"/>
                      <w14:textFill>
                        <w14:solidFill>
                          <w14:schemeClr w14:val="tx1"/>
                        </w14:solidFill>
                      </w14:textFill>
                    </w:rPr>
                    <w:t>暂存于锅炉房内，</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外售</w:t>
                  </w:r>
                  <w:r>
                    <w:rPr>
                      <w:rFonts w:hint="eastAsia" w:ascii="Times New Roman" w:hAnsi="Times New Roman" w:cs="Times New Roman"/>
                      <w:color w:val="000000" w:themeColor="text1"/>
                      <w:sz w:val="21"/>
                      <w:szCs w:val="21"/>
                      <w:highlight w:val="none"/>
                      <w:lang w:val="en-US" w:eastAsia="zh-CN" w:bidi="ar"/>
                      <w14:textFill>
                        <w14:solidFill>
                          <w14:schemeClr w14:val="tx1"/>
                        </w14:solidFill>
                      </w14:textFill>
                    </w:rPr>
                    <w:t>综合利用</w:t>
                  </w:r>
                </w:p>
              </w:tc>
              <w:tc>
                <w:tcPr>
                  <w:tcW w:w="957" w:type="pct"/>
                  <w:vMerge w:val="continue"/>
                  <w:tcBorders>
                    <w:tl2br w:val="nil"/>
                    <w:tr2bl w:val="nil"/>
                  </w:tcBorders>
                  <w:vAlign w:val="center"/>
                </w:tcPr>
                <w:p>
                  <w:pPr>
                    <w:pStyle w:val="59"/>
                    <w:keepNext w:val="0"/>
                    <w:keepLines w:val="0"/>
                    <w:pageBreakBefore w:val="0"/>
                    <w:widowControl/>
                    <w:kinsoku/>
                    <w:wordWrap/>
                    <w:topLinePunct w:val="0"/>
                    <w:bidi w:val="0"/>
                    <w:spacing w:before="0" w:beforeAutospacing="0" w:after="0" w:afterAutospacing="0" w:line="240" w:lineRule="auto"/>
                    <w:ind w:left="0" w:right="0"/>
                    <w:jc w:val="center"/>
                    <w:rPr>
                      <w:rFonts w:hint="default" w:ascii="Times New Roman" w:hAnsi="Times New Roman" w:cs="Times New Roman"/>
                      <w:bCs/>
                      <w:color w:val="000000" w:themeColor="text1"/>
                      <w:sz w:val="21"/>
                      <w:szCs w:val="21"/>
                      <w:highlight w:val="none"/>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7" w:type="pct"/>
                  <w:vMerge w:val="continue"/>
                  <w:tcBorders>
                    <w:tl2br w:val="nil"/>
                    <w:tr2bl w:val="nil"/>
                  </w:tcBorders>
                  <w:vAlign w:val="center"/>
                </w:tcPr>
                <w:p>
                  <w:pPr>
                    <w:pStyle w:val="59"/>
                    <w:keepNext w:val="0"/>
                    <w:keepLines w:val="0"/>
                    <w:pageBreakBefore w:val="0"/>
                    <w:widowControl/>
                    <w:kinsoku/>
                    <w:wordWrap/>
                    <w:topLinePunct w:val="0"/>
                    <w:bidi w:val="0"/>
                    <w:spacing w:before="0" w:beforeAutospacing="0" w:after="0" w:afterAutospacing="0" w:line="240" w:lineRule="auto"/>
                    <w:ind w:left="0" w:right="0"/>
                    <w:jc w:val="center"/>
                    <w:rPr>
                      <w:rFonts w:hint="eastAsia"/>
                      <w:color w:val="000000" w:themeColor="text1"/>
                      <w:sz w:val="21"/>
                      <w:szCs w:val="21"/>
                      <w:highlight w:val="none"/>
                      <w:lang w:eastAsia="zh-CN" w:bidi="ar"/>
                      <w14:textFill>
                        <w14:solidFill>
                          <w14:schemeClr w14:val="tx1"/>
                        </w14:solidFill>
                      </w14:textFill>
                    </w:rPr>
                  </w:pPr>
                </w:p>
              </w:tc>
              <w:tc>
                <w:tcPr>
                  <w:tcW w:w="1080" w:type="pct"/>
                  <w:gridSpan w:val="3"/>
                  <w:tcBorders>
                    <w:tl2br w:val="nil"/>
                    <w:tr2bl w:val="nil"/>
                  </w:tcBorders>
                  <w:vAlign w:val="center"/>
                </w:tcPr>
                <w:p>
                  <w:pPr>
                    <w:pStyle w:val="42"/>
                    <w:keepNext w:val="0"/>
                    <w:keepLines w:val="0"/>
                    <w:pageBreakBefore w:val="0"/>
                    <w:widowControl/>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lang w:eastAsia="zh-CN" w:bidi="ar"/>
                      <w14:textFill>
                        <w14:solidFill>
                          <w14:schemeClr w14:val="tx1"/>
                        </w14:solidFill>
                      </w14:textFill>
                    </w:rPr>
                  </w:pPr>
                  <w:r>
                    <w:rPr>
                      <w:rFonts w:hint="default" w:ascii="Times New Roman" w:hAnsi="Times New Roman" w:cs="Times New Roman"/>
                      <w:color w:val="000000" w:themeColor="text1"/>
                      <w:sz w:val="21"/>
                      <w:szCs w:val="21"/>
                      <w:highlight w:val="none"/>
                      <w:lang w:eastAsia="zh-CN"/>
                      <w14:textFill>
                        <w14:solidFill>
                          <w14:schemeClr w14:val="tx1"/>
                        </w14:solidFill>
                      </w14:textFill>
                    </w:rPr>
                    <w:t>废离子交换树脂</w:t>
                  </w:r>
                </w:p>
              </w:tc>
              <w:tc>
                <w:tcPr>
                  <w:tcW w:w="583" w:type="pct"/>
                  <w:tcBorders>
                    <w:tl2br w:val="nil"/>
                    <w:tr2bl w:val="nil"/>
                  </w:tcBorders>
                  <w:vAlign w:val="center"/>
                </w:tcPr>
                <w:p>
                  <w:pPr>
                    <w:pStyle w:val="42"/>
                    <w:keepNext w:val="0"/>
                    <w:keepLines w:val="0"/>
                    <w:pageBreakBefore w:val="0"/>
                    <w:widowControl/>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lang w:val="en-US" w:eastAsia="zh-CN" w:bidi="ar"/>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0.05</w:t>
                  </w:r>
                </w:p>
              </w:tc>
              <w:tc>
                <w:tcPr>
                  <w:tcW w:w="581" w:type="pct"/>
                  <w:tcBorders>
                    <w:tl2br w:val="nil"/>
                    <w:tr2bl w:val="nil"/>
                  </w:tcBorders>
                  <w:vAlign w:val="center"/>
                </w:tcPr>
                <w:p>
                  <w:pPr>
                    <w:keepNext w:val="0"/>
                    <w:keepLines w:val="0"/>
                    <w:pageBreakBefore w:val="0"/>
                    <w:widowControl/>
                    <w:kinsoku/>
                    <w:wordWrap/>
                    <w:overflowPunct/>
                    <w:topLinePunct w:val="0"/>
                    <w:autoSpaceDE w:val="0"/>
                    <w:autoSpaceDN w:val="0"/>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000000" w:themeColor="text1"/>
                      <w:sz w:val="21"/>
                      <w:szCs w:val="21"/>
                      <w:highlight w:val="none"/>
                      <w:lang w:val="en-US" w:eastAsia="zh-CN" w:bidi="ar"/>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bidi="ar"/>
                      <w14:textFill>
                        <w14:solidFill>
                          <w14:schemeClr w14:val="tx1"/>
                        </w14:solidFill>
                      </w14:textFill>
                    </w:rPr>
                    <w:t>/</w:t>
                  </w:r>
                </w:p>
              </w:tc>
              <w:tc>
                <w:tcPr>
                  <w:tcW w:w="687" w:type="pct"/>
                  <w:tcBorders>
                    <w:tl2br w:val="nil"/>
                    <w:tr2bl w:val="nil"/>
                  </w:tcBorders>
                  <w:vAlign w:val="center"/>
                </w:tcPr>
                <w:p>
                  <w:pPr>
                    <w:keepNext w:val="0"/>
                    <w:keepLines w:val="0"/>
                    <w:pageBreakBefore w:val="0"/>
                    <w:widowControl/>
                    <w:kinsoku/>
                    <w:wordWrap/>
                    <w:overflowPunct/>
                    <w:topLinePunct w:val="0"/>
                    <w:autoSpaceDE w:val="0"/>
                    <w:autoSpaceDN w:val="0"/>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000000" w:themeColor="text1"/>
                      <w:sz w:val="21"/>
                      <w:szCs w:val="21"/>
                      <w:highlight w:val="none"/>
                      <w:lang w:val="en-US" w:eastAsia="zh-CN" w:bidi="ar"/>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bidi="ar"/>
                      <w14:textFill>
                        <w14:solidFill>
                          <w14:schemeClr w14:val="tx1"/>
                        </w14:solidFill>
                      </w14:textFill>
                    </w:rPr>
                    <w:t>/</w:t>
                  </w:r>
                </w:p>
              </w:tc>
              <w:tc>
                <w:tcPr>
                  <w:tcW w:w="870" w:type="pct"/>
                  <w:tcBorders>
                    <w:tl2br w:val="nil"/>
                    <w:tr2bl w:val="nil"/>
                  </w:tcBorders>
                  <w:vAlign w:val="center"/>
                </w:tcPr>
                <w:p>
                  <w:pPr>
                    <w:pStyle w:val="42"/>
                    <w:keepNext w:val="0"/>
                    <w:keepLines w:val="0"/>
                    <w:pageBreakBefore w:val="0"/>
                    <w:widowControl/>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lang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由厂家更换后直接带走</w:t>
                  </w:r>
                </w:p>
              </w:tc>
              <w:tc>
                <w:tcPr>
                  <w:tcW w:w="957" w:type="pct"/>
                  <w:vMerge w:val="continue"/>
                  <w:tcBorders>
                    <w:tl2br w:val="nil"/>
                    <w:tr2bl w:val="nil"/>
                  </w:tcBorders>
                  <w:vAlign w:val="center"/>
                </w:tcPr>
                <w:p>
                  <w:pPr>
                    <w:pStyle w:val="59"/>
                    <w:keepNext w:val="0"/>
                    <w:keepLines w:val="0"/>
                    <w:pageBreakBefore w:val="0"/>
                    <w:widowControl/>
                    <w:kinsoku/>
                    <w:wordWrap/>
                    <w:topLinePunct w:val="0"/>
                    <w:bidi w:val="0"/>
                    <w:spacing w:before="0" w:beforeAutospacing="0" w:after="0" w:afterAutospacing="0" w:line="240" w:lineRule="auto"/>
                    <w:ind w:left="0" w:right="0"/>
                    <w:jc w:val="center"/>
                    <w:rPr>
                      <w:rFonts w:hint="default" w:ascii="Times New Roman" w:hAnsi="Times New Roman" w:cs="Times New Roman"/>
                      <w:bCs/>
                      <w:color w:val="000000" w:themeColor="text1"/>
                      <w:sz w:val="21"/>
                      <w:szCs w:val="21"/>
                      <w:highlight w:val="none"/>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7" w:type="pct"/>
                  <w:vMerge w:val="continue"/>
                  <w:tcBorders>
                    <w:tl2br w:val="nil"/>
                    <w:tr2bl w:val="nil"/>
                  </w:tcBorders>
                  <w:vAlign w:val="center"/>
                </w:tcPr>
                <w:p>
                  <w:pPr>
                    <w:pStyle w:val="59"/>
                    <w:keepNext w:val="0"/>
                    <w:keepLines w:val="0"/>
                    <w:pageBreakBefore w:val="0"/>
                    <w:widowControl/>
                    <w:kinsoku/>
                    <w:wordWrap/>
                    <w:topLinePunct w:val="0"/>
                    <w:bidi w:val="0"/>
                    <w:spacing w:before="0" w:beforeAutospacing="0" w:after="0" w:afterAutospacing="0" w:line="240" w:lineRule="auto"/>
                    <w:ind w:left="0" w:right="0"/>
                    <w:jc w:val="center"/>
                    <w:rPr>
                      <w:rFonts w:hint="eastAsia"/>
                      <w:color w:val="000000" w:themeColor="text1"/>
                      <w:sz w:val="21"/>
                      <w:szCs w:val="21"/>
                      <w:highlight w:val="none"/>
                      <w:lang w:eastAsia="zh-CN" w:bidi="ar"/>
                      <w14:textFill>
                        <w14:solidFill>
                          <w14:schemeClr w14:val="tx1"/>
                        </w14:solidFill>
                      </w14:textFill>
                    </w:rPr>
                  </w:pPr>
                </w:p>
              </w:tc>
              <w:tc>
                <w:tcPr>
                  <w:tcW w:w="1080" w:type="pct"/>
                  <w:gridSpan w:val="3"/>
                  <w:tcBorders>
                    <w:tl2br w:val="nil"/>
                    <w:tr2bl w:val="nil"/>
                  </w:tcBorders>
                  <w:vAlign w:val="center"/>
                </w:tcPr>
                <w:p>
                  <w:pPr>
                    <w:pStyle w:val="42"/>
                    <w:keepNext w:val="0"/>
                    <w:keepLines w:val="0"/>
                    <w:pageBreakBefore w:val="0"/>
                    <w:widowControl/>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lang w:eastAsia="zh-CN"/>
                      <w14:textFill>
                        <w14:solidFill>
                          <w14:schemeClr w14:val="tx1"/>
                        </w14:solidFill>
                      </w14:textFill>
                    </w:rPr>
                  </w:pPr>
                  <w:r>
                    <w:rPr>
                      <w:rFonts w:hint="default" w:ascii="Times New Roman" w:hAnsi="Times New Roman" w:cs="Times New Roman"/>
                      <w:color w:val="000000" w:themeColor="text1"/>
                      <w:sz w:val="21"/>
                      <w:szCs w:val="21"/>
                      <w:highlight w:val="none"/>
                      <w:lang w:eastAsia="zh-CN"/>
                      <w14:textFill>
                        <w14:solidFill>
                          <w14:schemeClr w14:val="tx1"/>
                        </w14:solidFill>
                      </w14:textFill>
                    </w:rPr>
                    <w:t>生物质废包装材料</w:t>
                  </w:r>
                </w:p>
              </w:tc>
              <w:tc>
                <w:tcPr>
                  <w:tcW w:w="583" w:type="pct"/>
                  <w:tcBorders>
                    <w:tl2br w:val="nil"/>
                    <w:tr2bl w:val="nil"/>
                  </w:tcBorders>
                  <w:vAlign w:val="center"/>
                </w:tcPr>
                <w:p>
                  <w:pPr>
                    <w:pStyle w:val="42"/>
                    <w:keepNext w:val="0"/>
                    <w:keepLines w:val="0"/>
                    <w:pageBreakBefore w:val="0"/>
                    <w:widowControl/>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0.025</w:t>
                  </w:r>
                </w:p>
              </w:tc>
              <w:tc>
                <w:tcPr>
                  <w:tcW w:w="581" w:type="pct"/>
                  <w:tcBorders>
                    <w:tl2br w:val="nil"/>
                    <w:tr2bl w:val="nil"/>
                  </w:tcBorders>
                  <w:vAlign w:val="center"/>
                </w:tcPr>
                <w:p>
                  <w:pPr>
                    <w:keepNext w:val="0"/>
                    <w:keepLines w:val="0"/>
                    <w:pageBreakBefore w:val="0"/>
                    <w:widowControl/>
                    <w:kinsoku/>
                    <w:wordWrap/>
                    <w:overflowPunct/>
                    <w:topLinePunct w:val="0"/>
                    <w:autoSpaceDE w:val="0"/>
                    <w:autoSpaceDN w:val="0"/>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000000" w:themeColor="text1"/>
                      <w:sz w:val="21"/>
                      <w:szCs w:val="21"/>
                      <w:highlight w:val="none"/>
                      <w:lang w:val="en-US" w:eastAsia="zh-CN" w:bidi="ar"/>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bidi="ar"/>
                      <w14:textFill>
                        <w14:solidFill>
                          <w14:schemeClr w14:val="tx1"/>
                        </w14:solidFill>
                      </w14:textFill>
                    </w:rPr>
                    <w:t>/</w:t>
                  </w:r>
                </w:p>
              </w:tc>
              <w:tc>
                <w:tcPr>
                  <w:tcW w:w="687" w:type="pct"/>
                  <w:tcBorders>
                    <w:tl2br w:val="nil"/>
                    <w:tr2bl w:val="nil"/>
                  </w:tcBorders>
                  <w:vAlign w:val="center"/>
                </w:tcPr>
                <w:p>
                  <w:pPr>
                    <w:keepNext w:val="0"/>
                    <w:keepLines w:val="0"/>
                    <w:pageBreakBefore w:val="0"/>
                    <w:widowControl/>
                    <w:kinsoku/>
                    <w:wordWrap/>
                    <w:overflowPunct/>
                    <w:topLinePunct w:val="0"/>
                    <w:autoSpaceDE w:val="0"/>
                    <w:autoSpaceDN w:val="0"/>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000000" w:themeColor="text1"/>
                      <w:sz w:val="21"/>
                      <w:szCs w:val="21"/>
                      <w:highlight w:val="none"/>
                      <w:lang w:val="en-US" w:eastAsia="zh-CN" w:bidi="ar"/>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bidi="ar"/>
                      <w14:textFill>
                        <w14:solidFill>
                          <w14:schemeClr w14:val="tx1"/>
                        </w14:solidFill>
                      </w14:textFill>
                    </w:rPr>
                    <w:t>/</w:t>
                  </w:r>
                </w:p>
              </w:tc>
              <w:tc>
                <w:tcPr>
                  <w:tcW w:w="870" w:type="pct"/>
                  <w:tcBorders>
                    <w:tl2br w:val="nil"/>
                    <w:tr2bl w:val="nil"/>
                  </w:tcBorders>
                  <w:vAlign w:val="center"/>
                </w:tcPr>
                <w:p>
                  <w:pPr>
                    <w:pStyle w:val="42"/>
                    <w:keepNext w:val="0"/>
                    <w:keepLines w:val="0"/>
                    <w:pageBreakBefore w:val="0"/>
                    <w:widowControl/>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eastAsia="zh-CN"/>
                      <w14:textFill>
                        <w14:solidFill>
                          <w14:schemeClr w14:val="tx1"/>
                        </w14:solidFill>
                      </w14:textFill>
                    </w:rPr>
                    <w:t>暂存于锅炉房内，外售于废品收购站</w:t>
                  </w:r>
                </w:p>
              </w:tc>
              <w:tc>
                <w:tcPr>
                  <w:tcW w:w="957" w:type="pct"/>
                  <w:vMerge w:val="continue"/>
                  <w:tcBorders>
                    <w:tl2br w:val="nil"/>
                    <w:tr2bl w:val="nil"/>
                  </w:tcBorders>
                  <w:vAlign w:val="center"/>
                </w:tcPr>
                <w:p>
                  <w:pPr>
                    <w:pStyle w:val="59"/>
                    <w:keepNext w:val="0"/>
                    <w:keepLines w:val="0"/>
                    <w:pageBreakBefore w:val="0"/>
                    <w:widowControl/>
                    <w:kinsoku/>
                    <w:wordWrap/>
                    <w:topLinePunct w:val="0"/>
                    <w:bidi w:val="0"/>
                    <w:spacing w:before="0" w:beforeAutospacing="0" w:after="0" w:afterAutospacing="0" w:line="240" w:lineRule="auto"/>
                    <w:ind w:left="0" w:right="0"/>
                    <w:jc w:val="center"/>
                    <w:rPr>
                      <w:rFonts w:hint="default" w:ascii="Times New Roman" w:hAnsi="Times New Roman" w:cs="Times New Roman"/>
                      <w:bCs/>
                      <w:color w:val="000000" w:themeColor="text1"/>
                      <w:sz w:val="21"/>
                      <w:szCs w:val="21"/>
                      <w:highlight w:val="none"/>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7" w:type="pct"/>
                  <w:vMerge w:val="continue"/>
                  <w:tcBorders>
                    <w:tl2br w:val="nil"/>
                    <w:tr2bl w:val="nil"/>
                  </w:tcBorders>
                  <w:vAlign w:val="center"/>
                </w:tcPr>
                <w:p>
                  <w:pPr>
                    <w:pStyle w:val="59"/>
                    <w:keepNext w:val="0"/>
                    <w:keepLines w:val="0"/>
                    <w:pageBreakBefore w:val="0"/>
                    <w:widowControl/>
                    <w:kinsoku/>
                    <w:wordWrap/>
                    <w:topLinePunct w:val="0"/>
                    <w:bidi w:val="0"/>
                    <w:spacing w:before="0" w:beforeAutospacing="0" w:after="0" w:afterAutospacing="0" w:line="240" w:lineRule="auto"/>
                    <w:ind w:left="0" w:right="0"/>
                    <w:jc w:val="center"/>
                    <w:rPr>
                      <w:rFonts w:hint="eastAsia"/>
                      <w:color w:val="000000" w:themeColor="text1"/>
                      <w:sz w:val="21"/>
                      <w:szCs w:val="21"/>
                      <w:highlight w:val="none"/>
                      <w:lang w:eastAsia="zh-CN" w:bidi="ar"/>
                      <w14:textFill>
                        <w14:solidFill>
                          <w14:schemeClr w14:val="tx1"/>
                        </w14:solidFill>
                      </w14:textFill>
                    </w:rPr>
                  </w:pPr>
                </w:p>
              </w:tc>
              <w:tc>
                <w:tcPr>
                  <w:tcW w:w="1080" w:type="pct"/>
                  <w:gridSpan w:val="3"/>
                  <w:tcBorders>
                    <w:tl2br w:val="nil"/>
                    <w:tr2bl w:val="nil"/>
                  </w:tcBorders>
                  <w:vAlign w:val="center"/>
                </w:tcPr>
                <w:p>
                  <w:pPr>
                    <w:pStyle w:val="42"/>
                    <w:keepNext w:val="0"/>
                    <w:keepLines w:val="0"/>
                    <w:pageBreakBefore w:val="0"/>
                    <w:kinsoku/>
                    <w:wordWrap/>
                    <w:topLinePunct w:val="0"/>
                    <w:bidi w:val="0"/>
                    <w:jc w:val="center"/>
                    <w:rPr>
                      <w:rFonts w:hint="default" w:ascii="Times New Roman" w:hAnsi="Times New Roman" w:cs="Times New Roman"/>
                      <w:color w:val="000000" w:themeColor="text1"/>
                      <w:sz w:val="21"/>
                      <w:szCs w:val="21"/>
                      <w:highlight w:val="none"/>
                      <w:lang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破损肠衣</w:t>
                  </w:r>
                </w:p>
              </w:tc>
              <w:tc>
                <w:tcPr>
                  <w:tcW w:w="583" w:type="pct"/>
                  <w:tcBorders>
                    <w:tl2br w:val="nil"/>
                    <w:tr2bl w:val="nil"/>
                  </w:tcBorders>
                  <w:vAlign w:val="center"/>
                </w:tcPr>
                <w:p>
                  <w:pPr>
                    <w:pStyle w:val="42"/>
                    <w:keepNext w:val="0"/>
                    <w:keepLines w:val="0"/>
                    <w:pageBreakBefore w:val="0"/>
                    <w:kinsoku/>
                    <w:wordWrap/>
                    <w:topLinePunct w:val="0"/>
                    <w:bidi w:val="0"/>
                    <w:jc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75</w:t>
                  </w:r>
                </w:p>
              </w:tc>
              <w:tc>
                <w:tcPr>
                  <w:tcW w:w="581" w:type="pct"/>
                  <w:tcBorders>
                    <w:tl2br w:val="nil"/>
                    <w:tr2bl w:val="nil"/>
                  </w:tcBorders>
                  <w:vAlign w:val="center"/>
                </w:tcPr>
                <w:p>
                  <w:pPr>
                    <w:keepNext w:val="0"/>
                    <w:keepLines w:val="0"/>
                    <w:pageBreakBefore w:val="0"/>
                    <w:widowControl/>
                    <w:kinsoku/>
                    <w:wordWrap/>
                    <w:overflowPunct/>
                    <w:topLinePunct w:val="0"/>
                    <w:autoSpaceDE w:val="0"/>
                    <w:autoSpaceDN w:val="0"/>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000000" w:themeColor="text1"/>
                      <w:sz w:val="21"/>
                      <w:szCs w:val="21"/>
                      <w:highlight w:val="none"/>
                      <w:lang w:val="en-US" w:eastAsia="zh-CN" w:bidi="ar"/>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bidi="ar"/>
                      <w14:textFill>
                        <w14:solidFill>
                          <w14:schemeClr w14:val="tx1"/>
                        </w14:solidFill>
                      </w14:textFill>
                    </w:rPr>
                    <w:t>/</w:t>
                  </w:r>
                </w:p>
              </w:tc>
              <w:tc>
                <w:tcPr>
                  <w:tcW w:w="687" w:type="pct"/>
                  <w:tcBorders>
                    <w:tl2br w:val="nil"/>
                    <w:tr2bl w:val="nil"/>
                  </w:tcBorders>
                  <w:vAlign w:val="center"/>
                </w:tcPr>
                <w:p>
                  <w:pPr>
                    <w:keepNext w:val="0"/>
                    <w:keepLines w:val="0"/>
                    <w:pageBreakBefore w:val="0"/>
                    <w:widowControl/>
                    <w:kinsoku/>
                    <w:wordWrap/>
                    <w:overflowPunct/>
                    <w:topLinePunct w:val="0"/>
                    <w:autoSpaceDE w:val="0"/>
                    <w:autoSpaceDN w:val="0"/>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000000" w:themeColor="text1"/>
                      <w:sz w:val="21"/>
                      <w:szCs w:val="21"/>
                      <w:highlight w:val="none"/>
                      <w:lang w:val="en-US" w:eastAsia="zh-CN" w:bidi="ar"/>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bidi="ar"/>
                      <w14:textFill>
                        <w14:solidFill>
                          <w14:schemeClr w14:val="tx1"/>
                        </w14:solidFill>
                      </w14:textFill>
                    </w:rPr>
                    <w:t>/</w:t>
                  </w:r>
                </w:p>
              </w:tc>
              <w:tc>
                <w:tcPr>
                  <w:tcW w:w="870" w:type="pct"/>
                  <w:tcBorders>
                    <w:tl2br w:val="nil"/>
                    <w:tr2bl w:val="nil"/>
                  </w:tcBorders>
                  <w:vAlign w:val="center"/>
                </w:tcPr>
                <w:p>
                  <w:pPr>
                    <w:pStyle w:val="42"/>
                    <w:keepNext w:val="0"/>
                    <w:keepLines w:val="0"/>
                    <w:pageBreakBefore w:val="0"/>
                    <w:widowControl/>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lang w:eastAsia="zh-CN"/>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指定单位回收利用</w:t>
                  </w:r>
                </w:p>
              </w:tc>
              <w:tc>
                <w:tcPr>
                  <w:tcW w:w="957" w:type="pct"/>
                  <w:vMerge w:val="continue"/>
                  <w:tcBorders>
                    <w:tl2br w:val="nil"/>
                    <w:tr2bl w:val="nil"/>
                  </w:tcBorders>
                  <w:vAlign w:val="center"/>
                </w:tcPr>
                <w:p>
                  <w:pPr>
                    <w:pStyle w:val="59"/>
                    <w:keepNext w:val="0"/>
                    <w:keepLines w:val="0"/>
                    <w:pageBreakBefore w:val="0"/>
                    <w:widowControl/>
                    <w:kinsoku/>
                    <w:wordWrap/>
                    <w:topLinePunct w:val="0"/>
                    <w:bidi w:val="0"/>
                    <w:spacing w:before="0" w:beforeAutospacing="0" w:after="0" w:afterAutospacing="0" w:line="240" w:lineRule="auto"/>
                    <w:ind w:left="0" w:right="0"/>
                    <w:jc w:val="center"/>
                    <w:rPr>
                      <w:rFonts w:hint="default" w:ascii="Times New Roman" w:hAnsi="Times New Roman" w:cs="Times New Roman"/>
                      <w:bCs/>
                      <w:color w:val="000000" w:themeColor="text1"/>
                      <w:sz w:val="21"/>
                      <w:szCs w:val="21"/>
                      <w:highlight w:val="none"/>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7" w:type="pct"/>
                  <w:vMerge w:val="continue"/>
                  <w:tcBorders>
                    <w:tl2br w:val="nil"/>
                    <w:tr2bl w:val="nil"/>
                  </w:tcBorders>
                  <w:vAlign w:val="center"/>
                </w:tcPr>
                <w:p>
                  <w:pPr>
                    <w:pStyle w:val="59"/>
                    <w:keepNext w:val="0"/>
                    <w:keepLines w:val="0"/>
                    <w:pageBreakBefore w:val="0"/>
                    <w:widowControl/>
                    <w:kinsoku/>
                    <w:wordWrap/>
                    <w:topLinePunct w:val="0"/>
                    <w:bidi w:val="0"/>
                    <w:spacing w:before="0" w:beforeAutospacing="0" w:after="0" w:afterAutospacing="0" w:line="240" w:lineRule="auto"/>
                    <w:ind w:left="0" w:right="0"/>
                    <w:jc w:val="center"/>
                    <w:rPr>
                      <w:rFonts w:hint="eastAsia"/>
                      <w:color w:val="000000" w:themeColor="text1"/>
                      <w:sz w:val="21"/>
                      <w:szCs w:val="21"/>
                      <w:highlight w:val="none"/>
                      <w:lang w:eastAsia="zh-CN" w:bidi="ar"/>
                      <w14:textFill>
                        <w14:solidFill>
                          <w14:schemeClr w14:val="tx1"/>
                        </w14:solidFill>
                      </w14:textFill>
                    </w:rPr>
                  </w:pPr>
                </w:p>
              </w:tc>
              <w:tc>
                <w:tcPr>
                  <w:tcW w:w="1080" w:type="pct"/>
                  <w:gridSpan w:val="3"/>
                  <w:tcBorders>
                    <w:tl2br w:val="nil"/>
                    <w:tr2bl w:val="nil"/>
                  </w:tcBorders>
                  <w:vAlign w:val="center"/>
                </w:tcPr>
                <w:p>
                  <w:pPr>
                    <w:pStyle w:val="42"/>
                    <w:keepNext w:val="0"/>
                    <w:keepLines w:val="0"/>
                    <w:pageBreakBefore w:val="0"/>
                    <w:kinsoku/>
                    <w:wordWrap/>
                    <w:topLinePunct w:val="0"/>
                    <w:bidi w:val="0"/>
                    <w:jc w:val="center"/>
                    <w:rPr>
                      <w:rFonts w:hint="default" w:ascii="Times New Roman" w:hAnsi="Times New Roman" w:cs="Times New Roman"/>
                      <w:color w:val="000000" w:themeColor="text1"/>
                      <w:sz w:val="21"/>
                      <w:szCs w:val="21"/>
                      <w:highlight w:val="none"/>
                      <w:lang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废塑料桶</w:t>
                  </w:r>
                </w:p>
              </w:tc>
              <w:tc>
                <w:tcPr>
                  <w:tcW w:w="583" w:type="pct"/>
                  <w:tcBorders>
                    <w:tl2br w:val="nil"/>
                    <w:tr2bl w:val="nil"/>
                  </w:tcBorders>
                  <w:vAlign w:val="center"/>
                </w:tcPr>
                <w:p>
                  <w:pPr>
                    <w:pStyle w:val="42"/>
                    <w:keepNext w:val="0"/>
                    <w:keepLines w:val="0"/>
                    <w:pageBreakBefore w:val="0"/>
                    <w:kinsoku/>
                    <w:wordWrap/>
                    <w:topLinePunct w:val="0"/>
                    <w:bidi w:val="0"/>
                    <w:jc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snapToGrid w:val="0"/>
                      <w:color w:val="000000" w:themeColor="text1"/>
                      <w:kern w:val="0"/>
                      <w:sz w:val="21"/>
                      <w:szCs w:val="21"/>
                      <w:highlight w:val="none"/>
                      <w14:textFill>
                        <w14:solidFill>
                          <w14:schemeClr w14:val="tx1"/>
                        </w14:solidFill>
                      </w14:textFill>
                    </w:rPr>
                    <w:t>12000个</w:t>
                  </w:r>
                </w:p>
              </w:tc>
              <w:tc>
                <w:tcPr>
                  <w:tcW w:w="581" w:type="pct"/>
                  <w:tcBorders>
                    <w:tl2br w:val="nil"/>
                    <w:tr2bl w:val="nil"/>
                  </w:tcBorders>
                  <w:vAlign w:val="center"/>
                </w:tcPr>
                <w:p>
                  <w:pPr>
                    <w:keepNext w:val="0"/>
                    <w:keepLines w:val="0"/>
                    <w:pageBreakBefore w:val="0"/>
                    <w:widowControl/>
                    <w:kinsoku/>
                    <w:wordWrap/>
                    <w:overflowPunct/>
                    <w:topLinePunct w:val="0"/>
                    <w:autoSpaceDE w:val="0"/>
                    <w:autoSpaceDN w:val="0"/>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000000" w:themeColor="text1"/>
                      <w:sz w:val="21"/>
                      <w:szCs w:val="21"/>
                      <w:highlight w:val="none"/>
                      <w:lang w:val="en-US" w:eastAsia="zh-CN" w:bidi="ar"/>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bidi="ar"/>
                      <w14:textFill>
                        <w14:solidFill>
                          <w14:schemeClr w14:val="tx1"/>
                        </w14:solidFill>
                      </w14:textFill>
                    </w:rPr>
                    <w:t>/</w:t>
                  </w:r>
                </w:p>
              </w:tc>
              <w:tc>
                <w:tcPr>
                  <w:tcW w:w="687" w:type="pct"/>
                  <w:tcBorders>
                    <w:tl2br w:val="nil"/>
                    <w:tr2bl w:val="nil"/>
                  </w:tcBorders>
                  <w:vAlign w:val="center"/>
                </w:tcPr>
                <w:p>
                  <w:pPr>
                    <w:keepNext w:val="0"/>
                    <w:keepLines w:val="0"/>
                    <w:pageBreakBefore w:val="0"/>
                    <w:widowControl/>
                    <w:kinsoku/>
                    <w:wordWrap/>
                    <w:overflowPunct/>
                    <w:topLinePunct w:val="0"/>
                    <w:autoSpaceDE w:val="0"/>
                    <w:autoSpaceDN w:val="0"/>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000000" w:themeColor="text1"/>
                      <w:sz w:val="21"/>
                      <w:szCs w:val="21"/>
                      <w:highlight w:val="none"/>
                      <w:lang w:val="en-US" w:eastAsia="zh-CN" w:bidi="ar"/>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bidi="ar"/>
                      <w14:textFill>
                        <w14:solidFill>
                          <w14:schemeClr w14:val="tx1"/>
                        </w14:solidFill>
                      </w14:textFill>
                    </w:rPr>
                    <w:t>/</w:t>
                  </w:r>
                </w:p>
              </w:tc>
              <w:tc>
                <w:tcPr>
                  <w:tcW w:w="870" w:type="pct"/>
                  <w:tcBorders>
                    <w:tl2br w:val="nil"/>
                    <w:tr2bl w:val="nil"/>
                  </w:tcBorders>
                  <w:vAlign w:val="center"/>
                </w:tcPr>
                <w:p>
                  <w:pPr>
                    <w:pStyle w:val="42"/>
                    <w:keepNext w:val="0"/>
                    <w:keepLines w:val="0"/>
                    <w:pageBreakBefore w:val="0"/>
                    <w:widowControl/>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lang w:eastAsia="zh-CN"/>
                      <w14:textFill>
                        <w14:solidFill>
                          <w14:schemeClr w14:val="tx1"/>
                        </w14:solidFill>
                      </w14:textFill>
                    </w:rPr>
                  </w:pPr>
                  <w:r>
                    <w:rPr>
                      <w:rFonts w:hint="default" w:ascii="Times New Roman" w:hAnsi="Times New Roman" w:cs="Times New Roman"/>
                      <w:snapToGrid w:val="0"/>
                      <w:color w:val="000000" w:themeColor="text1"/>
                      <w:kern w:val="0"/>
                      <w:sz w:val="21"/>
                      <w:szCs w:val="21"/>
                      <w:highlight w:val="none"/>
                      <w14:textFill>
                        <w14:solidFill>
                          <w14:schemeClr w14:val="tx1"/>
                        </w14:solidFill>
                      </w14:textFill>
                    </w:rPr>
                    <w:t>外售综合利用</w:t>
                  </w:r>
                </w:p>
              </w:tc>
              <w:tc>
                <w:tcPr>
                  <w:tcW w:w="957" w:type="pct"/>
                  <w:vMerge w:val="continue"/>
                  <w:tcBorders>
                    <w:tl2br w:val="nil"/>
                    <w:tr2bl w:val="nil"/>
                  </w:tcBorders>
                  <w:vAlign w:val="center"/>
                </w:tcPr>
                <w:p>
                  <w:pPr>
                    <w:pStyle w:val="59"/>
                    <w:keepNext w:val="0"/>
                    <w:keepLines w:val="0"/>
                    <w:pageBreakBefore w:val="0"/>
                    <w:widowControl/>
                    <w:kinsoku/>
                    <w:wordWrap/>
                    <w:topLinePunct w:val="0"/>
                    <w:bidi w:val="0"/>
                    <w:spacing w:before="0" w:beforeAutospacing="0" w:after="0" w:afterAutospacing="0" w:line="240" w:lineRule="auto"/>
                    <w:ind w:left="0" w:right="0"/>
                    <w:jc w:val="center"/>
                    <w:rPr>
                      <w:rFonts w:hint="default" w:ascii="Times New Roman" w:hAnsi="Times New Roman" w:cs="Times New Roman"/>
                      <w:bCs/>
                      <w:color w:val="000000" w:themeColor="text1"/>
                      <w:sz w:val="21"/>
                      <w:szCs w:val="21"/>
                      <w:highlight w:val="none"/>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7" w:type="pct"/>
                  <w:vMerge w:val="continue"/>
                  <w:tcBorders>
                    <w:tl2br w:val="nil"/>
                    <w:tr2bl w:val="nil"/>
                  </w:tcBorders>
                  <w:vAlign w:val="center"/>
                </w:tcPr>
                <w:p>
                  <w:pPr>
                    <w:pStyle w:val="59"/>
                    <w:keepNext w:val="0"/>
                    <w:keepLines w:val="0"/>
                    <w:pageBreakBefore w:val="0"/>
                    <w:widowControl/>
                    <w:kinsoku/>
                    <w:wordWrap/>
                    <w:topLinePunct w:val="0"/>
                    <w:bidi w:val="0"/>
                    <w:spacing w:before="0" w:beforeAutospacing="0" w:after="0" w:afterAutospacing="0" w:line="240" w:lineRule="auto"/>
                    <w:ind w:left="0" w:right="0"/>
                    <w:jc w:val="center"/>
                    <w:rPr>
                      <w:rFonts w:hint="eastAsia"/>
                      <w:color w:val="000000" w:themeColor="text1"/>
                      <w:sz w:val="21"/>
                      <w:szCs w:val="21"/>
                      <w:highlight w:val="none"/>
                      <w:lang w:eastAsia="zh-CN" w:bidi="ar"/>
                      <w14:textFill>
                        <w14:solidFill>
                          <w14:schemeClr w14:val="tx1"/>
                        </w14:solidFill>
                      </w14:textFill>
                    </w:rPr>
                  </w:pPr>
                </w:p>
              </w:tc>
              <w:tc>
                <w:tcPr>
                  <w:tcW w:w="1080" w:type="pct"/>
                  <w:gridSpan w:val="3"/>
                  <w:tcBorders>
                    <w:tl2br w:val="nil"/>
                    <w:tr2bl w:val="nil"/>
                  </w:tcBorders>
                  <w:vAlign w:val="center"/>
                </w:tcPr>
                <w:p>
                  <w:pPr>
                    <w:pStyle w:val="42"/>
                    <w:keepNext w:val="0"/>
                    <w:keepLines w:val="0"/>
                    <w:pageBreakBefore w:val="0"/>
                    <w:kinsoku/>
                    <w:wordWrap/>
                    <w:topLinePunct w:val="0"/>
                    <w:bidi w:val="0"/>
                    <w:jc w:val="center"/>
                    <w:rPr>
                      <w:rFonts w:hint="default" w:ascii="Times New Roman" w:hAnsi="Times New Roman" w:cs="Times New Roman"/>
                      <w:color w:val="000000" w:themeColor="text1"/>
                      <w:sz w:val="21"/>
                      <w:szCs w:val="21"/>
                      <w:highlight w:val="none"/>
                      <w:lang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污泥</w:t>
                  </w:r>
                </w:p>
              </w:tc>
              <w:tc>
                <w:tcPr>
                  <w:tcW w:w="583" w:type="pct"/>
                  <w:tcBorders>
                    <w:tl2br w:val="nil"/>
                    <w:tr2bl w:val="nil"/>
                  </w:tcBorders>
                  <w:vAlign w:val="center"/>
                </w:tcPr>
                <w:p>
                  <w:pPr>
                    <w:pStyle w:val="42"/>
                    <w:keepNext w:val="0"/>
                    <w:keepLines w:val="0"/>
                    <w:pageBreakBefore w:val="0"/>
                    <w:kinsoku/>
                    <w:wordWrap/>
                    <w:topLinePunct w:val="0"/>
                    <w:bidi w:val="0"/>
                    <w:jc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28.56</w:t>
                  </w:r>
                </w:p>
              </w:tc>
              <w:tc>
                <w:tcPr>
                  <w:tcW w:w="581" w:type="pct"/>
                  <w:tcBorders>
                    <w:tl2br w:val="nil"/>
                    <w:tr2bl w:val="nil"/>
                  </w:tcBorders>
                  <w:vAlign w:val="center"/>
                </w:tcPr>
                <w:p>
                  <w:pPr>
                    <w:keepNext w:val="0"/>
                    <w:keepLines w:val="0"/>
                    <w:pageBreakBefore w:val="0"/>
                    <w:widowControl/>
                    <w:kinsoku/>
                    <w:wordWrap/>
                    <w:overflowPunct/>
                    <w:topLinePunct w:val="0"/>
                    <w:autoSpaceDE w:val="0"/>
                    <w:autoSpaceDN w:val="0"/>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000000" w:themeColor="text1"/>
                      <w:sz w:val="21"/>
                      <w:szCs w:val="21"/>
                      <w:highlight w:val="none"/>
                      <w:lang w:val="en-US" w:eastAsia="zh-CN" w:bidi="ar"/>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bidi="ar"/>
                      <w14:textFill>
                        <w14:solidFill>
                          <w14:schemeClr w14:val="tx1"/>
                        </w14:solidFill>
                      </w14:textFill>
                    </w:rPr>
                    <w:t>/</w:t>
                  </w:r>
                </w:p>
              </w:tc>
              <w:tc>
                <w:tcPr>
                  <w:tcW w:w="687" w:type="pct"/>
                  <w:tcBorders>
                    <w:tl2br w:val="nil"/>
                    <w:tr2bl w:val="nil"/>
                  </w:tcBorders>
                  <w:vAlign w:val="center"/>
                </w:tcPr>
                <w:p>
                  <w:pPr>
                    <w:keepNext w:val="0"/>
                    <w:keepLines w:val="0"/>
                    <w:pageBreakBefore w:val="0"/>
                    <w:widowControl/>
                    <w:kinsoku/>
                    <w:wordWrap/>
                    <w:overflowPunct/>
                    <w:topLinePunct w:val="0"/>
                    <w:autoSpaceDE w:val="0"/>
                    <w:autoSpaceDN w:val="0"/>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000000" w:themeColor="text1"/>
                      <w:sz w:val="21"/>
                      <w:szCs w:val="21"/>
                      <w:highlight w:val="none"/>
                      <w:lang w:val="en-US" w:eastAsia="zh-CN" w:bidi="ar"/>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bidi="ar"/>
                      <w14:textFill>
                        <w14:solidFill>
                          <w14:schemeClr w14:val="tx1"/>
                        </w14:solidFill>
                      </w14:textFill>
                    </w:rPr>
                    <w:t>/</w:t>
                  </w:r>
                </w:p>
              </w:tc>
              <w:tc>
                <w:tcPr>
                  <w:tcW w:w="870" w:type="pct"/>
                  <w:tcBorders>
                    <w:tl2br w:val="nil"/>
                    <w:tr2bl w:val="nil"/>
                  </w:tcBorders>
                  <w:vAlign w:val="center"/>
                </w:tcPr>
                <w:p>
                  <w:pPr>
                    <w:pStyle w:val="42"/>
                    <w:keepNext w:val="0"/>
                    <w:keepLines w:val="0"/>
                    <w:pageBreakBefore w:val="0"/>
                    <w:widowControl/>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lang w:eastAsia="zh-CN"/>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由环卫部门统一清运</w:t>
                  </w:r>
                </w:p>
              </w:tc>
              <w:tc>
                <w:tcPr>
                  <w:tcW w:w="957" w:type="pct"/>
                  <w:vMerge w:val="continue"/>
                  <w:tcBorders>
                    <w:tl2br w:val="nil"/>
                    <w:tr2bl w:val="nil"/>
                  </w:tcBorders>
                  <w:vAlign w:val="center"/>
                </w:tcPr>
                <w:p>
                  <w:pPr>
                    <w:pStyle w:val="59"/>
                    <w:keepNext w:val="0"/>
                    <w:keepLines w:val="0"/>
                    <w:pageBreakBefore w:val="0"/>
                    <w:widowControl/>
                    <w:kinsoku/>
                    <w:wordWrap/>
                    <w:topLinePunct w:val="0"/>
                    <w:bidi w:val="0"/>
                    <w:spacing w:before="0" w:beforeAutospacing="0" w:after="0" w:afterAutospacing="0" w:line="240" w:lineRule="auto"/>
                    <w:ind w:left="0" w:right="0"/>
                    <w:jc w:val="center"/>
                    <w:rPr>
                      <w:rFonts w:hint="default" w:ascii="Times New Roman" w:hAnsi="Times New Roman" w:cs="Times New Roman"/>
                      <w:bCs/>
                      <w:color w:val="000000" w:themeColor="text1"/>
                      <w:sz w:val="21"/>
                      <w:szCs w:val="21"/>
                      <w:highlight w:val="none"/>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7" w:type="pct"/>
                  <w:vMerge w:val="continue"/>
                  <w:tcBorders>
                    <w:tl2br w:val="nil"/>
                    <w:tr2bl w:val="nil"/>
                  </w:tcBorders>
                  <w:vAlign w:val="center"/>
                </w:tcPr>
                <w:p>
                  <w:pPr>
                    <w:pStyle w:val="59"/>
                    <w:keepNext w:val="0"/>
                    <w:keepLines w:val="0"/>
                    <w:pageBreakBefore w:val="0"/>
                    <w:widowControl/>
                    <w:kinsoku/>
                    <w:wordWrap/>
                    <w:topLinePunct w:val="0"/>
                    <w:bidi w:val="0"/>
                    <w:spacing w:before="0" w:beforeAutospacing="0" w:after="0" w:afterAutospacing="0" w:line="240" w:lineRule="auto"/>
                    <w:ind w:left="0" w:right="0"/>
                    <w:jc w:val="center"/>
                    <w:rPr>
                      <w:rFonts w:hint="eastAsia"/>
                      <w:color w:val="000000" w:themeColor="text1"/>
                      <w:sz w:val="21"/>
                      <w:szCs w:val="21"/>
                      <w:highlight w:val="none"/>
                      <w:lang w:eastAsia="zh-CN" w:bidi="ar"/>
                      <w14:textFill>
                        <w14:solidFill>
                          <w14:schemeClr w14:val="tx1"/>
                        </w14:solidFill>
                      </w14:textFill>
                    </w:rPr>
                  </w:pPr>
                </w:p>
              </w:tc>
              <w:tc>
                <w:tcPr>
                  <w:tcW w:w="1080" w:type="pct"/>
                  <w:gridSpan w:val="3"/>
                  <w:tcBorders>
                    <w:tl2br w:val="nil"/>
                    <w:tr2bl w:val="nil"/>
                  </w:tcBorders>
                  <w:vAlign w:val="center"/>
                </w:tcPr>
                <w:p>
                  <w:pPr>
                    <w:pStyle w:val="42"/>
                    <w:keepNext w:val="0"/>
                    <w:keepLines w:val="0"/>
                    <w:pageBreakBefore w:val="0"/>
                    <w:kinsoku/>
                    <w:wordWrap/>
                    <w:topLinePunct w:val="0"/>
                    <w:bidi w:val="0"/>
                    <w:jc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废布袋</w:t>
                  </w:r>
                </w:p>
              </w:tc>
              <w:tc>
                <w:tcPr>
                  <w:tcW w:w="583" w:type="pct"/>
                  <w:tcBorders>
                    <w:tl2br w:val="nil"/>
                    <w:tr2bl w:val="nil"/>
                  </w:tcBorders>
                  <w:vAlign w:val="center"/>
                </w:tcPr>
                <w:p>
                  <w:pPr>
                    <w:pStyle w:val="42"/>
                    <w:keepNext w:val="0"/>
                    <w:keepLines w:val="0"/>
                    <w:pageBreakBefore w:val="0"/>
                    <w:kinsoku/>
                    <w:wordWrap/>
                    <w:topLinePunct w:val="0"/>
                    <w:bidi w:val="0"/>
                    <w:jc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4个/2a</w:t>
                  </w:r>
                </w:p>
              </w:tc>
              <w:tc>
                <w:tcPr>
                  <w:tcW w:w="581" w:type="pct"/>
                  <w:tcBorders>
                    <w:tl2br w:val="nil"/>
                    <w:tr2bl w:val="nil"/>
                  </w:tcBorders>
                  <w:vAlign w:val="center"/>
                </w:tcPr>
                <w:p>
                  <w:pPr>
                    <w:keepNext w:val="0"/>
                    <w:keepLines w:val="0"/>
                    <w:pageBreakBefore w:val="0"/>
                    <w:widowControl/>
                    <w:kinsoku/>
                    <w:wordWrap/>
                    <w:overflowPunct/>
                    <w:topLinePunct w:val="0"/>
                    <w:autoSpaceDE w:val="0"/>
                    <w:autoSpaceDN w:val="0"/>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000000" w:themeColor="text1"/>
                      <w:sz w:val="21"/>
                      <w:szCs w:val="21"/>
                      <w:highlight w:val="none"/>
                      <w:lang w:val="en-US" w:eastAsia="zh-CN" w:bidi="ar"/>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bidi="ar"/>
                      <w14:textFill>
                        <w14:solidFill>
                          <w14:schemeClr w14:val="tx1"/>
                        </w14:solidFill>
                      </w14:textFill>
                    </w:rPr>
                    <w:t>/</w:t>
                  </w:r>
                </w:p>
              </w:tc>
              <w:tc>
                <w:tcPr>
                  <w:tcW w:w="687" w:type="pct"/>
                  <w:tcBorders>
                    <w:tl2br w:val="nil"/>
                    <w:tr2bl w:val="nil"/>
                  </w:tcBorders>
                  <w:vAlign w:val="center"/>
                </w:tcPr>
                <w:p>
                  <w:pPr>
                    <w:keepNext w:val="0"/>
                    <w:keepLines w:val="0"/>
                    <w:pageBreakBefore w:val="0"/>
                    <w:widowControl/>
                    <w:kinsoku/>
                    <w:wordWrap/>
                    <w:overflowPunct/>
                    <w:topLinePunct w:val="0"/>
                    <w:autoSpaceDE w:val="0"/>
                    <w:autoSpaceDN w:val="0"/>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000000" w:themeColor="text1"/>
                      <w:sz w:val="21"/>
                      <w:szCs w:val="21"/>
                      <w:highlight w:val="none"/>
                      <w:lang w:val="en-US" w:eastAsia="zh-CN" w:bidi="ar"/>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bidi="ar"/>
                      <w14:textFill>
                        <w14:solidFill>
                          <w14:schemeClr w14:val="tx1"/>
                        </w14:solidFill>
                      </w14:textFill>
                    </w:rPr>
                    <w:t>/</w:t>
                  </w:r>
                </w:p>
              </w:tc>
              <w:tc>
                <w:tcPr>
                  <w:tcW w:w="870" w:type="pct"/>
                  <w:tcBorders>
                    <w:tl2br w:val="nil"/>
                    <w:tr2bl w:val="nil"/>
                  </w:tcBorders>
                  <w:vAlign w:val="center"/>
                </w:tcPr>
                <w:p>
                  <w:pPr>
                    <w:pStyle w:val="42"/>
                    <w:keepNext w:val="0"/>
                    <w:keepLines w:val="0"/>
                    <w:pageBreakBefore w:val="0"/>
                    <w:widowControl/>
                    <w:kinsoku/>
                    <w:wordWrap/>
                    <w:overflowPunct/>
                    <w:topLinePunct w:val="0"/>
                    <w:autoSpaceDE w:val="0"/>
                    <w:autoSpaceDN w:val="0"/>
                    <w:bidi w:val="0"/>
                    <w:adjustRightInd/>
                    <w:snapToGrid/>
                    <w:jc w:val="center"/>
                    <w:textAlignment w:val="auto"/>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snapToGrid w:val="0"/>
                      <w:color w:val="000000" w:themeColor="text1"/>
                      <w:kern w:val="0"/>
                      <w:sz w:val="21"/>
                      <w:szCs w:val="21"/>
                      <w:highlight w:val="none"/>
                      <w14:textFill>
                        <w14:solidFill>
                          <w14:schemeClr w14:val="tx1"/>
                        </w14:solidFill>
                      </w14:textFill>
                    </w:rPr>
                    <w:t>外售综合利用</w:t>
                  </w:r>
                </w:p>
              </w:tc>
              <w:tc>
                <w:tcPr>
                  <w:tcW w:w="957" w:type="pct"/>
                  <w:vMerge w:val="continue"/>
                  <w:tcBorders>
                    <w:tl2br w:val="nil"/>
                    <w:tr2bl w:val="nil"/>
                  </w:tcBorders>
                  <w:vAlign w:val="center"/>
                </w:tcPr>
                <w:p>
                  <w:pPr>
                    <w:pStyle w:val="59"/>
                    <w:keepNext w:val="0"/>
                    <w:keepLines w:val="0"/>
                    <w:pageBreakBefore w:val="0"/>
                    <w:widowControl/>
                    <w:kinsoku/>
                    <w:wordWrap/>
                    <w:topLinePunct w:val="0"/>
                    <w:bidi w:val="0"/>
                    <w:spacing w:before="0" w:beforeAutospacing="0" w:after="0" w:afterAutospacing="0" w:line="240" w:lineRule="auto"/>
                    <w:ind w:left="0" w:right="0"/>
                    <w:jc w:val="center"/>
                    <w:rPr>
                      <w:rFonts w:hint="default" w:ascii="Times New Roman" w:hAnsi="Times New Roman" w:cs="Times New Roman"/>
                      <w:bCs/>
                      <w:color w:val="000000" w:themeColor="text1"/>
                      <w:sz w:val="21"/>
                      <w:szCs w:val="21"/>
                      <w:highlight w:val="none"/>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7" w:type="pct"/>
                  <w:vMerge w:val="continue"/>
                  <w:tcBorders>
                    <w:tl2br w:val="nil"/>
                    <w:tr2bl w:val="nil"/>
                  </w:tcBorders>
                  <w:vAlign w:val="center"/>
                </w:tcPr>
                <w:p>
                  <w:pPr>
                    <w:pStyle w:val="59"/>
                    <w:keepNext w:val="0"/>
                    <w:keepLines w:val="0"/>
                    <w:pageBreakBefore w:val="0"/>
                    <w:widowControl/>
                    <w:kinsoku/>
                    <w:wordWrap/>
                    <w:topLinePunct w:val="0"/>
                    <w:bidi w:val="0"/>
                    <w:spacing w:before="0" w:beforeAutospacing="0" w:after="0" w:afterAutospacing="0" w:line="240" w:lineRule="auto"/>
                    <w:ind w:left="0" w:right="0"/>
                    <w:jc w:val="center"/>
                    <w:rPr>
                      <w:rFonts w:hint="eastAsia"/>
                      <w:color w:val="000000" w:themeColor="text1"/>
                      <w:sz w:val="21"/>
                      <w:szCs w:val="21"/>
                      <w:highlight w:val="none"/>
                      <w:lang w:eastAsia="zh-CN" w:bidi="ar"/>
                      <w14:textFill>
                        <w14:solidFill>
                          <w14:schemeClr w14:val="tx1"/>
                        </w14:solidFill>
                      </w14:textFill>
                    </w:rPr>
                  </w:pPr>
                </w:p>
              </w:tc>
              <w:tc>
                <w:tcPr>
                  <w:tcW w:w="1080" w:type="pct"/>
                  <w:gridSpan w:val="3"/>
                  <w:tcBorders>
                    <w:tl2br w:val="nil"/>
                    <w:tr2bl w:val="nil"/>
                  </w:tcBorders>
                  <w:vAlign w:val="center"/>
                </w:tcPr>
                <w:p>
                  <w:pPr>
                    <w:pStyle w:val="42"/>
                    <w:keepNext w:val="0"/>
                    <w:keepLines w:val="0"/>
                    <w:pageBreakBefore w:val="0"/>
                    <w:kinsoku/>
                    <w:wordWrap/>
                    <w:topLinePunct w:val="0"/>
                    <w:bidi w:val="0"/>
                    <w:jc w:val="center"/>
                    <w:rPr>
                      <w:rFonts w:hint="default" w:ascii="Times New Roman" w:hAnsi="Times New Roman" w:cs="Times New Roman"/>
                      <w:color w:val="000000" w:themeColor="text1"/>
                      <w:sz w:val="21"/>
                      <w:szCs w:val="21"/>
                      <w:highlight w:val="none"/>
                      <w:lang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生活垃圾</w:t>
                  </w:r>
                </w:p>
              </w:tc>
              <w:tc>
                <w:tcPr>
                  <w:tcW w:w="583" w:type="pct"/>
                  <w:tcBorders>
                    <w:tl2br w:val="nil"/>
                    <w:tr2bl w:val="nil"/>
                  </w:tcBorders>
                  <w:vAlign w:val="center"/>
                </w:tcPr>
                <w:p>
                  <w:pPr>
                    <w:pStyle w:val="42"/>
                    <w:keepNext w:val="0"/>
                    <w:keepLines w:val="0"/>
                    <w:pageBreakBefore w:val="0"/>
                    <w:kinsoku/>
                    <w:wordWrap/>
                    <w:topLinePunct w:val="0"/>
                    <w:bidi w:val="0"/>
                    <w:jc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56</w:t>
                  </w:r>
                </w:p>
              </w:tc>
              <w:tc>
                <w:tcPr>
                  <w:tcW w:w="581" w:type="pct"/>
                  <w:tcBorders>
                    <w:tl2br w:val="nil"/>
                    <w:tr2bl w:val="nil"/>
                  </w:tcBorders>
                  <w:vAlign w:val="center"/>
                </w:tcPr>
                <w:p>
                  <w:pPr>
                    <w:keepNext w:val="0"/>
                    <w:keepLines w:val="0"/>
                    <w:pageBreakBefore w:val="0"/>
                    <w:widowControl/>
                    <w:kinsoku/>
                    <w:wordWrap/>
                    <w:overflowPunct/>
                    <w:topLinePunct w:val="0"/>
                    <w:autoSpaceDE w:val="0"/>
                    <w:autoSpaceDN w:val="0"/>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000000" w:themeColor="text1"/>
                      <w:sz w:val="21"/>
                      <w:szCs w:val="21"/>
                      <w:highlight w:val="none"/>
                      <w:lang w:val="en-US" w:eastAsia="zh-CN" w:bidi="ar"/>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bidi="ar"/>
                      <w14:textFill>
                        <w14:solidFill>
                          <w14:schemeClr w14:val="tx1"/>
                        </w14:solidFill>
                      </w14:textFill>
                    </w:rPr>
                    <w:t>/</w:t>
                  </w:r>
                </w:p>
              </w:tc>
              <w:tc>
                <w:tcPr>
                  <w:tcW w:w="687" w:type="pct"/>
                  <w:tcBorders>
                    <w:tl2br w:val="nil"/>
                    <w:tr2bl w:val="nil"/>
                  </w:tcBorders>
                  <w:vAlign w:val="center"/>
                </w:tcPr>
                <w:p>
                  <w:pPr>
                    <w:keepNext w:val="0"/>
                    <w:keepLines w:val="0"/>
                    <w:pageBreakBefore w:val="0"/>
                    <w:widowControl/>
                    <w:kinsoku/>
                    <w:wordWrap/>
                    <w:overflowPunct/>
                    <w:topLinePunct w:val="0"/>
                    <w:autoSpaceDE w:val="0"/>
                    <w:autoSpaceDN w:val="0"/>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000000" w:themeColor="text1"/>
                      <w:sz w:val="21"/>
                      <w:szCs w:val="21"/>
                      <w:highlight w:val="none"/>
                      <w:lang w:val="en-US" w:eastAsia="zh-CN" w:bidi="ar"/>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bidi="ar"/>
                      <w14:textFill>
                        <w14:solidFill>
                          <w14:schemeClr w14:val="tx1"/>
                        </w14:solidFill>
                      </w14:textFill>
                    </w:rPr>
                    <w:t>/</w:t>
                  </w:r>
                </w:p>
              </w:tc>
              <w:tc>
                <w:tcPr>
                  <w:tcW w:w="870" w:type="pct"/>
                  <w:tcBorders>
                    <w:tl2br w:val="nil"/>
                    <w:tr2bl w:val="nil"/>
                  </w:tcBorders>
                  <w:vAlign w:val="center"/>
                </w:tcPr>
                <w:p>
                  <w:pPr>
                    <w:pStyle w:val="42"/>
                    <w:keepNext w:val="0"/>
                    <w:keepLines w:val="0"/>
                    <w:pageBreakBefore w:val="0"/>
                    <w:widowControl/>
                    <w:kinsoku/>
                    <w:wordWrap/>
                    <w:overflowPunct/>
                    <w:topLinePunct w:val="0"/>
                    <w:autoSpaceDE w:val="0"/>
                    <w:autoSpaceDN w:val="0"/>
                    <w:bidi w:val="0"/>
                    <w:adjustRightInd/>
                    <w:snapToGrid/>
                    <w:jc w:val="center"/>
                    <w:textAlignment w:val="auto"/>
                    <w:rPr>
                      <w:rFonts w:hint="default" w:ascii="Times New Roman" w:hAnsi="Times New Roman" w:cs="Times New Roman"/>
                      <w:color w:val="000000" w:themeColor="text1"/>
                      <w:sz w:val="21"/>
                      <w:szCs w:val="21"/>
                      <w:highlight w:val="none"/>
                      <w:lang w:eastAsia="zh-CN"/>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由环卫部门统一清运</w:t>
                  </w:r>
                </w:p>
              </w:tc>
              <w:tc>
                <w:tcPr>
                  <w:tcW w:w="957" w:type="pct"/>
                  <w:tcBorders>
                    <w:tl2br w:val="nil"/>
                    <w:tr2bl w:val="nil"/>
                  </w:tcBorders>
                  <w:vAlign w:val="center"/>
                </w:tcPr>
                <w:p>
                  <w:pPr>
                    <w:pStyle w:val="59"/>
                    <w:keepNext w:val="0"/>
                    <w:keepLines w:val="0"/>
                    <w:pageBreakBefore w:val="0"/>
                    <w:widowControl/>
                    <w:kinsoku/>
                    <w:wordWrap/>
                    <w:topLinePunct w:val="0"/>
                    <w:bidi w:val="0"/>
                    <w:spacing w:before="0" w:beforeAutospacing="0" w:after="0" w:afterAutospacing="0" w:line="240" w:lineRule="auto"/>
                    <w:ind w:left="0" w:right="0"/>
                    <w:jc w:val="center"/>
                    <w:rPr>
                      <w:rFonts w:hint="eastAsia" w:ascii="Times New Roman" w:hAnsi="Times New Roman" w:eastAsia="宋体" w:cs="Times New Roman"/>
                      <w:bCs/>
                      <w:color w:val="000000" w:themeColor="text1"/>
                      <w:sz w:val="21"/>
                      <w:szCs w:val="21"/>
                      <w:highlight w:val="none"/>
                      <w:lang w:val="en-US" w:eastAsia="zh-CN"/>
                      <w14:textFill>
                        <w14:solidFill>
                          <w14:schemeClr w14:val="tx1"/>
                        </w14:solidFill>
                      </w14:textFill>
                    </w:rPr>
                  </w:pPr>
                  <w:r>
                    <w:rPr>
                      <w:rFonts w:hint="eastAsia" w:cs="Times New Roman"/>
                      <w:bCs/>
                      <w:color w:val="000000" w:themeColor="text1"/>
                      <w:sz w:val="21"/>
                      <w:szCs w:val="21"/>
                      <w:highlight w:val="none"/>
                      <w:lang w:val="en-US" w:eastAsia="zh-CN"/>
                      <w14:textFill>
                        <w14:solidFill>
                          <w14:schemeClr w14:val="tx1"/>
                        </w14:solidFill>
                      </w14:textFill>
                    </w:rPr>
                    <w:t>/</w:t>
                  </w:r>
                </w:p>
              </w:tc>
            </w:tr>
          </w:tbl>
          <w:p>
            <w:pPr>
              <w:pStyle w:val="39"/>
              <w:spacing w:line="360" w:lineRule="auto"/>
              <w:jc w:val="both"/>
              <w:rPr>
                <w:rFonts w:hint="eastAsia" w:ascii="Times New Roman" w:hAnsi="Times New Roman" w:eastAsia="宋体" w:cs="Times New Roman"/>
                <w:bCs/>
                <w:color w:val="000000" w:themeColor="text1"/>
                <w:spacing w:val="-1"/>
                <w:sz w:val="24"/>
                <w:szCs w:val="24"/>
                <w:highlight w:val="none"/>
                <w:lang w:val="en-US" w:eastAsia="zh-CN"/>
                <w14:textFill>
                  <w14:solidFill>
                    <w14:schemeClr w14:val="tx1"/>
                  </w14:solidFill>
                </w14:textFill>
              </w:rPr>
            </w:pPr>
          </w:p>
        </w:tc>
      </w:tr>
    </w:tbl>
    <w:p>
      <w:pPr>
        <w:rPr>
          <w:rFonts w:ascii="Times New Roman"/>
          <w:color w:val="000000" w:themeColor="text1"/>
          <w:sz w:val="20"/>
          <w:highlight w:val="none"/>
          <w14:textFill>
            <w14:solidFill>
              <w14:schemeClr w14:val="tx1"/>
            </w14:solidFill>
          </w14:textFill>
        </w:rPr>
        <w:sectPr>
          <w:pgSz w:w="11910" w:h="16850"/>
          <w:pgMar w:top="1600" w:right="1320" w:bottom="1020" w:left="1340" w:header="0" w:footer="827" w:gutter="0"/>
          <w:pgBorders>
            <w:top w:val="none" w:sz="0" w:space="0"/>
            <w:left w:val="none" w:sz="0" w:space="0"/>
            <w:bottom w:val="none" w:sz="0" w:space="0"/>
            <w:right w:val="none" w:sz="0" w:space="0"/>
          </w:pgBorders>
          <w:pgNumType w:fmt="decimal"/>
          <w:cols w:space="720" w:num="1"/>
        </w:sectPr>
      </w:pPr>
    </w:p>
    <w:p>
      <w:pPr>
        <w:pStyle w:val="3"/>
        <w:spacing w:before="120" w:beforeLines="50" w:after="120" w:afterLines="50"/>
        <w:ind w:left="0" w:right="0"/>
        <w:rPr>
          <w:rFonts w:ascii="宋体" w:hAnsi="宋体" w:eastAsia="宋体" w:cs="宋体"/>
          <w:b/>
          <w:bCs/>
          <w:color w:val="000000" w:themeColor="text1"/>
          <w:highlight w:val="none"/>
          <w14:textFill>
            <w14:solidFill>
              <w14:schemeClr w14:val="tx1"/>
            </w14:solidFill>
          </w14:textFill>
        </w:rPr>
      </w:pPr>
      <w:r>
        <w:rPr>
          <w:rFonts w:hint="eastAsia" w:ascii="宋体" w:hAnsi="宋体" w:eastAsia="宋体" w:cs="宋体"/>
          <w:b/>
          <w:bCs/>
          <w:color w:val="000000" w:themeColor="text1"/>
          <w:highlight w:val="none"/>
          <w14:textFill>
            <w14:solidFill>
              <w14:schemeClr w14:val="tx1"/>
            </w14:solidFill>
          </w14:textFill>
        </w:rPr>
        <w:t>五、环境保护措施监督检查清单</w:t>
      </w:r>
    </w:p>
    <w:tbl>
      <w:tblPr>
        <w:tblStyle w:val="26"/>
        <w:tblW w:w="4995"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302"/>
        <w:gridCol w:w="1734"/>
        <w:gridCol w:w="1063"/>
        <w:gridCol w:w="2822"/>
        <w:gridCol w:w="253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8" w:type="pct"/>
            <w:tcBorders>
              <w:tl2br w:val="single" w:color="auto" w:sz="4" w:space="0"/>
            </w:tcBorders>
            <w:vAlign w:val="center"/>
          </w:tcPr>
          <w:p>
            <w:pPr>
              <w:ind w:firstLine="482" w:firstLineChars="200"/>
              <w:rPr>
                <w:rFonts w:ascii="Times New Roman" w:hAnsi="Times New Roman" w:cs="Times New Roman"/>
                <w:b/>
                <w:bCs/>
                <w:color w:val="000000" w:themeColor="text1"/>
                <w:sz w:val="24"/>
                <w:szCs w:val="24"/>
                <w:highlight w:val="none"/>
                <w14:textFill>
                  <w14:solidFill>
                    <w14:schemeClr w14:val="tx1"/>
                  </w14:solidFill>
                </w14:textFill>
              </w:rPr>
            </w:pPr>
            <w:r>
              <w:rPr>
                <w:rFonts w:ascii="Times New Roman" w:hAnsi="Times New Roman" w:cs="Times New Roman"/>
                <w:b/>
                <w:bCs/>
                <w:color w:val="000000" w:themeColor="text1"/>
                <w:sz w:val="24"/>
                <w:szCs w:val="24"/>
                <w:highlight w:val="none"/>
                <w14:textFill>
                  <w14:solidFill>
                    <w14:schemeClr w14:val="tx1"/>
                  </w14:solidFill>
                </w14:textFill>
              </w:rPr>
              <w:t>内容</w:t>
            </w:r>
          </w:p>
          <w:p>
            <w:pPr>
              <w:rPr>
                <w:rFonts w:ascii="Times New Roman" w:hAnsi="Times New Roman" w:cs="Times New Roman"/>
                <w:b/>
                <w:bCs/>
                <w:color w:val="000000" w:themeColor="text1"/>
                <w:sz w:val="24"/>
                <w:szCs w:val="24"/>
                <w:highlight w:val="none"/>
                <w14:textFill>
                  <w14:solidFill>
                    <w14:schemeClr w14:val="tx1"/>
                  </w14:solidFill>
                </w14:textFill>
              </w:rPr>
            </w:pPr>
            <w:r>
              <w:rPr>
                <w:rFonts w:ascii="Times New Roman" w:hAnsi="Times New Roman" w:cs="Times New Roman"/>
                <w:b/>
                <w:bCs/>
                <w:color w:val="000000" w:themeColor="text1"/>
                <w:sz w:val="24"/>
                <w:szCs w:val="24"/>
                <w:highlight w:val="none"/>
                <w14:textFill>
                  <w14:solidFill>
                    <w14:schemeClr w14:val="tx1"/>
                  </w14:solidFill>
                </w14:textFill>
              </w:rPr>
              <w:t>要素</w:t>
            </w:r>
          </w:p>
        </w:tc>
        <w:tc>
          <w:tcPr>
            <w:tcW w:w="916" w:type="pct"/>
            <w:vAlign w:val="center"/>
          </w:tcPr>
          <w:p>
            <w:pPr>
              <w:jc w:val="center"/>
              <w:rPr>
                <w:rFonts w:ascii="Times New Roman" w:hAnsi="Times New Roman" w:cs="Times New Roman"/>
                <w:b/>
                <w:bCs/>
                <w:color w:val="000000" w:themeColor="text1"/>
                <w:sz w:val="24"/>
                <w:szCs w:val="24"/>
                <w:highlight w:val="none"/>
                <w14:textFill>
                  <w14:solidFill>
                    <w14:schemeClr w14:val="tx1"/>
                  </w14:solidFill>
                </w14:textFill>
              </w:rPr>
            </w:pPr>
            <w:r>
              <w:rPr>
                <w:rFonts w:ascii="Times New Roman" w:hAnsi="Times New Roman" w:cs="Times New Roman"/>
                <w:b/>
                <w:bCs/>
                <w:color w:val="000000" w:themeColor="text1"/>
                <w:sz w:val="24"/>
                <w:szCs w:val="24"/>
                <w:highlight w:val="none"/>
                <w14:textFill>
                  <w14:solidFill>
                    <w14:schemeClr w14:val="tx1"/>
                  </w14:solidFill>
                </w14:textFill>
              </w:rPr>
              <w:t>排放口(编号、</w:t>
            </w:r>
          </w:p>
          <w:p>
            <w:pPr>
              <w:jc w:val="center"/>
              <w:rPr>
                <w:rFonts w:ascii="Times New Roman" w:hAnsi="Times New Roman" w:cs="Times New Roman"/>
                <w:b/>
                <w:bCs/>
                <w:color w:val="000000" w:themeColor="text1"/>
                <w:sz w:val="24"/>
                <w:szCs w:val="24"/>
                <w:highlight w:val="none"/>
                <w14:textFill>
                  <w14:solidFill>
                    <w14:schemeClr w14:val="tx1"/>
                  </w14:solidFill>
                </w14:textFill>
              </w:rPr>
            </w:pPr>
            <w:r>
              <w:rPr>
                <w:rFonts w:ascii="Times New Roman" w:hAnsi="Times New Roman" w:cs="Times New Roman"/>
                <w:b/>
                <w:bCs/>
                <w:color w:val="000000" w:themeColor="text1"/>
                <w:sz w:val="24"/>
                <w:szCs w:val="24"/>
                <w:highlight w:val="none"/>
                <w14:textFill>
                  <w14:solidFill>
                    <w14:schemeClr w14:val="tx1"/>
                  </w14:solidFill>
                </w14:textFill>
              </w:rPr>
              <w:t>名称)/污染源</w:t>
            </w:r>
          </w:p>
        </w:tc>
        <w:tc>
          <w:tcPr>
            <w:tcW w:w="562" w:type="pct"/>
            <w:vAlign w:val="center"/>
          </w:tcPr>
          <w:p>
            <w:pPr>
              <w:jc w:val="center"/>
              <w:rPr>
                <w:rFonts w:ascii="Times New Roman" w:hAnsi="Times New Roman" w:cs="Times New Roman"/>
                <w:b/>
                <w:bCs/>
                <w:color w:val="000000" w:themeColor="text1"/>
                <w:sz w:val="24"/>
                <w:szCs w:val="24"/>
                <w:highlight w:val="none"/>
                <w14:textFill>
                  <w14:solidFill>
                    <w14:schemeClr w14:val="tx1"/>
                  </w14:solidFill>
                </w14:textFill>
              </w:rPr>
            </w:pPr>
            <w:r>
              <w:rPr>
                <w:rFonts w:ascii="Times New Roman" w:hAnsi="Times New Roman" w:cs="Times New Roman"/>
                <w:b/>
                <w:bCs/>
                <w:color w:val="000000" w:themeColor="text1"/>
                <w:sz w:val="24"/>
                <w:szCs w:val="24"/>
                <w:highlight w:val="none"/>
                <w14:textFill>
                  <w14:solidFill>
                    <w14:schemeClr w14:val="tx1"/>
                  </w14:solidFill>
                </w14:textFill>
              </w:rPr>
              <w:t>污染物项目</w:t>
            </w:r>
          </w:p>
        </w:tc>
        <w:tc>
          <w:tcPr>
            <w:tcW w:w="1492" w:type="pct"/>
            <w:vAlign w:val="center"/>
          </w:tcPr>
          <w:p>
            <w:pPr>
              <w:jc w:val="center"/>
              <w:rPr>
                <w:rFonts w:ascii="Times New Roman" w:hAnsi="Times New Roman" w:cs="Times New Roman"/>
                <w:b/>
                <w:bCs/>
                <w:color w:val="000000" w:themeColor="text1"/>
                <w:sz w:val="24"/>
                <w:szCs w:val="24"/>
                <w:highlight w:val="none"/>
                <w14:textFill>
                  <w14:solidFill>
                    <w14:schemeClr w14:val="tx1"/>
                  </w14:solidFill>
                </w14:textFill>
              </w:rPr>
            </w:pPr>
            <w:r>
              <w:rPr>
                <w:rFonts w:ascii="Times New Roman" w:hAnsi="Times New Roman" w:cs="Times New Roman"/>
                <w:b/>
                <w:bCs/>
                <w:color w:val="000000" w:themeColor="text1"/>
                <w:sz w:val="24"/>
                <w:szCs w:val="24"/>
                <w:highlight w:val="none"/>
                <w14:textFill>
                  <w14:solidFill>
                    <w14:schemeClr w14:val="tx1"/>
                  </w14:solidFill>
                </w14:textFill>
              </w:rPr>
              <w:t>环境保护措施</w:t>
            </w:r>
          </w:p>
        </w:tc>
        <w:tc>
          <w:tcPr>
            <w:tcW w:w="1340" w:type="pct"/>
            <w:vAlign w:val="center"/>
          </w:tcPr>
          <w:p>
            <w:pPr>
              <w:jc w:val="center"/>
              <w:rPr>
                <w:rFonts w:ascii="Times New Roman" w:hAnsi="Times New Roman" w:cs="Times New Roman"/>
                <w:b/>
                <w:bCs/>
                <w:color w:val="000000" w:themeColor="text1"/>
                <w:sz w:val="24"/>
                <w:szCs w:val="24"/>
                <w:highlight w:val="none"/>
                <w14:textFill>
                  <w14:solidFill>
                    <w14:schemeClr w14:val="tx1"/>
                  </w14:solidFill>
                </w14:textFill>
              </w:rPr>
            </w:pPr>
            <w:r>
              <w:rPr>
                <w:rFonts w:ascii="Times New Roman" w:hAnsi="Times New Roman" w:cs="Times New Roman"/>
                <w:b/>
                <w:bCs/>
                <w:color w:val="000000" w:themeColor="text1"/>
                <w:sz w:val="24"/>
                <w:szCs w:val="24"/>
                <w:highlight w:val="none"/>
                <w14:textFill>
                  <w14:solidFill>
                    <w14:schemeClr w14:val="tx1"/>
                  </w14:solidFill>
                </w14:textFill>
              </w:rPr>
              <w:t>执行标准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8" w:type="pct"/>
            <w:vMerge w:val="restart"/>
            <w:vAlign w:val="center"/>
          </w:tcPr>
          <w:p>
            <w:pPr>
              <w:jc w:val="center"/>
              <w:rPr>
                <w:rFonts w:hint="eastAsia" w:ascii="Times New Roman" w:hAnsi="Times New Roman" w:eastAsia="宋体" w:cs="Times New Roman"/>
                <w:b/>
                <w:bCs/>
                <w:color w:val="000000" w:themeColor="text1"/>
                <w:sz w:val="24"/>
                <w:szCs w:val="24"/>
                <w:highlight w:val="none"/>
                <w:lang w:eastAsia="zh-CN"/>
                <w14:textFill>
                  <w14:solidFill>
                    <w14:schemeClr w14:val="tx1"/>
                  </w14:solidFill>
                </w14:textFill>
              </w:rPr>
            </w:pPr>
            <w:r>
              <w:rPr>
                <w:rFonts w:hint="eastAsia" w:ascii="Times New Roman" w:hAnsi="Times New Roman" w:cs="Times New Roman"/>
                <w:b/>
                <w:bCs/>
                <w:color w:val="000000" w:themeColor="text1"/>
                <w:sz w:val="24"/>
                <w:szCs w:val="24"/>
                <w:highlight w:val="none"/>
                <w:lang w:eastAsia="zh-CN"/>
                <w14:textFill>
                  <w14:solidFill>
                    <w14:schemeClr w14:val="tx1"/>
                  </w14:solidFill>
                </w14:textFill>
              </w:rPr>
              <w:t>废气</w:t>
            </w:r>
          </w:p>
        </w:tc>
        <w:tc>
          <w:tcPr>
            <w:tcW w:w="916" w:type="pct"/>
            <w:vMerge w:val="restart"/>
            <w:tcBorders>
              <w:top w:val="single" w:color="000000" w:sz="4" w:space="0"/>
            </w:tcBorders>
            <w:vAlign w:val="center"/>
          </w:tcPr>
          <w:p>
            <w:pPr>
              <w:pStyle w:val="42"/>
              <w:rPr>
                <w:rFonts w:ascii="Times New Roman" w:hAnsi="Times New Roman" w:cs="Times New Roman"/>
                <w:color w:val="000000" w:themeColor="text1"/>
                <w:sz w:val="24"/>
                <w:szCs w:val="24"/>
                <w:highlight w:val="none"/>
                <w:lang w:val="en-US"/>
                <w14:textFill>
                  <w14:solidFill>
                    <w14:schemeClr w14:val="tx1"/>
                  </w14:solidFill>
                </w14:textFill>
              </w:rPr>
            </w:pP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DA001</w:t>
            </w:r>
            <w:r>
              <w:rPr>
                <w:rFonts w:hint="eastAsia" w:ascii="Times New Roman" w:hAnsi="Times New Roman" w:cs="Times New Roman"/>
                <w:color w:val="000000" w:themeColor="text1"/>
                <w:sz w:val="24"/>
                <w:szCs w:val="24"/>
                <w:highlight w:val="none"/>
                <w:lang w:val="en-US"/>
                <w14:textFill>
                  <w14:solidFill>
                    <w14:schemeClr w14:val="tx1"/>
                  </w14:solidFill>
                </w14:textFill>
              </w:rPr>
              <w:t>排气筒</w:t>
            </w:r>
          </w:p>
        </w:tc>
        <w:tc>
          <w:tcPr>
            <w:tcW w:w="562" w:type="pct"/>
            <w:tcBorders>
              <w:top w:val="single" w:color="000000" w:sz="4" w:space="0"/>
              <w:bottom w:val="single" w:color="000000" w:sz="4" w:space="0"/>
            </w:tcBorders>
            <w:vAlign w:val="center"/>
          </w:tcPr>
          <w:p>
            <w:pPr>
              <w:jc w:val="center"/>
              <w:rPr>
                <w:rFonts w:ascii="Times New Roman" w:hAnsi="Times New Roman" w:cs="Times New Roman"/>
                <w:color w:val="000000" w:themeColor="text1"/>
                <w:sz w:val="24"/>
                <w:szCs w:val="24"/>
                <w:highlight w:val="none"/>
                <w14:textFill>
                  <w14:solidFill>
                    <w14:schemeClr w14:val="tx1"/>
                  </w14:solidFill>
                </w14:textFill>
              </w:rPr>
            </w:pPr>
            <w:r>
              <w:rPr>
                <w:rFonts w:hint="eastAsia" w:ascii="Times New Roman" w:hAnsi="Times New Roman" w:cs="Times New Roman"/>
                <w:color w:val="000000" w:themeColor="text1"/>
                <w:sz w:val="24"/>
                <w:szCs w:val="24"/>
                <w:highlight w:val="none"/>
                <w14:textFill>
                  <w14:solidFill>
                    <w14:schemeClr w14:val="tx1"/>
                  </w14:solidFill>
                </w14:textFill>
              </w:rPr>
              <w:t>颗粒物</w:t>
            </w:r>
          </w:p>
        </w:tc>
        <w:tc>
          <w:tcPr>
            <w:tcW w:w="1492" w:type="pct"/>
            <w:vMerge w:val="restart"/>
            <w:tcBorders>
              <w:top w:val="single" w:color="000000" w:sz="4" w:space="0"/>
            </w:tcBorders>
            <w:vAlign w:val="center"/>
          </w:tcPr>
          <w:p>
            <w:pPr>
              <w:jc w:val="center"/>
              <w:rPr>
                <w:rFonts w:ascii="Times New Roman" w:hAnsi="Times New Roman" w:cs="Times New Roman"/>
                <w:color w:val="000000" w:themeColor="text1"/>
                <w:sz w:val="24"/>
                <w:szCs w:val="24"/>
                <w:highlight w:val="none"/>
                <w14:textFill>
                  <w14:solidFill>
                    <w14:schemeClr w14:val="tx1"/>
                  </w14:solidFill>
                </w14:textFill>
              </w:rPr>
            </w:pPr>
            <w:r>
              <w:rPr>
                <w:rFonts w:hint="eastAsia" w:ascii="Times New Roman" w:hAnsi="Times New Roman" w:cs="Times New Roman"/>
                <w:color w:val="000000" w:themeColor="text1"/>
                <w:sz w:val="24"/>
                <w:szCs w:val="24"/>
                <w:highlight w:val="none"/>
                <w:lang w:eastAsia="zh-CN"/>
                <w14:textFill>
                  <w14:solidFill>
                    <w14:schemeClr w14:val="tx1"/>
                  </w14:solidFill>
                </w14:textFill>
              </w:rPr>
              <w:t>废气采用低氮燃烧技术</w:t>
            </w:r>
            <w:r>
              <w:rPr>
                <w:rFonts w:hint="eastAsia" w:ascii="Times New Roman" w:hAnsi="Times New Roman" w:cs="Times New Roman"/>
                <w:b w:val="0"/>
                <w:bCs/>
                <w:color w:val="000000" w:themeColor="text1"/>
                <w:sz w:val="24"/>
                <w:szCs w:val="24"/>
                <w:highlight w:val="none"/>
                <w:lang w:val="en-US" w:eastAsia="zh-CN"/>
                <w14:textFill>
                  <w14:solidFill>
                    <w14:schemeClr w14:val="tx1"/>
                  </w14:solidFill>
                </w14:textFill>
              </w:rPr>
              <w:t>，经</w:t>
            </w:r>
            <w:r>
              <w:rPr>
                <w:rFonts w:hint="eastAsia" w:ascii="Times New Roman" w:hAnsi="Times New Roman" w:eastAsia="宋体" w:cs="Times New Roman"/>
                <w:color w:val="FF0000"/>
                <w:sz w:val="24"/>
                <w:szCs w:val="24"/>
                <w:highlight w:val="none"/>
                <w:lang w:val="en-US" w:eastAsia="zh-CN"/>
              </w:rPr>
              <w:t>旋风除尘器+布袋除尘器</w:t>
            </w:r>
            <w:r>
              <w:rPr>
                <w:rFonts w:hint="eastAsia" w:ascii="Times New Roman" w:hAnsi="Times New Roman" w:cs="Times New Roman"/>
                <w:color w:val="000000" w:themeColor="text1"/>
                <w:kern w:val="0"/>
                <w:sz w:val="24"/>
                <w:szCs w:val="24"/>
                <w:highlight w:val="none"/>
                <w:lang w:val="en-US" w:eastAsia="zh-CN" w:bidi="ar"/>
                <w14:textFill>
                  <w14:solidFill>
                    <w14:schemeClr w14:val="tx1"/>
                  </w14:solidFill>
                </w14:textFill>
              </w:rPr>
              <w:t>处理后</w:t>
            </w:r>
            <w:r>
              <w:rPr>
                <w:rFonts w:hint="eastAsia"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通过</w:t>
            </w:r>
            <w:r>
              <w:rPr>
                <w:rFonts w:hint="eastAsia" w:ascii="Times New Roman" w:hAnsi="Times New Roman" w:cs="Times New Roman"/>
                <w:color w:val="000000" w:themeColor="text1"/>
                <w:sz w:val="24"/>
                <w:szCs w:val="24"/>
                <w:highlight w:val="none"/>
                <w:lang w:val="en-US"/>
                <w14:textFill>
                  <w14:solidFill>
                    <w14:schemeClr w14:val="tx1"/>
                  </w14:solidFill>
                </w14:textFill>
              </w:rPr>
              <w:t>1根</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40</w:t>
            </w:r>
            <w:r>
              <w:rPr>
                <w:rFonts w:hint="eastAsia" w:ascii="Times New Roman" w:hAnsi="Times New Roman" w:cs="Times New Roman"/>
                <w:color w:val="000000" w:themeColor="text1"/>
                <w:sz w:val="24"/>
                <w:szCs w:val="24"/>
                <w:highlight w:val="none"/>
                <w:lang w:val="en-US"/>
                <w14:textFill>
                  <w14:solidFill>
                    <w14:schemeClr w14:val="tx1"/>
                  </w14:solidFill>
                </w14:textFill>
              </w:rPr>
              <w:t>m排气筒（</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DA001</w:t>
            </w:r>
            <w:r>
              <w:rPr>
                <w:rFonts w:hint="eastAsia" w:ascii="Times New Roman" w:hAnsi="Times New Roman" w:cs="Times New Roman"/>
                <w:color w:val="000000" w:themeColor="text1"/>
                <w:sz w:val="24"/>
                <w:szCs w:val="24"/>
                <w:highlight w:val="none"/>
                <w:lang w:val="en-US"/>
                <w14:textFill>
                  <w14:solidFill>
                    <w14:schemeClr w14:val="tx1"/>
                  </w14:solidFill>
                </w14:textFill>
              </w:rPr>
              <w:t>排气筒）排放</w:t>
            </w:r>
          </w:p>
        </w:tc>
        <w:tc>
          <w:tcPr>
            <w:tcW w:w="1340" w:type="pct"/>
            <w:vMerge w:val="restart"/>
            <w:tcBorders>
              <w:top w:val="single" w:color="000000" w:sz="4" w:space="0"/>
            </w:tcBorders>
            <w:vAlign w:val="center"/>
          </w:tcPr>
          <w:p>
            <w:pPr>
              <w:pStyle w:val="59"/>
              <w:widowControl/>
              <w:overflowPunct/>
              <w:adjustRightInd/>
              <w:spacing w:before="0" w:beforeAutospacing="0" w:after="0" w:afterAutospacing="0" w:line="240" w:lineRule="auto"/>
              <w:ind w:left="0" w:right="0"/>
              <w:textAlignment w:val="auto"/>
              <w:rPr>
                <w:color w:val="000000" w:themeColor="text1"/>
                <w:sz w:val="24"/>
                <w:szCs w:val="24"/>
                <w:highlight w:val="none"/>
                <w14:textFill>
                  <w14:solidFill>
                    <w14:schemeClr w14:val="tx1"/>
                  </w14:solidFill>
                </w14:textFill>
              </w:rPr>
            </w:pPr>
            <w:r>
              <w:rPr>
                <w:rFonts w:hint="eastAsia" w:ascii="Times New Roman"/>
                <w:color w:val="000000" w:themeColor="text1"/>
                <w:sz w:val="24"/>
                <w:szCs w:val="24"/>
                <w:highlight w:val="none"/>
                <w14:textFill>
                  <w14:solidFill>
                    <w14:schemeClr w14:val="tx1"/>
                  </w14:solidFill>
                </w14:textFill>
              </w:rPr>
              <w:t>《锅炉大气污染物排放标准》（GB13271-2014）中表</w:t>
            </w:r>
            <w:r>
              <w:rPr>
                <w:rFonts w:ascii="Times New Roman"/>
                <w:color w:val="000000" w:themeColor="text1"/>
                <w:sz w:val="24"/>
                <w:szCs w:val="24"/>
                <w:highlight w:val="none"/>
                <w14:textFill>
                  <w14:solidFill>
                    <w14:schemeClr w14:val="tx1"/>
                  </w14:solidFill>
                </w14:textFill>
              </w:rPr>
              <w:t>3</w:t>
            </w:r>
            <w:r>
              <w:rPr>
                <w:rFonts w:hint="eastAsia" w:ascii="Times New Roman"/>
                <w:color w:val="000000" w:themeColor="text1"/>
                <w:sz w:val="24"/>
                <w:szCs w:val="24"/>
                <w:highlight w:val="none"/>
                <w14:textFill>
                  <w14:solidFill>
                    <w14:schemeClr w14:val="tx1"/>
                  </w14:solidFill>
                </w14:textFill>
              </w:rPr>
              <w:t>大气污染物特别排放限值</w:t>
            </w:r>
            <w:r>
              <w:rPr>
                <w:rFonts w:hint="eastAsia"/>
                <w:color w:val="000000" w:themeColor="text1"/>
                <w:sz w:val="24"/>
                <w:szCs w:val="24"/>
                <w:highlight w:val="none"/>
                <w:lang w:eastAsia="zh-CN"/>
                <w14:textFill>
                  <w14:solidFill>
                    <w14:schemeClr w14:val="tx1"/>
                  </w14:solidFill>
                </w14:textFill>
              </w:rPr>
              <w:t>燃煤</w:t>
            </w:r>
            <w:r>
              <w:rPr>
                <w:rFonts w:hint="eastAsia" w:ascii="Times New Roman"/>
                <w:color w:val="000000" w:themeColor="text1"/>
                <w:sz w:val="24"/>
                <w:szCs w:val="24"/>
                <w:highlight w:val="none"/>
                <w14:textFill>
                  <w14:solidFill>
                    <w14:schemeClr w14:val="tx1"/>
                  </w14:solidFill>
                </w14:textFill>
              </w:rPr>
              <w:t>锅炉限值</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17" w:hRule="atLeast"/>
          <w:jc w:val="center"/>
        </w:trPr>
        <w:tc>
          <w:tcPr>
            <w:tcW w:w="688" w:type="pct"/>
            <w:vMerge w:val="continue"/>
            <w:vAlign w:val="center"/>
          </w:tcPr>
          <w:p>
            <w:pPr>
              <w:jc w:val="center"/>
              <w:rPr>
                <w:rFonts w:ascii="Times New Roman" w:hAnsi="Times New Roman" w:cs="Times New Roman"/>
                <w:b/>
                <w:bCs/>
                <w:color w:val="000000" w:themeColor="text1"/>
                <w:sz w:val="24"/>
                <w:szCs w:val="24"/>
                <w:highlight w:val="none"/>
                <w14:textFill>
                  <w14:solidFill>
                    <w14:schemeClr w14:val="tx1"/>
                  </w14:solidFill>
                </w14:textFill>
              </w:rPr>
            </w:pPr>
          </w:p>
        </w:tc>
        <w:tc>
          <w:tcPr>
            <w:tcW w:w="916" w:type="pct"/>
            <w:vMerge w:val="continue"/>
            <w:vAlign w:val="center"/>
          </w:tcPr>
          <w:p>
            <w:pPr>
              <w:pStyle w:val="42"/>
              <w:rPr>
                <w:rFonts w:ascii="Times New Roman" w:hAnsi="Times New Roman" w:cs="Times New Roman"/>
                <w:color w:val="000000" w:themeColor="text1"/>
                <w:sz w:val="24"/>
                <w:szCs w:val="24"/>
                <w:highlight w:val="none"/>
                <w14:textFill>
                  <w14:solidFill>
                    <w14:schemeClr w14:val="tx1"/>
                  </w14:solidFill>
                </w14:textFill>
              </w:rPr>
            </w:pPr>
          </w:p>
        </w:tc>
        <w:tc>
          <w:tcPr>
            <w:tcW w:w="562" w:type="pct"/>
            <w:tcBorders>
              <w:top w:val="single" w:color="000000" w:sz="4" w:space="0"/>
              <w:bottom w:val="single" w:color="000000" w:sz="4" w:space="0"/>
            </w:tcBorders>
            <w:vAlign w:val="center"/>
          </w:tcPr>
          <w:p>
            <w:pPr>
              <w:pStyle w:val="42"/>
              <w:rPr>
                <w:rFonts w:ascii="Times New Roman" w:hAnsi="Times New Roman" w:cs="Times New Roman"/>
                <w:color w:val="000000" w:themeColor="text1"/>
                <w:sz w:val="24"/>
                <w:szCs w:val="24"/>
                <w:highlight w:val="none"/>
                <w:lang w:val="en-US"/>
                <w14:textFill>
                  <w14:solidFill>
                    <w14:schemeClr w14:val="tx1"/>
                  </w14:solidFill>
                </w14:textFill>
              </w:rPr>
            </w:pPr>
            <w:r>
              <w:rPr>
                <w:rFonts w:hint="eastAsia" w:ascii="Times New Roman" w:hAnsi="Times New Roman" w:cs="Times New Roman"/>
                <w:color w:val="000000" w:themeColor="text1"/>
                <w:sz w:val="24"/>
                <w:szCs w:val="24"/>
                <w:highlight w:val="none"/>
                <w:lang w:val="en-US"/>
                <w14:textFill>
                  <w14:solidFill>
                    <w14:schemeClr w14:val="tx1"/>
                  </w14:solidFill>
                </w14:textFill>
              </w:rPr>
              <w:t>SO</w:t>
            </w:r>
            <w:r>
              <w:rPr>
                <w:rFonts w:hint="eastAsia" w:ascii="Times New Roman" w:hAnsi="Times New Roman" w:cs="Times New Roman"/>
                <w:color w:val="000000" w:themeColor="text1"/>
                <w:sz w:val="24"/>
                <w:szCs w:val="24"/>
                <w:highlight w:val="none"/>
                <w:vertAlign w:val="subscript"/>
                <w:lang w:val="en-US"/>
                <w14:textFill>
                  <w14:solidFill>
                    <w14:schemeClr w14:val="tx1"/>
                  </w14:solidFill>
                </w14:textFill>
              </w:rPr>
              <w:t>2</w:t>
            </w:r>
          </w:p>
        </w:tc>
        <w:tc>
          <w:tcPr>
            <w:tcW w:w="1492" w:type="pct"/>
            <w:vMerge w:val="continue"/>
            <w:vAlign w:val="center"/>
          </w:tcPr>
          <w:p>
            <w:pPr>
              <w:jc w:val="center"/>
              <w:rPr>
                <w:rFonts w:ascii="Times New Roman" w:hAnsi="Times New Roman" w:cs="Times New Roman"/>
                <w:color w:val="000000" w:themeColor="text1"/>
                <w:sz w:val="24"/>
                <w:szCs w:val="24"/>
                <w:highlight w:val="none"/>
                <w14:textFill>
                  <w14:solidFill>
                    <w14:schemeClr w14:val="tx1"/>
                  </w14:solidFill>
                </w14:textFill>
              </w:rPr>
            </w:pPr>
          </w:p>
        </w:tc>
        <w:tc>
          <w:tcPr>
            <w:tcW w:w="1340" w:type="pct"/>
            <w:vMerge w:val="continue"/>
            <w:vAlign w:val="center"/>
          </w:tcPr>
          <w:p>
            <w:pPr>
              <w:pStyle w:val="42"/>
              <w:rPr>
                <w:rFonts w:ascii="Times New Roman" w:hAnsi="Times New Roman" w:cs="Times New Roman"/>
                <w:color w:val="000000" w:themeColor="text1"/>
                <w:sz w:val="24"/>
                <w:szCs w:val="24"/>
                <w:highlight w:val="none"/>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8" w:type="pct"/>
            <w:vMerge w:val="continue"/>
            <w:vAlign w:val="center"/>
          </w:tcPr>
          <w:p>
            <w:pPr>
              <w:jc w:val="center"/>
              <w:rPr>
                <w:rFonts w:ascii="Times New Roman" w:hAnsi="Times New Roman" w:cs="Times New Roman"/>
                <w:b/>
                <w:bCs/>
                <w:color w:val="000000" w:themeColor="text1"/>
                <w:sz w:val="24"/>
                <w:szCs w:val="24"/>
                <w:highlight w:val="none"/>
                <w14:textFill>
                  <w14:solidFill>
                    <w14:schemeClr w14:val="tx1"/>
                  </w14:solidFill>
                </w14:textFill>
              </w:rPr>
            </w:pPr>
          </w:p>
        </w:tc>
        <w:tc>
          <w:tcPr>
            <w:tcW w:w="916" w:type="pct"/>
            <w:vMerge w:val="continue"/>
            <w:vAlign w:val="center"/>
          </w:tcPr>
          <w:p>
            <w:pPr>
              <w:pStyle w:val="42"/>
              <w:rPr>
                <w:rFonts w:ascii="Times New Roman" w:hAnsi="Times New Roman" w:cs="Times New Roman"/>
                <w:color w:val="000000" w:themeColor="text1"/>
                <w:sz w:val="24"/>
                <w:szCs w:val="24"/>
                <w:highlight w:val="none"/>
                <w14:textFill>
                  <w14:solidFill>
                    <w14:schemeClr w14:val="tx1"/>
                  </w14:solidFill>
                </w14:textFill>
              </w:rPr>
            </w:pPr>
          </w:p>
        </w:tc>
        <w:tc>
          <w:tcPr>
            <w:tcW w:w="562" w:type="pct"/>
            <w:tcBorders>
              <w:top w:val="single" w:color="000000" w:sz="4" w:space="0"/>
            </w:tcBorders>
            <w:vAlign w:val="center"/>
          </w:tcPr>
          <w:p>
            <w:pPr>
              <w:pStyle w:val="42"/>
              <w:rPr>
                <w:rFonts w:ascii="Times New Roman" w:hAnsi="Times New Roman" w:cs="Times New Roman"/>
                <w:color w:val="000000" w:themeColor="text1"/>
                <w:sz w:val="24"/>
                <w:szCs w:val="24"/>
                <w:highlight w:val="none"/>
                <w:lang w:val="en-US"/>
                <w14:textFill>
                  <w14:solidFill>
                    <w14:schemeClr w14:val="tx1"/>
                  </w14:solidFill>
                </w14:textFill>
              </w:rPr>
            </w:pPr>
            <w:r>
              <w:rPr>
                <w:rFonts w:hint="eastAsia" w:ascii="Times New Roman" w:hAnsi="Times New Roman" w:cs="Times New Roman"/>
                <w:color w:val="000000" w:themeColor="text1"/>
                <w:sz w:val="24"/>
                <w:szCs w:val="24"/>
                <w:highlight w:val="none"/>
                <w:lang w:val="en-US"/>
                <w14:textFill>
                  <w14:solidFill>
                    <w14:schemeClr w14:val="tx1"/>
                  </w14:solidFill>
                </w14:textFill>
              </w:rPr>
              <w:t>NO</w:t>
            </w:r>
            <w:r>
              <w:rPr>
                <w:rFonts w:hint="eastAsia" w:ascii="Times New Roman" w:hAnsi="Times New Roman" w:cs="Times New Roman"/>
                <w:color w:val="000000" w:themeColor="text1"/>
                <w:sz w:val="24"/>
                <w:szCs w:val="24"/>
                <w:highlight w:val="none"/>
                <w:vertAlign w:val="subscript"/>
                <w:lang w:val="en-US"/>
                <w14:textFill>
                  <w14:solidFill>
                    <w14:schemeClr w14:val="tx1"/>
                  </w14:solidFill>
                </w14:textFill>
              </w:rPr>
              <w:t>X</w:t>
            </w:r>
          </w:p>
        </w:tc>
        <w:tc>
          <w:tcPr>
            <w:tcW w:w="1492" w:type="pct"/>
            <w:vMerge w:val="continue"/>
            <w:vAlign w:val="center"/>
          </w:tcPr>
          <w:p>
            <w:pPr>
              <w:pStyle w:val="2"/>
              <w:spacing w:after="0" w:line="240" w:lineRule="auto"/>
              <w:ind w:left="0" w:leftChars="0"/>
              <w:jc w:val="center"/>
              <w:rPr>
                <w:rFonts w:cs="Times New Roman"/>
                <w:color w:val="000000" w:themeColor="text1"/>
                <w:sz w:val="24"/>
                <w:szCs w:val="24"/>
                <w:highlight w:val="none"/>
                <w14:textFill>
                  <w14:solidFill>
                    <w14:schemeClr w14:val="tx1"/>
                  </w14:solidFill>
                </w14:textFill>
              </w:rPr>
            </w:pPr>
          </w:p>
        </w:tc>
        <w:tc>
          <w:tcPr>
            <w:tcW w:w="1340" w:type="pct"/>
            <w:vMerge w:val="continue"/>
            <w:tcBorders>
              <w:bottom w:val="single" w:color="000000" w:sz="4" w:space="0"/>
            </w:tcBorders>
            <w:vAlign w:val="center"/>
          </w:tcPr>
          <w:p>
            <w:pPr>
              <w:pStyle w:val="42"/>
              <w:rPr>
                <w:rFonts w:ascii="Times New Roman" w:hAnsi="Times New Roman" w:cs="Times New Roman"/>
                <w:color w:val="000000" w:themeColor="text1"/>
                <w:sz w:val="24"/>
                <w:szCs w:val="24"/>
                <w:highlight w:val="none"/>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8" w:type="pct"/>
            <w:vMerge w:val="continue"/>
            <w:vAlign w:val="center"/>
          </w:tcPr>
          <w:p>
            <w:pPr>
              <w:jc w:val="center"/>
              <w:rPr>
                <w:rFonts w:ascii="Times New Roman" w:hAnsi="Times New Roman" w:cs="Times New Roman"/>
                <w:b/>
                <w:bCs/>
                <w:color w:val="000000" w:themeColor="text1"/>
                <w:sz w:val="24"/>
                <w:szCs w:val="24"/>
                <w:highlight w:val="none"/>
                <w14:textFill>
                  <w14:solidFill>
                    <w14:schemeClr w14:val="tx1"/>
                  </w14:solidFill>
                </w14:textFill>
              </w:rPr>
            </w:pPr>
          </w:p>
        </w:tc>
        <w:tc>
          <w:tcPr>
            <w:tcW w:w="1734" w:type="dxa"/>
            <w:vAlign w:val="center"/>
          </w:tcPr>
          <w:p>
            <w:pPr>
              <w:keepNext w:val="0"/>
              <w:keepLines w:val="0"/>
              <w:pageBreakBefore w:val="0"/>
              <w:widowControl/>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val="0"/>
                <w:color w:val="000000" w:themeColor="text1"/>
                <w:sz w:val="24"/>
                <w:szCs w:val="24"/>
                <w:highlight w:val="none"/>
                <w:u w:val="none"/>
                <w:lang w:val="en-US" w:eastAsia="zh-CN" w:bidi="zh-CN"/>
                <w14:textFill>
                  <w14:solidFill>
                    <w14:schemeClr w14:val="tx1"/>
                  </w14:solidFill>
                </w14:textFill>
              </w:rPr>
              <w:t>DA00</w:t>
            </w:r>
            <w:r>
              <w:rPr>
                <w:rFonts w:hint="eastAsia" w:ascii="Times New Roman" w:hAnsi="Times New Roman" w:cs="Times New Roman"/>
                <w:b w:val="0"/>
                <w:bCs w:val="0"/>
                <w:color w:val="000000" w:themeColor="text1"/>
                <w:sz w:val="24"/>
                <w:szCs w:val="24"/>
                <w:highlight w:val="none"/>
                <w:u w:val="none"/>
                <w:lang w:val="en-US" w:eastAsia="zh-CN" w:bidi="zh-CN"/>
                <w14:textFill>
                  <w14:solidFill>
                    <w14:schemeClr w14:val="tx1"/>
                  </w14:solidFill>
                </w14:textFill>
              </w:rPr>
              <w:t>2</w:t>
            </w:r>
            <w:r>
              <w:rPr>
                <w:rFonts w:hint="default" w:ascii="Times New Roman" w:hAnsi="Times New Roman" w:cs="Times New Roman"/>
                <w:color w:val="000000" w:themeColor="text1"/>
                <w:sz w:val="24"/>
                <w:szCs w:val="24"/>
                <w:highlight w:val="none"/>
                <w:lang w:val="en-US" w:bidi="ar"/>
                <w14:textFill>
                  <w14:solidFill>
                    <w14:schemeClr w14:val="tx1"/>
                  </w14:solidFill>
                </w14:textFill>
              </w:rPr>
              <w:t>排气筒</w:t>
            </w:r>
          </w:p>
        </w:tc>
        <w:tc>
          <w:tcPr>
            <w:tcW w:w="1063" w:type="dxa"/>
            <w:tcBorders>
              <w:top w:val="single" w:color="000000" w:sz="4" w:space="0"/>
            </w:tcBorders>
            <w:vAlign w:val="center"/>
          </w:tcPr>
          <w:p>
            <w:pPr>
              <w:keepNext w:val="0"/>
              <w:keepLines w:val="0"/>
              <w:pageBreakBefore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eastAsia" w:ascii="Times New Roman" w:hAnsi="Times New Roman" w:cs="Times New Roman"/>
                <w:color w:val="000000" w:themeColor="text1"/>
                <w:sz w:val="24"/>
                <w:szCs w:val="24"/>
                <w:highlight w:val="none"/>
                <w:lang w:val="en-US"/>
                <w14:textFill>
                  <w14:solidFill>
                    <w14:schemeClr w14:val="tx1"/>
                  </w14:solidFill>
                </w14:textFill>
              </w:rPr>
            </w:pPr>
            <w:r>
              <w:rPr>
                <w:rFonts w:hint="eastAsia" w:ascii="Times New Roman" w:hAnsi="Times New Roman" w:cs="Times New Roman"/>
                <w:color w:val="000000" w:themeColor="text1"/>
                <w:sz w:val="24"/>
                <w:szCs w:val="24"/>
                <w:highlight w:val="none"/>
                <w:lang w:eastAsia="zh-CN"/>
                <w14:textFill>
                  <w14:solidFill>
                    <w14:schemeClr w14:val="tx1"/>
                  </w14:solidFill>
                </w14:textFill>
              </w:rPr>
              <w:t>臭气浓度</w:t>
            </w:r>
          </w:p>
        </w:tc>
        <w:tc>
          <w:tcPr>
            <w:tcW w:w="2822" w:type="dxa"/>
            <w:vAlign w:val="center"/>
          </w:tcPr>
          <w:p>
            <w:pPr>
              <w:pStyle w:val="107"/>
              <w:keepNext w:val="0"/>
              <w:keepLines w:val="0"/>
              <w:pageBreakBefore w:val="0"/>
              <w:widowControl w:val="0"/>
              <w:kinsoku/>
              <w:wordWrap/>
              <w:overflowPunct/>
              <w:topLinePunct w:val="0"/>
              <w:autoSpaceDE/>
              <w:autoSpaceDN/>
              <w:bidi w:val="0"/>
              <w:adjustRightInd w:val="0"/>
              <w:snapToGrid/>
              <w:spacing w:line="240" w:lineRule="auto"/>
              <w:jc w:val="center"/>
              <w:textAlignment w:val="auto"/>
              <w:rPr>
                <w:rFonts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kern w:val="0"/>
                <w:sz w:val="24"/>
                <w:szCs w:val="24"/>
                <w:highlight w:val="none"/>
                <w14:textFill>
                  <w14:solidFill>
                    <w14:schemeClr w14:val="tx1"/>
                  </w14:solidFill>
                </w14:textFill>
              </w:rPr>
              <w:t>肠衣生产车间内设多个集气口，收集到的恶臭气体经管道引入</w:t>
            </w:r>
            <w:r>
              <w:rPr>
                <w:rFonts w:hint="eastAsia" w:ascii="Times New Roman" w:hAnsi="Times New Roman" w:eastAsia="宋体" w:cs="Times New Roman"/>
                <w:color w:val="000000" w:themeColor="text1"/>
                <w:kern w:val="0"/>
                <w:sz w:val="24"/>
                <w:szCs w:val="24"/>
                <w:highlight w:val="none"/>
                <w:lang w:eastAsia="zh-CN"/>
                <w14:textFill>
                  <w14:solidFill>
                    <w14:schemeClr w14:val="tx1"/>
                  </w14:solidFill>
                </w14:textFill>
              </w:rPr>
              <w:t>碱喷淋</w:t>
            </w:r>
            <w:r>
              <w:rPr>
                <w:rFonts w:hint="default" w:ascii="Times New Roman" w:hAnsi="Times New Roman" w:eastAsia="宋体" w:cs="Times New Roman"/>
                <w:color w:val="000000" w:themeColor="text1"/>
                <w:kern w:val="0"/>
                <w:sz w:val="24"/>
                <w:szCs w:val="24"/>
                <w:highlight w:val="none"/>
                <w14:textFill>
                  <w14:solidFill>
                    <w14:schemeClr w14:val="tx1"/>
                  </w14:solidFill>
                </w14:textFill>
              </w:rPr>
              <w:t>装置处理，处理后的废气经1根15米高排气筒排放</w:t>
            </w:r>
          </w:p>
        </w:tc>
        <w:tc>
          <w:tcPr>
            <w:tcW w:w="1340" w:type="pct"/>
            <w:tcBorders>
              <w:bottom w:val="single" w:color="000000" w:sz="4" w:space="0"/>
            </w:tcBorders>
            <w:vAlign w:val="center"/>
          </w:tcPr>
          <w:p>
            <w:pPr>
              <w:pStyle w:val="42"/>
              <w:rPr>
                <w:rFonts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t>《恶臭污染物排放标准》（GB14554-93）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8" w:type="pct"/>
            <w:vMerge w:val="continue"/>
            <w:vAlign w:val="center"/>
          </w:tcPr>
          <w:p>
            <w:pPr>
              <w:jc w:val="center"/>
              <w:rPr>
                <w:rFonts w:ascii="Times New Roman" w:hAnsi="Times New Roman" w:cs="Times New Roman"/>
                <w:b/>
                <w:bCs/>
                <w:color w:val="000000" w:themeColor="text1"/>
                <w:sz w:val="24"/>
                <w:szCs w:val="24"/>
                <w:highlight w:val="none"/>
                <w14:textFill>
                  <w14:solidFill>
                    <w14:schemeClr w14:val="tx1"/>
                  </w14:solidFill>
                </w14:textFill>
              </w:rPr>
            </w:pPr>
          </w:p>
        </w:tc>
        <w:tc>
          <w:tcPr>
            <w:tcW w:w="1734" w:type="dxa"/>
            <w:vMerge w:val="restart"/>
            <w:vAlign w:val="center"/>
          </w:tcPr>
          <w:p>
            <w:pPr>
              <w:keepNext w:val="0"/>
              <w:keepLines w:val="0"/>
              <w:pageBreakBefore w:val="0"/>
              <w:widowControl/>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val="0"/>
                <w:color w:val="000000" w:themeColor="text1"/>
                <w:sz w:val="24"/>
                <w:szCs w:val="24"/>
                <w:highlight w:val="none"/>
                <w:u w:val="none"/>
                <w:lang w:val="en-US" w:eastAsia="zh-CN" w:bidi="zh-CN"/>
                <w14:textFill>
                  <w14:solidFill>
                    <w14:schemeClr w14:val="tx1"/>
                  </w14:solidFill>
                </w14:textFill>
              </w:rPr>
              <w:t>DA00</w:t>
            </w:r>
            <w:r>
              <w:rPr>
                <w:rFonts w:hint="eastAsia" w:ascii="Times New Roman" w:hAnsi="Times New Roman" w:cs="Times New Roman"/>
                <w:b w:val="0"/>
                <w:bCs w:val="0"/>
                <w:color w:val="000000" w:themeColor="text1"/>
                <w:sz w:val="24"/>
                <w:szCs w:val="24"/>
                <w:highlight w:val="none"/>
                <w:u w:val="none"/>
                <w:lang w:val="en-US" w:eastAsia="zh-CN" w:bidi="zh-CN"/>
                <w14:textFill>
                  <w14:solidFill>
                    <w14:schemeClr w14:val="tx1"/>
                  </w14:solidFill>
                </w14:textFill>
              </w:rPr>
              <w:t>3</w:t>
            </w:r>
            <w:r>
              <w:rPr>
                <w:rFonts w:hint="default" w:ascii="Times New Roman" w:hAnsi="Times New Roman" w:cs="Times New Roman"/>
                <w:color w:val="000000" w:themeColor="text1"/>
                <w:sz w:val="24"/>
                <w:szCs w:val="24"/>
                <w:highlight w:val="none"/>
                <w:lang w:val="en-US" w:bidi="ar"/>
                <w14:textFill>
                  <w14:solidFill>
                    <w14:schemeClr w14:val="tx1"/>
                  </w14:solidFill>
                </w14:textFill>
              </w:rPr>
              <w:t>排气筒</w:t>
            </w:r>
          </w:p>
        </w:tc>
        <w:tc>
          <w:tcPr>
            <w:tcW w:w="1063" w:type="dxa"/>
            <w:tcBorders>
              <w:top w:val="single" w:color="000000" w:sz="4" w:space="0"/>
            </w:tcBorders>
            <w:vAlign w:val="center"/>
          </w:tcPr>
          <w:p>
            <w:pPr>
              <w:keepNext w:val="0"/>
              <w:keepLines w:val="0"/>
              <w:pageBreakBefore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eastAsia" w:ascii="Times New Roman" w:hAnsi="Times New Roman" w:cs="Times New Roman"/>
                <w:color w:val="000000" w:themeColor="text1"/>
                <w:sz w:val="24"/>
                <w:szCs w:val="24"/>
                <w:highlight w:val="none"/>
                <w:lang w:val="en-US"/>
                <w14:textFill>
                  <w14:solidFill>
                    <w14:schemeClr w14:val="tx1"/>
                  </w14:solidFill>
                </w14:textFill>
              </w:rPr>
            </w:pPr>
            <w:r>
              <w:rPr>
                <w:rFonts w:hint="eastAsia" w:ascii="Times New Roman" w:hAnsi="Times New Roman" w:cs="Times New Roman"/>
                <w:color w:val="000000" w:themeColor="text1"/>
                <w:sz w:val="24"/>
                <w:szCs w:val="24"/>
                <w:highlight w:val="none"/>
                <w:lang w:eastAsia="zh-CN"/>
                <w14:textFill>
                  <w14:solidFill>
                    <w14:schemeClr w14:val="tx1"/>
                  </w14:solidFill>
                </w14:textFill>
              </w:rPr>
              <w:t>硫化氢</w:t>
            </w:r>
          </w:p>
        </w:tc>
        <w:tc>
          <w:tcPr>
            <w:tcW w:w="2822" w:type="dxa"/>
            <w:vMerge w:val="restart"/>
            <w:vAlign w:val="center"/>
          </w:tcPr>
          <w:p>
            <w:pPr>
              <w:pStyle w:val="107"/>
              <w:keepNext w:val="0"/>
              <w:keepLines w:val="0"/>
              <w:pageBreakBefore w:val="0"/>
              <w:widowControl w:val="0"/>
              <w:kinsoku/>
              <w:wordWrap/>
              <w:overflowPunct/>
              <w:topLinePunct w:val="0"/>
              <w:autoSpaceDE/>
              <w:autoSpaceDN/>
              <w:bidi w:val="0"/>
              <w:adjustRightInd w:val="0"/>
              <w:snapToGrid/>
              <w:spacing w:line="240" w:lineRule="auto"/>
              <w:jc w:val="center"/>
              <w:textAlignment w:val="auto"/>
              <w:rPr>
                <w:rFonts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污水站各产臭池体加盖密闭，负压收集恶臭气体，</w:t>
            </w:r>
            <w:r>
              <w:rPr>
                <w:rFonts w:hint="default" w:ascii="Times New Roman" w:hAnsi="Times New Roman" w:eastAsia="宋体" w:cs="Times New Roman"/>
                <w:color w:val="000000" w:themeColor="text1"/>
                <w:kern w:val="0"/>
                <w:sz w:val="24"/>
                <w:szCs w:val="24"/>
                <w:highlight w:val="none"/>
                <w14:textFill>
                  <w14:solidFill>
                    <w14:schemeClr w14:val="tx1"/>
                  </w14:solidFill>
                </w14:textFill>
              </w:rPr>
              <w:t>经管道引</w:t>
            </w:r>
            <w:r>
              <w:rPr>
                <w:rFonts w:hint="default" w:ascii="Times New Roman" w:hAnsi="Times New Roman" w:eastAsia="宋体" w:cs="Times New Roman"/>
                <w:color w:val="000000" w:themeColor="text1"/>
                <w:sz w:val="24"/>
                <w:szCs w:val="24"/>
                <w:highlight w:val="none"/>
                <w14:textFill>
                  <w14:solidFill>
                    <w14:schemeClr w14:val="tx1"/>
                  </w14:solidFill>
                </w14:textFill>
              </w:rPr>
              <w:t>入1套</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碱喷淋装置处理</w:t>
            </w:r>
            <w:r>
              <w:rPr>
                <w:rFonts w:hint="default" w:ascii="Times New Roman" w:hAnsi="Times New Roman" w:eastAsia="宋体" w:cs="Times New Roman"/>
                <w:color w:val="000000" w:themeColor="text1"/>
                <w:sz w:val="24"/>
                <w:szCs w:val="24"/>
                <w:highlight w:val="none"/>
                <w14:textFill>
                  <w14:solidFill>
                    <w14:schemeClr w14:val="tx1"/>
                  </w14:solidFill>
                </w14:textFill>
              </w:rPr>
              <w:t>，处理后的废气经1根15米高排气筒排</w:t>
            </w:r>
            <w:r>
              <w:rPr>
                <w:rFonts w:hint="default" w:ascii="Times New Roman" w:hAnsi="Times New Roman" w:eastAsia="宋体" w:cs="Times New Roman"/>
                <w:color w:val="000000" w:themeColor="text1"/>
                <w:kern w:val="0"/>
                <w:sz w:val="24"/>
                <w:szCs w:val="24"/>
                <w:highlight w:val="none"/>
                <w14:textFill>
                  <w14:solidFill>
                    <w14:schemeClr w14:val="tx1"/>
                  </w14:solidFill>
                </w14:textFill>
              </w:rPr>
              <w:t>放；</w:t>
            </w:r>
            <w:r>
              <w:rPr>
                <w:rFonts w:hint="default" w:ascii="Times New Roman" w:hAnsi="Times New Roman" w:eastAsia="宋体" w:cs="Times New Roman"/>
                <w:color w:val="000000" w:themeColor="text1"/>
                <w:sz w:val="24"/>
                <w:szCs w:val="24"/>
                <w:highlight w:val="none"/>
                <w14:textFill>
                  <w14:solidFill>
                    <w14:schemeClr w14:val="tx1"/>
                  </w14:solidFill>
                </w14:textFill>
              </w:rPr>
              <w:t>污水站周边加强绿化，必要时喷洒除臭剂</w:t>
            </w:r>
          </w:p>
        </w:tc>
        <w:tc>
          <w:tcPr>
            <w:tcW w:w="1340" w:type="pct"/>
            <w:vMerge w:val="restart"/>
            <w:vAlign w:val="center"/>
          </w:tcPr>
          <w:p>
            <w:pPr>
              <w:rPr>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t>《恶臭污染物排放标准》（GB14554-93）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8" w:type="pct"/>
            <w:vMerge w:val="continue"/>
            <w:vAlign w:val="center"/>
          </w:tcPr>
          <w:p>
            <w:pPr>
              <w:jc w:val="center"/>
              <w:rPr>
                <w:rFonts w:ascii="Times New Roman" w:hAnsi="Times New Roman" w:cs="Times New Roman"/>
                <w:b/>
                <w:bCs/>
                <w:color w:val="000000" w:themeColor="text1"/>
                <w:sz w:val="24"/>
                <w:szCs w:val="24"/>
                <w:highlight w:val="none"/>
                <w14:textFill>
                  <w14:solidFill>
                    <w14:schemeClr w14:val="tx1"/>
                  </w14:solidFill>
                </w14:textFill>
              </w:rPr>
            </w:pPr>
          </w:p>
        </w:tc>
        <w:tc>
          <w:tcPr>
            <w:tcW w:w="916" w:type="pct"/>
            <w:vMerge w:val="continue"/>
            <w:vAlign w:val="center"/>
          </w:tcPr>
          <w:p>
            <w:pPr>
              <w:pStyle w:val="42"/>
              <w:rPr>
                <w:rFonts w:ascii="Times New Roman" w:hAnsi="Times New Roman" w:cs="Times New Roman"/>
                <w:color w:val="000000" w:themeColor="text1"/>
                <w:sz w:val="24"/>
                <w:szCs w:val="24"/>
                <w:highlight w:val="none"/>
                <w14:textFill>
                  <w14:solidFill>
                    <w14:schemeClr w14:val="tx1"/>
                  </w14:solidFill>
                </w14:textFill>
              </w:rPr>
            </w:pPr>
          </w:p>
        </w:tc>
        <w:tc>
          <w:tcPr>
            <w:tcW w:w="1063" w:type="dxa"/>
            <w:tcBorders>
              <w:top w:val="single" w:color="000000" w:sz="4" w:space="0"/>
            </w:tcBorders>
            <w:vAlign w:val="center"/>
          </w:tcPr>
          <w:p>
            <w:pPr>
              <w:keepNext w:val="0"/>
              <w:keepLines w:val="0"/>
              <w:pageBreakBefore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eastAsia" w:ascii="Times New Roman" w:hAnsi="Times New Roman" w:cs="Times New Roman"/>
                <w:color w:val="000000" w:themeColor="text1"/>
                <w:sz w:val="24"/>
                <w:szCs w:val="24"/>
                <w:highlight w:val="none"/>
                <w:lang w:val="en-US"/>
                <w14:textFill>
                  <w14:solidFill>
                    <w14:schemeClr w14:val="tx1"/>
                  </w14:solidFill>
                </w14:textFill>
              </w:rPr>
            </w:pPr>
            <w:r>
              <w:rPr>
                <w:rFonts w:hint="eastAsia" w:ascii="Times New Roman" w:hAnsi="Times New Roman" w:cs="Times New Roman"/>
                <w:color w:val="000000" w:themeColor="text1"/>
                <w:sz w:val="24"/>
                <w:szCs w:val="24"/>
                <w:highlight w:val="none"/>
                <w:lang w:eastAsia="zh-CN"/>
                <w14:textFill>
                  <w14:solidFill>
                    <w14:schemeClr w14:val="tx1"/>
                  </w14:solidFill>
                </w14:textFill>
              </w:rPr>
              <w:t>氨气</w:t>
            </w:r>
          </w:p>
        </w:tc>
        <w:tc>
          <w:tcPr>
            <w:tcW w:w="1492" w:type="pct"/>
            <w:vMerge w:val="continue"/>
            <w:vAlign w:val="center"/>
          </w:tcPr>
          <w:p>
            <w:pPr>
              <w:pStyle w:val="2"/>
              <w:spacing w:after="0" w:line="240" w:lineRule="auto"/>
              <w:ind w:left="0" w:leftChars="0"/>
              <w:jc w:val="center"/>
              <w:rPr>
                <w:rFonts w:cs="Times New Roman"/>
                <w:color w:val="000000" w:themeColor="text1"/>
                <w:sz w:val="24"/>
                <w:szCs w:val="24"/>
                <w:highlight w:val="none"/>
                <w14:textFill>
                  <w14:solidFill>
                    <w14:schemeClr w14:val="tx1"/>
                  </w14:solidFill>
                </w14:textFill>
              </w:rPr>
            </w:pPr>
          </w:p>
        </w:tc>
        <w:tc>
          <w:tcPr>
            <w:tcW w:w="1340" w:type="pct"/>
            <w:vMerge w:val="continue"/>
            <w:tcBorders>
              <w:bottom w:val="single" w:color="000000" w:sz="4" w:space="0"/>
            </w:tcBorders>
            <w:vAlign w:val="center"/>
          </w:tcPr>
          <w:p>
            <w:pPr>
              <w:pStyle w:val="42"/>
              <w:rPr>
                <w:rFonts w:ascii="Times New Roman" w:hAnsi="Times New Roman" w:cs="Times New Roman"/>
                <w:color w:val="000000" w:themeColor="text1"/>
                <w:sz w:val="24"/>
                <w:szCs w:val="24"/>
                <w:highlight w:val="none"/>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8" w:type="pct"/>
            <w:vMerge w:val="continue"/>
            <w:vAlign w:val="center"/>
          </w:tcPr>
          <w:p>
            <w:pPr>
              <w:jc w:val="center"/>
              <w:rPr>
                <w:rFonts w:ascii="Times New Roman" w:hAnsi="Times New Roman" w:cs="Times New Roman"/>
                <w:b/>
                <w:bCs/>
                <w:color w:val="000000" w:themeColor="text1"/>
                <w:sz w:val="24"/>
                <w:szCs w:val="24"/>
                <w:highlight w:val="none"/>
                <w14:textFill>
                  <w14:solidFill>
                    <w14:schemeClr w14:val="tx1"/>
                  </w14:solidFill>
                </w14:textFill>
              </w:rPr>
            </w:pPr>
          </w:p>
        </w:tc>
        <w:tc>
          <w:tcPr>
            <w:tcW w:w="1734" w:type="dxa"/>
            <w:vMerge w:val="restart"/>
            <w:vAlign w:val="center"/>
          </w:tcPr>
          <w:p>
            <w:pPr>
              <w:keepNext w:val="0"/>
              <w:keepLines w:val="0"/>
              <w:pageBreakBefore w:val="0"/>
              <w:widowControl/>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ascii="Times New Roman" w:hAnsi="Times New Roman" w:cs="Times New Roman"/>
                <w:color w:val="000000" w:themeColor="text1"/>
                <w:sz w:val="24"/>
                <w:szCs w:val="24"/>
                <w:highlight w:val="none"/>
                <w14:textFill>
                  <w14:solidFill>
                    <w14:schemeClr w14:val="tx1"/>
                  </w14:solidFill>
                </w14:textFill>
              </w:rPr>
            </w:pPr>
            <w:r>
              <w:rPr>
                <w:rFonts w:hint="eastAsia" w:ascii="Times New Roman" w:hAnsi="Times New Roman" w:cs="Times New Roman"/>
                <w:color w:val="000000" w:themeColor="text1"/>
                <w:sz w:val="24"/>
                <w:szCs w:val="24"/>
                <w:highlight w:val="none"/>
                <w:lang w:eastAsia="zh-CN" w:bidi="ar"/>
                <w14:textFill>
                  <w14:solidFill>
                    <w14:schemeClr w14:val="tx1"/>
                  </w14:solidFill>
                </w14:textFill>
              </w:rPr>
              <w:t>全厂</w:t>
            </w:r>
          </w:p>
        </w:tc>
        <w:tc>
          <w:tcPr>
            <w:tcW w:w="1063" w:type="dxa"/>
            <w:tcBorders>
              <w:top w:val="single" w:color="000000" w:sz="4" w:space="0"/>
            </w:tcBorders>
            <w:vAlign w:val="center"/>
          </w:tcPr>
          <w:p>
            <w:pPr>
              <w:keepNext w:val="0"/>
              <w:keepLines w:val="0"/>
              <w:pageBreakBefore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eastAsia" w:ascii="Times New Roman" w:hAnsi="Times New Roman" w:cs="Times New Roman"/>
                <w:color w:val="000000" w:themeColor="text1"/>
                <w:sz w:val="24"/>
                <w:szCs w:val="24"/>
                <w:highlight w:val="none"/>
                <w:lang w:val="en-US"/>
                <w14:textFill>
                  <w14:solidFill>
                    <w14:schemeClr w14:val="tx1"/>
                  </w14:solidFill>
                </w14:textFill>
              </w:rPr>
            </w:pPr>
            <w:r>
              <w:rPr>
                <w:rFonts w:hint="eastAsia" w:ascii="Times New Roman" w:hAnsi="Times New Roman" w:cs="Times New Roman"/>
                <w:color w:val="000000" w:themeColor="text1"/>
                <w:sz w:val="24"/>
                <w:szCs w:val="24"/>
                <w:highlight w:val="none"/>
                <w:lang w:eastAsia="zh-CN"/>
                <w14:textFill>
                  <w14:solidFill>
                    <w14:schemeClr w14:val="tx1"/>
                  </w14:solidFill>
                </w14:textFill>
              </w:rPr>
              <w:t>氨气</w:t>
            </w:r>
          </w:p>
        </w:tc>
        <w:tc>
          <w:tcPr>
            <w:tcW w:w="1492" w:type="pct"/>
            <w:vMerge w:val="restart"/>
            <w:vAlign w:val="center"/>
          </w:tcPr>
          <w:p>
            <w:pPr>
              <w:pStyle w:val="2"/>
              <w:spacing w:after="0" w:line="240" w:lineRule="auto"/>
              <w:ind w:left="0" w:leftChars="0"/>
              <w:jc w:val="center"/>
              <w:rPr>
                <w:rFonts w:hint="eastAsia" w:eastAsia="宋体" w:cs="Times New Roman"/>
                <w:color w:val="000000" w:themeColor="text1"/>
                <w:sz w:val="24"/>
                <w:szCs w:val="24"/>
                <w:highlight w:val="none"/>
                <w:lang w:val="en-US" w:eastAsia="zh-CN"/>
                <w14:textFill>
                  <w14:solidFill>
                    <w14:schemeClr w14:val="tx1"/>
                  </w14:solidFill>
                </w14:textFill>
              </w:rPr>
            </w:pPr>
            <w:r>
              <w:rPr>
                <w:rFonts w:hint="eastAsia" w:cs="Times New Roman"/>
                <w:color w:val="000000" w:themeColor="text1"/>
                <w:sz w:val="24"/>
                <w:szCs w:val="24"/>
                <w:highlight w:val="none"/>
                <w:lang w:val="en-US" w:eastAsia="zh-CN"/>
                <w14:textFill>
                  <w14:solidFill>
                    <w14:schemeClr w14:val="tx1"/>
                  </w14:solidFill>
                </w14:textFill>
              </w:rPr>
              <w:t>/</w:t>
            </w:r>
          </w:p>
        </w:tc>
        <w:tc>
          <w:tcPr>
            <w:tcW w:w="1340" w:type="pct"/>
            <w:vMerge w:val="restart"/>
            <w:vAlign w:val="center"/>
          </w:tcPr>
          <w:p>
            <w:pPr>
              <w:rPr>
                <w:rFonts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t>《恶臭污染物排放标准》（GB14554-93）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8" w:type="pct"/>
            <w:vMerge w:val="continue"/>
            <w:vAlign w:val="center"/>
          </w:tcPr>
          <w:p>
            <w:pPr>
              <w:jc w:val="center"/>
              <w:rPr>
                <w:rFonts w:ascii="Times New Roman" w:hAnsi="Times New Roman" w:cs="Times New Roman"/>
                <w:b/>
                <w:bCs/>
                <w:color w:val="000000" w:themeColor="text1"/>
                <w:sz w:val="24"/>
                <w:szCs w:val="24"/>
                <w:highlight w:val="none"/>
                <w14:textFill>
                  <w14:solidFill>
                    <w14:schemeClr w14:val="tx1"/>
                  </w14:solidFill>
                </w14:textFill>
              </w:rPr>
            </w:pPr>
          </w:p>
        </w:tc>
        <w:tc>
          <w:tcPr>
            <w:tcW w:w="916" w:type="pct"/>
            <w:vMerge w:val="continue"/>
            <w:vAlign w:val="center"/>
          </w:tcPr>
          <w:p>
            <w:pPr>
              <w:pStyle w:val="42"/>
              <w:rPr>
                <w:rFonts w:ascii="Times New Roman" w:hAnsi="Times New Roman" w:cs="Times New Roman"/>
                <w:color w:val="000000" w:themeColor="text1"/>
                <w:sz w:val="24"/>
                <w:szCs w:val="24"/>
                <w:highlight w:val="none"/>
                <w14:textFill>
                  <w14:solidFill>
                    <w14:schemeClr w14:val="tx1"/>
                  </w14:solidFill>
                </w14:textFill>
              </w:rPr>
            </w:pPr>
          </w:p>
        </w:tc>
        <w:tc>
          <w:tcPr>
            <w:tcW w:w="1063" w:type="dxa"/>
            <w:tcBorders>
              <w:top w:val="single" w:color="000000" w:sz="4" w:space="0"/>
            </w:tcBorders>
            <w:vAlign w:val="center"/>
          </w:tcPr>
          <w:p>
            <w:pPr>
              <w:keepNext w:val="0"/>
              <w:keepLines w:val="0"/>
              <w:pageBreakBefore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eastAsia" w:ascii="Times New Roman" w:hAnsi="Times New Roman" w:cs="Times New Roman"/>
                <w:color w:val="000000" w:themeColor="text1"/>
                <w:sz w:val="24"/>
                <w:szCs w:val="24"/>
                <w:highlight w:val="none"/>
                <w:lang w:val="en-US"/>
                <w14:textFill>
                  <w14:solidFill>
                    <w14:schemeClr w14:val="tx1"/>
                  </w14:solidFill>
                </w14:textFill>
              </w:rPr>
            </w:pPr>
            <w:r>
              <w:rPr>
                <w:rFonts w:hint="eastAsia" w:ascii="Times New Roman" w:hAnsi="Times New Roman" w:cs="Times New Roman"/>
                <w:color w:val="000000" w:themeColor="text1"/>
                <w:sz w:val="24"/>
                <w:szCs w:val="24"/>
                <w:highlight w:val="none"/>
                <w:lang w:eastAsia="zh-CN"/>
                <w14:textFill>
                  <w14:solidFill>
                    <w14:schemeClr w14:val="tx1"/>
                  </w14:solidFill>
                </w14:textFill>
              </w:rPr>
              <w:t>硫化氢</w:t>
            </w:r>
          </w:p>
        </w:tc>
        <w:tc>
          <w:tcPr>
            <w:tcW w:w="1492" w:type="pct"/>
            <w:vMerge w:val="continue"/>
            <w:vAlign w:val="center"/>
          </w:tcPr>
          <w:p>
            <w:pPr>
              <w:pStyle w:val="2"/>
              <w:spacing w:after="0" w:line="240" w:lineRule="auto"/>
              <w:ind w:left="0" w:leftChars="0"/>
              <w:jc w:val="center"/>
              <w:rPr>
                <w:rFonts w:cs="Times New Roman"/>
                <w:color w:val="000000" w:themeColor="text1"/>
                <w:sz w:val="24"/>
                <w:szCs w:val="24"/>
                <w:highlight w:val="none"/>
                <w14:textFill>
                  <w14:solidFill>
                    <w14:schemeClr w14:val="tx1"/>
                  </w14:solidFill>
                </w14:textFill>
              </w:rPr>
            </w:pPr>
          </w:p>
        </w:tc>
        <w:tc>
          <w:tcPr>
            <w:tcW w:w="1340" w:type="pct"/>
            <w:vMerge w:val="continue"/>
            <w:vAlign w:val="center"/>
          </w:tcPr>
          <w:p>
            <w:pPr>
              <w:pStyle w:val="42"/>
              <w:rPr>
                <w:rFonts w:ascii="Times New Roman" w:hAnsi="Times New Roman" w:cs="Times New Roman"/>
                <w:color w:val="000000" w:themeColor="text1"/>
                <w:sz w:val="24"/>
                <w:szCs w:val="24"/>
                <w:highlight w:val="none"/>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8" w:type="pct"/>
            <w:vMerge w:val="continue"/>
            <w:vAlign w:val="center"/>
          </w:tcPr>
          <w:p>
            <w:pPr>
              <w:jc w:val="center"/>
              <w:rPr>
                <w:rFonts w:ascii="Times New Roman" w:hAnsi="Times New Roman" w:cs="Times New Roman"/>
                <w:b/>
                <w:bCs/>
                <w:color w:val="000000" w:themeColor="text1"/>
                <w:sz w:val="24"/>
                <w:szCs w:val="24"/>
                <w:highlight w:val="none"/>
                <w14:textFill>
                  <w14:solidFill>
                    <w14:schemeClr w14:val="tx1"/>
                  </w14:solidFill>
                </w14:textFill>
              </w:rPr>
            </w:pPr>
          </w:p>
        </w:tc>
        <w:tc>
          <w:tcPr>
            <w:tcW w:w="916" w:type="pct"/>
            <w:vMerge w:val="continue"/>
            <w:vAlign w:val="center"/>
          </w:tcPr>
          <w:p>
            <w:pPr>
              <w:pStyle w:val="42"/>
              <w:rPr>
                <w:rFonts w:ascii="Times New Roman" w:hAnsi="Times New Roman" w:cs="Times New Roman"/>
                <w:color w:val="000000" w:themeColor="text1"/>
                <w:sz w:val="24"/>
                <w:szCs w:val="24"/>
                <w:highlight w:val="none"/>
                <w14:textFill>
                  <w14:solidFill>
                    <w14:schemeClr w14:val="tx1"/>
                  </w14:solidFill>
                </w14:textFill>
              </w:rPr>
            </w:pPr>
          </w:p>
        </w:tc>
        <w:tc>
          <w:tcPr>
            <w:tcW w:w="1063" w:type="dxa"/>
            <w:tcBorders>
              <w:top w:val="single" w:color="000000" w:sz="4" w:space="0"/>
            </w:tcBorders>
            <w:vAlign w:val="center"/>
          </w:tcPr>
          <w:p>
            <w:pPr>
              <w:keepNext w:val="0"/>
              <w:keepLines w:val="0"/>
              <w:pageBreakBefore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eastAsia" w:ascii="Times New Roman" w:hAnsi="Times New Roman" w:cs="Times New Roman"/>
                <w:color w:val="000000" w:themeColor="text1"/>
                <w:sz w:val="24"/>
                <w:szCs w:val="24"/>
                <w:highlight w:val="none"/>
                <w:lang w:val="en-US"/>
                <w14:textFill>
                  <w14:solidFill>
                    <w14:schemeClr w14:val="tx1"/>
                  </w14:solidFill>
                </w14:textFill>
              </w:rPr>
            </w:pPr>
            <w:r>
              <w:rPr>
                <w:rFonts w:hint="eastAsia" w:ascii="Times New Roman" w:hAnsi="Times New Roman" w:cs="Times New Roman"/>
                <w:color w:val="000000" w:themeColor="text1"/>
                <w:sz w:val="24"/>
                <w:szCs w:val="24"/>
                <w:highlight w:val="none"/>
                <w:lang w:eastAsia="zh-CN"/>
                <w14:textFill>
                  <w14:solidFill>
                    <w14:schemeClr w14:val="tx1"/>
                  </w14:solidFill>
                </w14:textFill>
              </w:rPr>
              <w:t>臭气浓度</w:t>
            </w:r>
          </w:p>
        </w:tc>
        <w:tc>
          <w:tcPr>
            <w:tcW w:w="1492" w:type="pct"/>
            <w:vMerge w:val="continue"/>
            <w:vAlign w:val="center"/>
          </w:tcPr>
          <w:p>
            <w:pPr>
              <w:pStyle w:val="2"/>
              <w:spacing w:after="0" w:line="240" w:lineRule="auto"/>
              <w:ind w:left="0" w:leftChars="0"/>
              <w:jc w:val="center"/>
              <w:rPr>
                <w:rFonts w:cs="Times New Roman"/>
                <w:color w:val="000000" w:themeColor="text1"/>
                <w:sz w:val="24"/>
                <w:szCs w:val="24"/>
                <w:highlight w:val="none"/>
                <w14:textFill>
                  <w14:solidFill>
                    <w14:schemeClr w14:val="tx1"/>
                  </w14:solidFill>
                </w14:textFill>
              </w:rPr>
            </w:pPr>
          </w:p>
        </w:tc>
        <w:tc>
          <w:tcPr>
            <w:tcW w:w="1340" w:type="pct"/>
            <w:vMerge w:val="continue"/>
            <w:tcBorders>
              <w:bottom w:val="single" w:color="000000" w:sz="4" w:space="0"/>
            </w:tcBorders>
            <w:vAlign w:val="center"/>
          </w:tcPr>
          <w:p>
            <w:pPr>
              <w:pStyle w:val="42"/>
              <w:rPr>
                <w:rFonts w:ascii="Times New Roman" w:hAnsi="Times New Roman" w:cs="Times New Roman"/>
                <w:color w:val="000000" w:themeColor="text1"/>
                <w:sz w:val="24"/>
                <w:szCs w:val="24"/>
                <w:highlight w:val="none"/>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8" w:type="pct"/>
            <w:vAlign w:val="center"/>
          </w:tcPr>
          <w:p>
            <w:pPr>
              <w:jc w:val="center"/>
              <w:rPr>
                <w:rFonts w:ascii="Times New Roman" w:hAnsi="Times New Roman" w:cs="Times New Roman"/>
                <w:b/>
                <w:bCs/>
                <w:color w:val="000000" w:themeColor="text1"/>
                <w:sz w:val="24"/>
                <w:szCs w:val="24"/>
                <w:highlight w:val="none"/>
                <w14:textFill>
                  <w14:solidFill>
                    <w14:schemeClr w14:val="tx1"/>
                  </w14:solidFill>
                </w14:textFill>
              </w:rPr>
            </w:pPr>
            <w:r>
              <w:rPr>
                <w:rFonts w:ascii="Times New Roman" w:hAnsi="Times New Roman" w:cs="Times New Roman"/>
                <w:b/>
                <w:bCs/>
                <w:color w:val="000000" w:themeColor="text1"/>
                <w:sz w:val="24"/>
                <w:szCs w:val="24"/>
                <w:highlight w:val="none"/>
                <w14:textFill>
                  <w14:solidFill>
                    <w14:schemeClr w14:val="tx1"/>
                  </w14:solidFill>
                </w14:textFill>
              </w:rPr>
              <w:t>声环境</w:t>
            </w:r>
          </w:p>
        </w:tc>
        <w:tc>
          <w:tcPr>
            <w:tcW w:w="916" w:type="pct"/>
            <w:tcBorders>
              <w:top w:val="single" w:color="auto" w:sz="4" w:space="0"/>
              <w:left w:val="single" w:color="auto" w:sz="4" w:space="0"/>
              <w:bottom w:val="single" w:color="auto" w:sz="4" w:space="0"/>
              <w:right w:val="single" w:color="auto" w:sz="4" w:space="0"/>
            </w:tcBorders>
            <w:vAlign w:val="center"/>
          </w:tcPr>
          <w:p>
            <w:pPr>
              <w:pStyle w:val="42"/>
              <w:rPr>
                <w:rFonts w:ascii="Times New Roman" w:hAnsi="Times New Roman" w:cs="Times New Roman"/>
                <w:color w:val="000000" w:themeColor="text1"/>
                <w:sz w:val="24"/>
                <w:szCs w:val="24"/>
                <w:highlight w:val="none"/>
                <w14:textFill>
                  <w14:solidFill>
                    <w14:schemeClr w14:val="tx1"/>
                  </w14:solidFill>
                </w14:textFill>
              </w:rPr>
            </w:pPr>
            <w:r>
              <w:rPr>
                <w:rFonts w:hint="eastAsia" w:ascii="Times New Roman" w:hAnsi="Times New Roman" w:cs="Times New Roman"/>
                <w:color w:val="000000" w:themeColor="text1"/>
                <w:sz w:val="24"/>
                <w:szCs w:val="24"/>
                <w:highlight w:val="none"/>
                <w:lang w:val="en-US"/>
                <w14:textFill>
                  <w14:solidFill>
                    <w14:schemeClr w14:val="tx1"/>
                  </w14:solidFill>
                </w14:textFill>
              </w:rPr>
              <w:t>/</w:t>
            </w:r>
          </w:p>
        </w:tc>
        <w:tc>
          <w:tcPr>
            <w:tcW w:w="562" w:type="pct"/>
            <w:vAlign w:val="center"/>
          </w:tcPr>
          <w:p>
            <w:pPr>
              <w:pStyle w:val="42"/>
              <w:rPr>
                <w:rFonts w:ascii="Times New Roman" w:hAnsi="Times New Roman" w:cs="Times New Roman"/>
                <w:color w:val="000000" w:themeColor="text1"/>
                <w:sz w:val="24"/>
                <w:szCs w:val="24"/>
                <w:highlight w:val="none"/>
                <w14:textFill>
                  <w14:solidFill>
                    <w14:schemeClr w14:val="tx1"/>
                  </w14:solidFill>
                </w14:textFill>
              </w:rPr>
            </w:pPr>
            <w:r>
              <w:rPr>
                <w:rFonts w:ascii="Times New Roman" w:hAnsi="Times New Roman" w:cs="Times New Roman"/>
                <w:color w:val="000000" w:themeColor="text1"/>
                <w:sz w:val="24"/>
                <w:szCs w:val="24"/>
                <w:highlight w:val="none"/>
                <w14:textFill>
                  <w14:solidFill>
                    <w14:schemeClr w14:val="tx1"/>
                  </w14:solidFill>
                </w14:textFill>
              </w:rPr>
              <w:t>噪声</w:t>
            </w:r>
          </w:p>
        </w:tc>
        <w:tc>
          <w:tcPr>
            <w:tcW w:w="1492" w:type="pct"/>
            <w:vAlign w:val="center"/>
          </w:tcPr>
          <w:p>
            <w:pPr>
              <w:pStyle w:val="42"/>
              <w:rPr>
                <w:rFonts w:ascii="Times New Roman" w:hAnsi="Times New Roman" w:cs="Times New Roman"/>
                <w:color w:val="000000" w:themeColor="text1"/>
                <w:sz w:val="24"/>
                <w:szCs w:val="24"/>
                <w:highlight w:val="none"/>
                <w14:textFill>
                  <w14:solidFill>
                    <w14:schemeClr w14:val="tx1"/>
                  </w14:solidFill>
                </w14:textFill>
              </w:rPr>
            </w:pPr>
            <w:r>
              <w:rPr>
                <w:rFonts w:ascii="Times New Roman" w:hAnsi="Times New Roman" w:cs="Times New Roman"/>
                <w:color w:val="000000" w:themeColor="text1"/>
                <w:sz w:val="24"/>
                <w:szCs w:val="24"/>
                <w:highlight w:val="none"/>
                <w14:textFill>
                  <w14:solidFill>
                    <w14:schemeClr w14:val="tx1"/>
                  </w14:solidFill>
                </w14:textFill>
              </w:rPr>
              <w:t>选用低噪声设备，采取基础减振及厂房隔声等措施</w:t>
            </w:r>
          </w:p>
        </w:tc>
        <w:tc>
          <w:tcPr>
            <w:tcW w:w="1340" w:type="pct"/>
            <w:vAlign w:val="center"/>
          </w:tcPr>
          <w:p>
            <w:pPr>
              <w:pStyle w:val="42"/>
              <w:rPr>
                <w:rFonts w:ascii="Times New Roman" w:hAnsi="Times New Roman" w:cs="Times New Roman"/>
                <w:color w:val="000000" w:themeColor="text1"/>
                <w:sz w:val="24"/>
                <w:szCs w:val="24"/>
                <w:highlight w:val="none"/>
                <w14:textFill>
                  <w14:solidFill>
                    <w14:schemeClr w14:val="tx1"/>
                  </w14:solidFill>
                </w14:textFill>
              </w:rPr>
            </w:pPr>
            <w:r>
              <w:rPr>
                <w:rFonts w:hint="eastAsia" w:ascii="Times New Roman" w:hAnsi="Times New Roman" w:cs="Times New Roman"/>
                <w:bCs/>
                <w:color w:val="000000" w:themeColor="text1"/>
                <w:sz w:val="24"/>
                <w:szCs w:val="24"/>
                <w:highlight w:val="none"/>
                <w:lang w:val="en-US" w:eastAsia="zh-CN"/>
                <w14:textFill>
                  <w14:solidFill>
                    <w14:schemeClr w14:val="tx1"/>
                  </w14:solidFill>
                </w14:textFill>
              </w:rPr>
              <w:t>北</w:t>
            </w:r>
            <w:r>
              <w:rPr>
                <w:rFonts w:hint="eastAsia" w:ascii="Times New Roman" w:hAnsi="Times New Roman" w:cs="Times New Roman"/>
                <w:bCs/>
                <w:color w:val="000000" w:themeColor="text1"/>
                <w:sz w:val="24"/>
                <w:szCs w:val="24"/>
                <w:highlight w:val="none"/>
                <w:lang w:val="en-US"/>
                <w14:textFill>
                  <w14:solidFill>
                    <w14:schemeClr w14:val="tx1"/>
                  </w14:solidFill>
                </w14:textFill>
              </w:rPr>
              <w:t>、西、</w:t>
            </w:r>
            <w:r>
              <w:rPr>
                <w:rFonts w:hint="eastAsia" w:ascii="Times New Roman" w:hAnsi="Times New Roman" w:cs="Times New Roman"/>
                <w:bCs/>
                <w:color w:val="000000" w:themeColor="text1"/>
                <w:sz w:val="24"/>
                <w:szCs w:val="24"/>
                <w:highlight w:val="none"/>
                <w:lang w:val="en-US" w:eastAsia="zh-CN"/>
                <w14:textFill>
                  <w14:solidFill>
                    <w14:schemeClr w14:val="tx1"/>
                  </w14:solidFill>
                </w14:textFill>
              </w:rPr>
              <w:t>南</w:t>
            </w:r>
            <w:r>
              <w:rPr>
                <w:rFonts w:hint="eastAsia" w:ascii="Times New Roman" w:hAnsi="Times New Roman" w:cs="Times New Roman"/>
                <w:bCs/>
                <w:color w:val="000000" w:themeColor="text1"/>
                <w:sz w:val="24"/>
                <w:szCs w:val="24"/>
                <w:highlight w:val="none"/>
                <w:lang w:val="en-US"/>
                <w14:textFill>
                  <w14:solidFill>
                    <w14:schemeClr w14:val="tx1"/>
                  </w14:solidFill>
                </w14:textFill>
              </w:rPr>
              <w:t>侧</w:t>
            </w:r>
            <w:r>
              <w:rPr>
                <w:rFonts w:hint="eastAsia" w:ascii="Times New Roman" w:hAnsi="Times New Roman" w:cs="Times New Roman"/>
                <w:bCs/>
                <w:color w:val="000000" w:themeColor="text1"/>
                <w:sz w:val="24"/>
                <w:szCs w:val="24"/>
                <w:highlight w:val="none"/>
                <w14:textFill>
                  <w14:solidFill>
                    <w14:schemeClr w14:val="tx1"/>
                  </w14:solidFill>
                </w14:textFill>
              </w:rPr>
              <w:t>噪声</w:t>
            </w:r>
            <w:r>
              <w:rPr>
                <w:rFonts w:hint="eastAsia" w:ascii="Times New Roman" w:hAnsi="Times New Roman" w:cs="Times New Roman"/>
                <w:bCs/>
                <w:color w:val="000000" w:themeColor="text1"/>
                <w:sz w:val="24"/>
                <w:szCs w:val="24"/>
                <w:highlight w:val="none"/>
                <w:lang w:val="en-US" w:eastAsia="zh-CN"/>
                <w14:textFill>
                  <w14:solidFill>
                    <w14:schemeClr w14:val="tx1"/>
                  </w14:solidFill>
                </w14:textFill>
              </w:rPr>
              <w:t>执行</w:t>
            </w:r>
            <w:r>
              <w:rPr>
                <w:rFonts w:hint="eastAsia" w:ascii="Times New Roman" w:hAnsi="Times New Roman" w:cs="Times New Roman"/>
                <w:bCs/>
                <w:color w:val="000000" w:themeColor="text1"/>
                <w:sz w:val="24"/>
                <w:szCs w:val="24"/>
                <w:highlight w:val="none"/>
                <w14:textFill>
                  <w14:solidFill>
                    <w14:schemeClr w14:val="tx1"/>
                  </w14:solidFill>
                </w14:textFill>
              </w:rPr>
              <w:t>《工业企业厂界环境噪声排放标准》（GB12348-2008）中</w:t>
            </w:r>
            <w:r>
              <w:rPr>
                <w:rFonts w:hint="eastAsia" w:ascii="Times New Roman" w:hAnsi="Times New Roman" w:cs="Times New Roman"/>
                <w:bCs/>
                <w:color w:val="000000" w:themeColor="text1"/>
                <w:sz w:val="24"/>
                <w:szCs w:val="24"/>
                <w:highlight w:val="none"/>
                <w:lang w:val="en-US" w:eastAsia="zh-CN"/>
                <w14:textFill>
                  <w14:solidFill>
                    <w14:schemeClr w14:val="tx1"/>
                  </w14:solidFill>
                </w14:textFill>
              </w:rPr>
              <w:t>3</w:t>
            </w:r>
            <w:r>
              <w:rPr>
                <w:rFonts w:hint="eastAsia" w:ascii="Times New Roman" w:hAnsi="Times New Roman" w:cs="Times New Roman"/>
                <w:bCs/>
                <w:color w:val="000000" w:themeColor="text1"/>
                <w:sz w:val="24"/>
                <w:szCs w:val="24"/>
                <w:highlight w:val="none"/>
                <w14:textFill>
                  <w14:solidFill>
                    <w14:schemeClr w14:val="tx1"/>
                  </w14:solidFill>
                </w14:textFill>
              </w:rPr>
              <w:t>类标准限</w:t>
            </w:r>
            <w:r>
              <w:rPr>
                <w:rFonts w:hint="eastAsia" w:ascii="Times New Roman" w:hAnsi="Times New Roman" w:cs="Times New Roman"/>
                <w:bCs/>
                <w:color w:val="000000" w:themeColor="text1"/>
                <w:sz w:val="24"/>
                <w:szCs w:val="24"/>
                <w:highlight w:val="none"/>
                <w:lang w:val="en-US"/>
                <w14:textFill>
                  <w14:solidFill>
                    <w14:schemeClr w14:val="tx1"/>
                  </w14:solidFill>
                </w14:textFill>
              </w:rPr>
              <w:t>值，</w:t>
            </w:r>
            <w:r>
              <w:rPr>
                <w:rFonts w:hint="eastAsia" w:ascii="Times New Roman" w:hAnsi="Times New Roman" w:cs="Times New Roman"/>
                <w:bCs/>
                <w:color w:val="000000" w:themeColor="text1"/>
                <w:sz w:val="24"/>
                <w:szCs w:val="24"/>
                <w:highlight w:val="none"/>
                <w14:textFill>
                  <w14:solidFill>
                    <w14:schemeClr w14:val="tx1"/>
                  </w14:solidFill>
                </w14:textFill>
              </w:rPr>
              <w:t>厂界</w:t>
            </w:r>
            <w:r>
              <w:rPr>
                <w:rFonts w:hint="eastAsia" w:ascii="Times New Roman" w:hAnsi="Times New Roman" w:cs="Times New Roman"/>
                <w:bCs/>
                <w:color w:val="000000" w:themeColor="text1"/>
                <w:sz w:val="24"/>
                <w:szCs w:val="24"/>
                <w:highlight w:val="none"/>
                <w:lang w:val="en-US"/>
                <w14:textFill>
                  <w14:solidFill>
                    <w14:schemeClr w14:val="tx1"/>
                  </w14:solidFill>
                </w14:textFill>
              </w:rPr>
              <w:t>东侧</w:t>
            </w:r>
            <w:r>
              <w:rPr>
                <w:rFonts w:hint="eastAsia" w:ascii="Times New Roman" w:hAnsi="Times New Roman" w:cs="Times New Roman"/>
                <w:bCs/>
                <w:color w:val="000000" w:themeColor="text1"/>
                <w:sz w:val="24"/>
                <w:szCs w:val="24"/>
                <w:highlight w:val="none"/>
                <w14:textFill>
                  <w14:solidFill>
                    <w14:schemeClr w14:val="tx1"/>
                  </w14:solidFill>
                </w14:textFill>
              </w:rPr>
              <w:t>噪声</w:t>
            </w:r>
            <w:r>
              <w:rPr>
                <w:rFonts w:hint="eastAsia" w:ascii="Times New Roman" w:hAnsi="Times New Roman" w:cs="Times New Roman"/>
                <w:bCs/>
                <w:color w:val="000000" w:themeColor="text1"/>
                <w:sz w:val="24"/>
                <w:szCs w:val="24"/>
                <w:highlight w:val="none"/>
                <w:lang w:val="en-US" w:eastAsia="zh-CN"/>
                <w14:textFill>
                  <w14:solidFill>
                    <w14:schemeClr w14:val="tx1"/>
                  </w14:solidFill>
                </w14:textFill>
              </w:rPr>
              <w:t>执行</w:t>
            </w:r>
            <w:r>
              <w:rPr>
                <w:rFonts w:hint="eastAsia" w:ascii="Times New Roman" w:hAnsi="Times New Roman" w:cs="Times New Roman"/>
                <w:bCs/>
                <w:color w:val="000000" w:themeColor="text1"/>
                <w:sz w:val="24"/>
                <w:szCs w:val="24"/>
                <w:highlight w:val="none"/>
                <w14:textFill>
                  <w14:solidFill>
                    <w14:schemeClr w14:val="tx1"/>
                  </w14:solidFill>
                </w14:textFill>
              </w:rPr>
              <w:t>《工业企业厂界环境噪声排放标准》（GB12348-2008）中</w:t>
            </w:r>
            <w:r>
              <w:rPr>
                <w:rFonts w:hint="eastAsia" w:ascii="Times New Roman" w:hAnsi="Times New Roman" w:cs="Times New Roman"/>
                <w:bCs/>
                <w:color w:val="000000" w:themeColor="text1"/>
                <w:sz w:val="24"/>
                <w:szCs w:val="24"/>
                <w:highlight w:val="none"/>
                <w:lang w:val="en-US" w:eastAsia="zh-CN"/>
                <w14:textFill>
                  <w14:solidFill>
                    <w14:schemeClr w14:val="tx1"/>
                  </w14:solidFill>
                </w14:textFill>
              </w:rPr>
              <w:t>4</w:t>
            </w:r>
            <w:r>
              <w:rPr>
                <w:rFonts w:hint="eastAsia" w:ascii="Times New Roman" w:hAnsi="Times New Roman" w:cs="Times New Roman"/>
                <w:bCs/>
                <w:color w:val="000000" w:themeColor="text1"/>
                <w:sz w:val="24"/>
                <w:szCs w:val="24"/>
                <w:highlight w:val="none"/>
                <w14:textFill>
                  <w14:solidFill>
                    <w14:schemeClr w14:val="tx1"/>
                  </w14:solidFill>
                </w14:textFill>
              </w:rPr>
              <w:t>类标准限</w:t>
            </w:r>
            <w:r>
              <w:rPr>
                <w:rFonts w:hint="eastAsia" w:ascii="Times New Roman" w:hAnsi="Times New Roman" w:cs="Times New Roman"/>
                <w:bCs/>
                <w:color w:val="000000" w:themeColor="text1"/>
                <w:sz w:val="24"/>
                <w:szCs w:val="24"/>
                <w:highlight w:val="none"/>
                <w:lang w:val="en-US"/>
                <w14:textFill>
                  <w14:solidFill>
                    <w14:schemeClr w14:val="tx1"/>
                  </w14:solidFill>
                </w14:textFill>
              </w:rPr>
              <w:t>值</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8" w:type="pct"/>
            <w:vAlign w:val="center"/>
          </w:tcPr>
          <w:p>
            <w:pPr>
              <w:jc w:val="center"/>
              <w:rPr>
                <w:rFonts w:ascii="Times New Roman" w:hAnsi="Times New Roman" w:cs="Times New Roman"/>
                <w:b/>
                <w:bCs/>
                <w:color w:val="000000" w:themeColor="text1"/>
                <w:sz w:val="24"/>
                <w:szCs w:val="24"/>
                <w:highlight w:val="none"/>
                <w14:textFill>
                  <w14:solidFill>
                    <w14:schemeClr w14:val="tx1"/>
                  </w14:solidFill>
                </w14:textFill>
              </w:rPr>
            </w:pPr>
            <w:r>
              <w:rPr>
                <w:rFonts w:ascii="Times New Roman" w:hAnsi="Times New Roman" w:cs="Times New Roman"/>
                <w:b/>
                <w:bCs/>
                <w:color w:val="000000" w:themeColor="text1"/>
                <w:sz w:val="24"/>
                <w:szCs w:val="24"/>
                <w:highlight w:val="none"/>
                <w14:textFill>
                  <w14:solidFill>
                    <w14:schemeClr w14:val="tx1"/>
                  </w14:solidFill>
                </w14:textFill>
              </w:rPr>
              <w:t>固体废物</w:t>
            </w:r>
          </w:p>
        </w:tc>
        <w:tc>
          <w:tcPr>
            <w:tcW w:w="4311" w:type="pct"/>
            <w:gridSpan w:val="4"/>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bidi w:val="0"/>
              <w:adjustRightInd/>
              <w:snapToGrid/>
              <w:spacing w:line="240" w:lineRule="auto"/>
              <w:ind w:firstLine="480" w:firstLineChars="200"/>
              <w:jc w:val="both"/>
              <w:textAlignment w:val="auto"/>
              <w:rPr>
                <w:rFonts w:hint="default" w:ascii="Times New Roman" w:hAnsi="Times New Roman" w:cs="Times New Roman"/>
                <w:color w:val="000000" w:themeColor="text1"/>
                <w:sz w:val="24"/>
                <w:szCs w:val="24"/>
                <w:highlight w:val="none"/>
                <w:lang w:val="en-US"/>
                <w14:textFill>
                  <w14:solidFill>
                    <w14:schemeClr w14:val="tx1"/>
                  </w14:solidFill>
                </w14:textFill>
              </w:rPr>
            </w:pPr>
            <w:r>
              <w:rPr>
                <w:rFonts w:ascii="Times New Roman" w:hAnsi="Times New Roman" w:cs="Times New Roman"/>
                <w:color w:val="000000" w:themeColor="text1"/>
                <w:sz w:val="24"/>
                <w:szCs w:val="24"/>
                <w:highlight w:val="none"/>
                <w14:textFill>
                  <w14:solidFill>
                    <w14:schemeClr w14:val="tx1"/>
                  </w14:solidFill>
                </w14:textFill>
              </w:rPr>
              <w:t>本</w:t>
            </w:r>
            <w:r>
              <w:rPr>
                <w:rFonts w:hint="default" w:ascii="Times New Roman" w:hAnsi="Times New Roman" w:cs="Times New Roman"/>
                <w:color w:val="000000" w:themeColor="text1"/>
                <w:sz w:val="24"/>
                <w:szCs w:val="24"/>
                <w:highlight w:val="none"/>
                <w14:textFill>
                  <w14:solidFill>
                    <w14:schemeClr w14:val="tx1"/>
                  </w14:solidFill>
                </w14:textFill>
              </w:rPr>
              <w:t>项目</w:t>
            </w:r>
            <w:r>
              <w:rPr>
                <w:rFonts w:hint="eastAsia" w:ascii="Times New Roman" w:hAnsi="Times New Roman" w:cs="Times New Roman"/>
                <w:color w:val="000000" w:themeColor="text1"/>
                <w:sz w:val="24"/>
                <w:szCs w:val="24"/>
                <w:highlight w:val="none"/>
                <w:lang w:eastAsia="zh-CN"/>
                <w14:textFill>
                  <w14:solidFill>
                    <w14:schemeClr w14:val="tx1"/>
                  </w14:solidFill>
                </w14:textFill>
              </w:rPr>
              <w:t>变更后</w:t>
            </w:r>
            <w:r>
              <w:rPr>
                <w:rFonts w:hint="default" w:ascii="Times New Roman" w:hAnsi="Times New Roman" w:cs="Times New Roman"/>
                <w:color w:val="000000" w:themeColor="text1"/>
                <w:sz w:val="24"/>
                <w:szCs w:val="24"/>
                <w:highlight w:val="none"/>
                <w14:textFill>
                  <w14:solidFill>
                    <w14:schemeClr w14:val="tx1"/>
                  </w14:solidFill>
                </w14:textFill>
              </w:rPr>
              <w:t>运营期</w:t>
            </w:r>
            <w:r>
              <w:rPr>
                <w:rFonts w:hint="eastAsia" w:ascii="Times New Roman" w:hAnsi="Times New Roman" w:cs="Times New Roman"/>
                <w:color w:val="000000" w:themeColor="text1"/>
                <w:sz w:val="24"/>
                <w:szCs w:val="24"/>
                <w:highlight w:val="none"/>
                <w:lang w:eastAsia="zh-CN"/>
                <w14:textFill>
                  <w14:solidFill>
                    <w14:schemeClr w14:val="tx1"/>
                  </w14:solidFill>
                </w14:textFill>
              </w:rPr>
              <w:t>全厂</w:t>
            </w:r>
            <w:r>
              <w:rPr>
                <w:rFonts w:hint="default" w:ascii="Times New Roman" w:hAnsi="Times New Roman" w:cs="Times New Roman"/>
                <w:color w:val="000000" w:themeColor="text1"/>
                <w:sz w:val="24"/>
                <w:szCs w:val="24"/>
                <w:highlight w:val="none"/>
                <w14:textFill>
                  <w14:solidFill>
                    <w14:schemeClr w14:val="tx1"/>
                  </w14:solidFill>
                </w14:textFill>
              </w:rPr>
              <w:t>固体废物主要为</w:t>
            </w:r>
            <w:r>
              <w:rPr>
                <w:rFonts w:hint="eastAsia" w:ascii="Times New Roman" w:hAnsi="Times New Roman" w:cs="Times New Roman"/>
                <w:color w:val="000000" w:themeColor="text1"/>
                <w:sz w:val="24"/>
                <w:szCs w:val="24"/>
                <w:highlight w:val="none"/>
                <w:lang w:eastAsia="zh-CN"/>
                <w14:textFill>
                  <w14:solidFill>
                    <w14:schemeClr w14:val="tx1"/>
                  </w14:solidFill>
                </w14:textFill>
              </w:rPr>
              <w:t>废离子交换树脂、生物质锅炉炉渣、除尘器除尘灰、生物质废包装袋、</w:t>
            </w:r>
            <w:r>
              <w:rPr>
                <w:rFonts w:hint="default" w:ascii="Times New Roman" w:hAnsi="Times New Roman" w:cs="Times New Roman"/>
                <w:color w:val="000000" w:themeColor="text1"/>
                <w:sz w:val="24"/>
                <w:szCs w:val="24"/>
                <w:highlight w:val="none"/>
                <w14:textFill>
                  <w14:solidFill>
                    <w14:schemeClr w14:val="tx1"/>
                  </w14:solidFill>
                </w14:textFill>
              </w:rPr>
              <w:t>破损肠衣</w:t>
            </w:r>
            <w:r>
              <w:rPr>
                <w:rFonts w:hint="eastAsia" w:ascii="Times New Roman" w:hAnsi="Times New Roman" w:cs="Times New Roman"/>
                <w:color w:val="000000" w:themeColor="text1"/>
                <w:sz w:val="24"/>
                <w:szCs w:val="24"/>
                <w:highlight w:val="none"/>
                <w:lang w:eastAsia="zh-CN"/>
                <w14:textFill>
                  <w14:solidFill>
                    <w14:schemeClr w14:val="tx1"/>
                  </w14:solidFill>
                </w14:textFill>
              </w:rPr>
              <w:t>、</w:t>
            </w:r>
            <w:r>
              <w:rPr>
                <w:rFonts w:hint="default" w:ascii="Times New Roman" w:hAnsi="Times New Roman" w:cs="Times New Roman"/>
                <w:color w:val="000000" w:themeColor="text1"/>
                <w:sz w:val="24"/>
                <w:szCs w:val="24"/>
                <w:highlight w:val="none"/>
                <w14:textFill>
                  <w14:solidFill>
                    <w14:schemeClr w14:val="tx1"/>
                  </w14:solidFill>
                </w14:textFill>
              </w:rPr>
              <w:t>废塑料桶</w:t>
            </w:r>
            <w:r>
              <w:rPr>
                <w:rFonts w:hint="eastAsia" w:ascii="Times New Roman" w:hAnsi="Times New Roman" w:cs="Times New Roman"/>
                <w:color w:val="000000" w:themeColor="text1"/>
                <w:sz w:val="24"/>
                <w:szCs w:val="24"/>
                <w:highlight w:val="none"/>
                <w:lang w:eastAsia="zh-CN"/>
                <w14:textFill>
                  <w14:solidFill>
                    <w14:schemeClr w14:val="tx1"/>
                  </w14:solidFill>
                </w14:textFill>
              </w:rPr>
              <w:t>、</w:t>
            </w:r>
            <w:r>
              <w:rPr>
                <w:rFonts w:hint="default" w:ascii="Times New Roman" w:hAnsi="Times New Roman" w:cs="Times New Roman"/>
                <w:color w:val="000000" w:themeColor="text1"/>
                <w:sz w:val="24"/>
                <w:szCs w:val="24"/>
                <w:highlight w:val="none"/>
                <w14:textFill>
                  <w14:solidFill>
                    <w14:schemeClr w14:val="tx1"/>
                  </w14:solidFill>
                </w14:textFill>
              </w:rPr>
              <w:t>污水站污泥</w:t>
            </w:r>
            <w:r>
              <w:rPr>
                <w:rFonts w:hint="eastAsia" w:ascii="Times New Roman" w:hAnsi="Times New Roman" w:cs="Times New Roman"/>
                <w:color w:val="000000" w:themeColor="text1"/>
                <w:sz w:val="24"/>
                <w:szCs w:val="24"/>
                <w:highlight w:val="none"/>
                <w:lang w:eastAsia="zh-CN"/>
                <w14:textFill>
                  <w14:solidFill>
                    <w14:schemeClr w14:val="tx1"/>
                  </w14:solidFill>
                </w14:textFill>
              </w:rPr>
              <w:t>、</w:t>
            </w:r>
            <w:r>
              <w:rPr>
                <w:rFonts w:hint="default" w:ascii="Times New Roman" w:hAnsi="Times New Roman" w:cs="Times New Roman"/>
                <w:color w:val="000000" w:themeColor="text1"/>
                <w:sz w:val="24"/>
                <w:szCs w:val="24"/>
                <w:highlight w:val="none"/>
                <w14:textFill>
                  <w14:solidFill>
                    <w14:schemeClr w14:val="tx1"/>
                  </w14:solidFill>
                </w14:textFill>
              </w:rPr>
              <w:t>生活垃圾</w:t>
            </w:r>
            <w:r>
              <w:rPr>
                <w:rFonts w:hint="eastAsia" w:ascii="Times New Roman" w:hAnsi="Times New Roman" w:cs="Times New Roman"/>
                <w:color w:val="000000" w:themeColor="text1"/>
                <w:sz w:val="24"/>
                <w:szCs w:val="24"/>
                <w:highlight w:val="none"/>
                <w:lang w:eastAsia="zh-CN"/>
                <w14:textFill>
                  <w14:solidFill>
                    <w14:schemeClr w14:val="tx1"/>
                  </w14:solidFill>
                </w14:textFill>
              </w:rPr>
              <w:t>、废布袋</w:t>
            </w:r>
            <w:r>
              <w:rPr>
                <w:rFonts w:hint="default" w:ascii="Times New Roman" w:hAnsi="Times New Roman" w:cs="Times New Roman"/>
                <w:color w:val="000000" w:themeColor="text1"/>
                <w:sz w:val="24"/>
                <w:szCs w:val="24"/>
                <w:highlight w:val="none"/>
                <w:lang w:val="en-US"/>
                <w14:textFill>
                  <w14:solidFill>
                    <w14:schemeClr w14:val="tx1"/>
                  </w14:solidFill>
                </w14:textFill>
              </w:rPr>
              <w:t>。</w:t>
            </w:r>
          </w:p>
          <w:p>
            <w:pPr>
              <w:pStyle w:val="2"/>
              <w:keepNext w:val="0"/>
              <w:keepLines w:val="0"/>
              <w:pageBreakBefore w:val="0"/>
              <w:widowControl w:val="0"/>
              <w:kinsoku/>
              <w:wordWrap/>
              <w:overflowPunct/>
              <w:topLinePunct w:val="0"/>
              <w:bidi w:val="0"/>
              <w:adjustRightInd/>
              <w:snapToGrid/>
              <w:spacing w:after="0" w:line="240" w:lineRule="auto"/>
              <w:ind w:left="0" w:leftChars="0" w:firstLine="480" w:firstLineChars="200"/>
              <w:jc w:val="both"/>
              <w:textAlignment w:val="auto"/>
              <w:rPr>
                <w:rFonts w:hint="default" w:ascii="Times New Roman" w:hAnsi="Times New Roman" w:cs="Times New Roman" w:eastAsiaTheme="minorEastAsia"/>
                <w:color w:val="000000" w:themeColor="text1"/>
                <w:sz w:val="24"/>
                <w:szCs w:val="24"/>
                <w:highlight w:val="none"/>
                <w:lang w:val="en-US" w:eastAsia="zh-CN" w:bidi="zh-CN"/>
                <w14:textFill>
                  <w14:solidFill>
                    <w14:schemeClr w14:val="tx1"/>
                  </w14:solidFill>
                </w14:textFill>
              </w:rPr>
            </w:pPr>
            <w:r>
              <w:rPr>
                <w:rFonts w:hint="default" w:ascii="Times New Roman" w:hAnsi="Times New Roman" w:cs="Times New Roman" w:eastAsiaTheme="minorEastAsia"/>
                <w:color w:val="000000" w:themeColor="text1"/>
                <w:sz w:val="24"/>
                <w:szCs w:val="24"/>
                <w:highlight w:val="none"/>
                <w:lang w:val="en-US" w:eastAsia="zh-CN" w:bidi="zh-CN"/>
                <w14:textFill>
                  <w14:solidFill>
                    <w14:schemeClr w14:val="tx1"/>
                  </w14:solidFill>
                </w14:textFill>
              </w:rPr>
              <w:t>（</w:t>
            </w:r>
            <w:r>
              <w:rPr>
                <w:rFonts w:hint="eastAsia" w:ascii="Times New Roman" w:hAnsi="Times New Roman" w:cs="Times New Roman" w:eastAsiaTheme="minorEastAsia"/>
                <w:color w:val="000000" w:themeColor="text1"/>
                <w:sz w:val="24"/>
                <w:szCs w:val="24"/>
                <w:highlight w:val="none"/>
                <w:lang w:val="en-US" w:eastAsia="zh-CN" w:bidi="zh-CN"/>
                <w14:textFill>
                  <w14:solidFill>
                    <w14:schemeClr w14:val="tx1"/>
                  </w14:solidFill>
                </w14:textFill>
              </w:rPr>
              <w:t>1</w:t>
            </w:r>
            <w:r>
              <w:rPr>
                <w:rFonts w:hint="default" w:ascii="Times New Roman" w:hAnsi="Times New Roman" w:cs="Times New Roman" w:eastAsiaTheme="minorEastAsia"/>
                <w:color w:val="000000" w:themeColor="text1"/>
                <w:sz w:val="24"/>
                <w:szCs w:val="24"/>
                <w:highlight w:val="none"/>
                <w:lang w:val="en-US" w:eastAsia="zh-CN" w:bidi="zh-CN"/>
                <w14:textFill>
                  <w14:solidFill>
                    <w14:schemeClr w14:val="tx1"/>
                  </w14:solidFill>
                </w14:textFill>
              </w:rPr>
              <w:t>）生物质锅炉除尘灰</w:t>
            </w:r>
          </w:p>
          <w:p>
            <w:pPr>
              <w:keepNext w:val="0"/>
              <w:keepLines w:val="0"/>
              <w:pageBreakBefore w:val="0"/>
              <w:widowControl w:val="0"/>
              <w:kinsoku/>
              <w:wordWrap/>
              <w:overflowPunct/>
              <w:topLinePunct w:val="0"/>
              <w:bidi w:val="0"/>
              <w:adjustRightInd/>
              <w:snapToGrid/>
              <w:spacing w:line="240" w:lineRule="auto"/>
              <w:ind w:left="0" w:leftChars="0" w:firstLine="480" w:firstLineChars="200"/>
              <w:jc w:val="both"/>
              <w:textAlignment w:val="auto"/>
              <w:rPr>
                <w:rFonts w:hint="default" w:ascii="Times New Roman" w:hAnsi="Times New Roman"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t>本项</w:t>
            </w:r>
            <w:r>
              <w:rPr>
                <w:rFonts w:hint="default" w:ascii="Times New Roman" w:hAnsi="Times New Roman" w:cs="Times New Roman"/>
                <w:color w:val="000000" w:themeColor="text1"/>
                <w:sz w:val="24"/>
                <w:szCs w:val="24"/>
                <w:highlight w:val="none"/>
                <w:lang w:eastAsia="zh-CN"/>
                <w14:textFill>
                  <w14:solidFill>
                    <w14:schemeClr w14:val="tx1"/>
                  </w14:solidFill>
                </w14:textFill>
              </w:rPr>
              <w:t>目</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旋风除尘器+布袋除尘器</w:t>
            </w:r>
            <w:r>
              <w:rPr>
                <w:rFonts w:hint="default" w:ascii="Times New Roman" w:hAnsi="Times New Roman" w:cs="Times New Roman"/>
                <w:color w:val="000000" w:themeColor="text1"/>
                <w:sz w:val="24"/>
                <w:szCs w:val="24"/>
                <w:highlight w:val="none"/>
                <w:lang w:eastAsia="zh-CN"/>
                <w14:textFill>
                  <w14:solidFill>
                    <w14:schemeClr w14:val="tx1"/>
                  </w14:solidFill>
                </w14:textFill>
              </w:rPr>
              <w:t>收集的粉尘为一般固废，</w:t>
            </w:r>
            <w:r>
              <w:rPr>
                <w:rFonts w:hint="eastAsia" w:ascii="Times New Roman" w:hAnsi="Times New Roman" w:cs="Times New Roman"/>
                <w:color w:val="000000" w:themeColor="text1"/>
                <w:sz w:val="24"/>
                <w:szCs w:val="24"/>
                <w:highlight w:val="none"/>
                <w:lang w:eastAsia="zh-CN"/>
                <w14:textFill>
                  <w14:solidFill>
                    <w14:schemeClr w14:val="tx1"/>
                  </w14:solidFill>
                </w14:textFill>
              </w:rPr>
              <w:t>暂存于锅炉房内，</w:t>
            </w:r>
            <w:r>
              <w:rPr>
                <w:rFonts w:hint="eastAsia" w:ascii="Times New Roman" w:hAnsi="Times New Roman" w:eastAsia="宋体" w:cs="Times New Roman"/>
                <w:color w:val="000000" w:themeColor="text1"/>
                <w:sz w:val="24"/>
                <w:szCs w:val="24"/>
                <w:highlight w:val="none"/>
                <w:lang w:eastAsia="zh-CN"/>
                <w14:textFill>
                  <w14:solidFill>
                    <w14:schemeClr w14:val="tx1"/>
                  </w14:solidFill>
                </w14:textFill>
              </w:rPr>
              <w:t>外售</w:t>
            </w:r>
            <w:r>
              <w:rPr>
                <w:rFonts w:hint="eastAsia" w:ascii="Times New Roman" w:hAnsi="Times New Roman" w:cs="Times New Roman"/>
                <w:color w:val="000000" w:themeColor="text1"/>
                <w:sz w:val="24"/>
                <w:szCs w:val="24"/>
                <w:highlight w:val="none"/>
                <w:lang w:val="en-US" w:eastAsia="zh-CN" w:bidi="ar"/>
                <w14:textFill>
                  <w14:solidFill>
                    <w14:schemeClr w14:val="tx1"/>
                  </w14:solidFill>
                </w14:textFill>
              </w:rPr>
              <w:t>综合利用</w:t>
            </w:r>
            <w:r>
              <w:rPr>
                <w:rFonts w:hint="default" w:ascii="Times New Roman" w:hAnsi="Times New Roman" w:cs="Times New Roman" w:eastAsiaTheme="minorEastAsia"/>
                <w:color w:val="000000" w:themeColor="text1"/>
                <w:sz w:val="24"/>
                <w:szCs w:val="24"/>
                <w:highlight w:val="none"/>
                <w:lang w:val="en-US" w:eastAsia="zh-CN" w:bidi="zh-CN"/>
                <w14:textFill>
                  <w14:solidFill>
                    <w14:schemeClr w14:val="tx1"/>
                  </w14:solidFill>
                </w14:textFill>
              </w:rPr>
              <w:t>。</w:t>
            </w:r>
          </w:p>
          <w:p>
            <w:pPr>
              <w:keepNext w:val="0"/>
              <w:keepLines w:val="0"/>
              <w:pageBreakBefore w:val="0"/>
              <w:widowControl w:val="0"/>
              <w:kinsoku/>
              <w:wordWrap/>
              <w:overflowPunct/>
              <w:topLinePunct w:val="0"/>
              <w:bidi w:val="0"/>
              <w:adjustRightInd/>
              <w:snapToGrid/>
              <w:spacing w:line="240" w:lineRule="auto"/>
              <w:ind w:left="0" w:leftChars="0" w:firstLine="480" w:firstLineChars="200"/>
              <w:jc w:val="both"/>
              <w:textAlignment w:val="auto"/>
              <w:rPr>
                <w:rFonts w:hint="default" w:ascii="Times New Roman" w:hAnsi="Times New Roman"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2</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）生物质锅炉灰渣</w:t>
            </w:r>
          </w:p>
          <w:p>
            <w:pPr>
              <w:keepNext w:val="0"/>
              <w:keepLines w:val="0"/>
              <w:pageBreakBefore w:val="0"/>
              <w:widowControl w:val="0"/>
              <w:kinsoku/>
              <w:wordWrap/>
              <w:overflowPunct/>
              <w:topLinePunct w:val="0"/>
              <w:autoSpaceDE/>
              <w:autoSpaceDN/>
              <w:bidi w:val="0"/>
              <w:adjustRightInd/>
              <w:snapToGrid/>
              <w:spacing w:line="240" w:lineRule="auto"/>
              <w:ind w:left="0" w:leftChars="0" w:right="0" w:firstLine="480" w:firstLineChars="200"/>
              <w:jc w:val="both"/>
              <w:textAlignment w:val="auto"/>
              <w:rPr>
                <w:rFonts w:hint="default" w:ascii="Times New Roman" w:hAnsi="Times New Roman" w:cs="Times New Roman" w:eastAsiaTheme="minorEastAsia"/>
                <w:color w:val="000000" w:themeColor="text1"/>
                <w:sz w:val="24"/>
                <w:szCs w:val="24"/>
                <w:highlight w:val="none"/>
                <w:lang w:val="en-US" w:eastAsia="zh-CN" w:bidi="zh-CN"/>
                <w14:textFill>
                  <w14:solidFill>
                    <w14:schemeClr w14:val="tx1"/>
                  </w14:solidFill>
                </w14:textFill>
              </w:rPr>
            </w:pPr>
            <w:r>
              <w:rPr>
                <w:rFonts w:hint="default" w:ascii="Times New Roman" w:hAnsi="Times New Roman" w:cs="Times New Roman"/>
                <w:bCs/>
                <w:color w:val="000000" w:themeColor="text1"/>
                <w:kern w:val="0"/>
                <w:sz w:val="24"/>
                <w:szCs w:val="24"/>
                <w:highlight w:val="none"/>
                <w14:textFill>
                  <w14:solidFill>
                    <w14:schemeClr w14:val="tx1"/>
                  </w14:solidFill>
                </w14:textFill>
              </w:rPr>
              <w:t>生物质锅炉灰渣</w:t>
            </w:r>
            <w:r>
              <w:rPr>
                <w:rFonts w:hint="eastAsia" w:ascii="Times New Roman" w:hAnsi="Times New Roman" w:cs="Times New Roman"/>
                <w:color w:val="000000" w:themeColor="text1"/>
                <w:sz w:val="24"/>
                <w:szCs w:val="24"/>
                <w:highlight w:val="none"/>
                <w:lang w:eastAsia="zh-CN"/>
                <w14:textFill>
                  <w14:solidFill>
                    <w14:schemeClr w14:val="tx1"/>
                  </w14:solidFill>
                </w14:textFill>
              </w:rPr>
              <w:t>暂存于锅炉房内，</w:t>
            </w:r>
            <w:r>
              <w:rPr>
                <w:rFonts w:hint="eastAsia" w:ascii="Times New Roman" w:hAnsi="Times New Roman" w:eastAsia="宋体" w:cs="Times New Roman"/>
                <w:color w:val="000000" w:themeColor="text1"/>
                <w:sz w:val="24"/>
                <w:szCs w:val="24"/>
                <w:highlight w:val="none"/>
                <w:lang w:eastAsia="zh-CN"/>
                <w14:textFill>
                  <w14:solidFill>
                    <w14:schemeClr w14:val="tx1"/>
                  </w14:solidFill>
                </w14:textFill>
              </w:rPr>
              <w:t>外售</w:t>
            </w:r>
            <w:r>
              <w:rPr>
                <w:rFonts w:hint="eastAsia" w:ascii="Times New Roman" w:hAnsi="Times New Roman" w:cs="Times New Roman"/>
                <w:color w:val="000000" w:themeColor="text1"/>
                <w:sz w:val="24"/>
                <w:szCs w:val="24"/>
                <w:highlight w:val="none"/>
                <w:lang w:val="en-US" w:eastAsia="zh-CN" w:bidi="ar"/>
                <w14:textFill>
                  <w14:solidFill>
                    <w14:schemeClr w14:val="tx1"/>
                  </w14:solidFill>
                </w14:textFill>
              </w:rPr>
              <w:t>综合利用</w:t>
            </w:r>
            <w:r>
              <w:rPr>
                <w:rFonts w:hint="default" w:ascii="Times New Roman" w:hAnsi="Times New Roman" w:cs="Times New Roman"/>
                <w:color w:val="000000" w:themeColor="text1"/>
                <w:sz w:val="24"/>
                <w:szCs w:val="24"/>
                <w:highlight w:val="none"/>
                <w14:textFill>
                  <w14:solidFill>
                    <w14:schemeClr w14:val="tx1"/>
                  </w14:solidFill>
                </w14:textFill>
              </w:rPr>
              <w:t>。</w:t>
            </w:r>
          </w:p>
          <w:p>
            <w:pPr>
              <w:keepNext w:val="0"/>
              <w:keepLines w:val="0"/>
              <w:pageBreakBefore w:val="0"/>
              <w:widowControl w:val="0"/>
              <w:kinsoku/>
              <w:wordWrap/>
              <w:overflowPunct/>
              <w:topLinePunct w:val="0"/>
              <w:bidi w:val="0"/>
              <w:adjustRightInd/>
              <w:snapToGrid/>
              <w:spacing w:line="240" w:lineRule="auto"/>
              <w:ind w:firstLine="480" w:firstLineChars="200"/>
              <w:jc w:val="both"/>
              <w:textAlignment w:val="auto"/>
              <w:rPr>
                <w:rFonts w:hint="default" w:ascii="Times New Roman" w:hAnsi="Times New Roman" w:cs="Times New Roman"/>
                <w:color w:val="000000" w:themeColor="text1"/>
                <w:sz w:val="24"/>
                <w:szCs w:val="24"/>
                <w:highlight w:val="none"/>
                <w:lang w:eastAsia="zh-CN"/>
                <w14:textFill>
                  <w14:solidFill>
                    <w14:schemeClr w14:val="tx1"/>
                  </w14:solidFill>
                </w14:textFill>
              </w:rPr>
            </w:pP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（3）</w:t>
            </w:r>
            <w:r>
              <w:rPr>
                <w:rFonts w:hint="default" w:ascii="Times New Roman" w:hAnsi="Times New Roman" w:cs="Times New Roman"/>
                <w:color w:val="000000" w:themeColor="text1"/>
                <w:sz w:val="24"/>
                <w:szCs w:val="24"/>
                <w:highlight w:val="none"/>
                <w:lang w:eastAsia="zh-CN"/>
                <w14:textFill>
                  <w14:solidFill>
                    <w14:schemeClr w14:val="tx1"/>
                  </w14:solidFill>
                </w14:textFill>
              </w:rPr>
              <w:t>废离子交换树脂</w:t>
            </w:r>
          </w:p>
          <w:p>
            <w:pPr>
              <w:pStyle w:val="6"/>
              <w:keepNext w:val="0"/>
              <w:keepLines w:val="0"/>
              <w:pageBreakBefore w:val="0"/>
              <w:widowControl w:val="0"/>
              <w:kinsoku/>
              <w:wordWrap/>
              <w:overflowPunct/>
              <w:topLinePunct w:val="0"/>
              <w:bidi w:val="0"/>
              <w:adjustRightInd/>
              <w:snapToGrid/>
              <w:spacing w:line="240" w:lineRule="auto"/>
              <w:ind w:firstLine="480" w:firstLineChars="200"/>
              <w:jc w:val="both"/>
              <w:textAlignment w:val="auto"/>
              <w:rPr>
                <w:rFonts w:hint="default" w:ascii="Times New Roman" w:hAnsi="Times New Roman"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本项目软化水装置产生废离子交换树脂，由厂家更换后直接带走。</w:t>
            </w:r>
          </w:p>
          <w:p>
            <w:pPr>
              <w:pStyle w:val="6"/>
              <w:keepNext w:val="0"/>
              <w:keepLines w:val="0"/>
              <w:pageBreakBefore w:val="0"/>
              <w:widowControl w:val="0"/>
              <w:kinsoku/>
              <w:wordWrap/>
              <w:overflowPunct/>
              <w:topLinePunct w:val="0"/>
              <w:bidi w:val="0"/>
              <w:adjustRightInd/>
              <w:snapToGrid/>
              <w:spacing w:line="240" w:lineRule="auto"/>
              <w:ind w:firstLine="480" w:firstLineChars="200"/>
              <w:jc w:val="both"/>
              <w:textAlignment w:val="auto"/>
              <w:rPr>
                <w:rFonts w:hint="eastAsia" w:ascii="Times New Roman" w:hAnsi="Times New Roman"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（4）生物质废包装袋</w:t>
            </w:r>
          </w:p>
          <w:p>
            <w:pPr>
              <w:pStyle w:val="6"/>
              <w:keepNext w:val="0"/>
              <w:keepLines w:val="0"/>
              <w:pageBreakBefore w:val="0"/>
              <w:widowControl w:val="0"/>
              <w:kinsoku/>
              <w:wordWrap/>
              <w:overflowPunct/>
              <w:topLinePunct w:val="0"/>
              <w:autoSpaceDE w:val="0"/>
              <w:autoSpaceDN w:val="0"/>
              <w:bidi w:val="0"/>
              <w:adjustRightInd/>
              <w:snapToGrid/>
              <w:spacing w:line="240" w:lineRule="auto"/>
              <w:ind w:firstLine="480" w:firstLineChars="200"/>
              <w:jc w:val="both"/>
              <w:textAlignment w:val="auto"/>
              <w:rPr>
                <w:rFonts w:hint="default" w:ascii="Times New Roman" w:hAnsi="Times New Roman"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生物质解</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包过程中产生废生物质废包装袋，经收集后，外售于废品收购站。</w:t>
            </w:r>
          </w:p>
          <w:p>
            <w:pPr>
              <w:pStyle w:val="6"/>
              <w:keepNext w:val="0"/>
              <w:keepLines w:val="0"/>
              <w:pageBreakBefore w:val="0"/>
              <w:widowControl w:val="0"/>
              <w:kinsoku/>
              <w:wordWrap/>
              <w:overflowPunct/>
              <w:topLinePunct w:val="0"/>
              <w:autoSpaceDE w:val="0"/>
              <w:autoSpaceDN w:val="0"/>
              <w:bidi w:val="0"/>
              <w:adjustRightInd/>
              <w:snapToGrid/>
              <w:spacing w:line="240" w:lineRule="auto"/>
              <w:ind w:firstLine="480" w:firstLineChars="200"/>
              <w:jc w:val="both"/>
              <w:textAlignment w:val="auto"/>
              <w:rPr>
                <w:rFonts w:hint="default" w:ascii="Times New Roman" w:hAnsi="Times New Roman"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（5）破损肠衣</w:t>
            </w:r>
          </w:p>
          <w:p>
            <w:pPr>
              <w:pStyle w:val="6"/>
              <w:keepNext w:val="0"/>
              <w:keepLines w:val="0"/>
              <w:pageBreakBefore w:val="0"/>
              <w:widowControl w:val="0"/>
              <w:kinsoku/>
              <w:wordWrap/>
              <w:overflowPunct/>
              <w:topLinePunct w:val="0"/>
              <w:autoSpaceDE w:val="0"/>
              <w:autoSpaceDN w:val="0"/>
              <w:bidi w:val="0"/>
              <w:adjustRightInd/>
              <w:snapToGrid/>
              <w:spacing w:line="240" w:lineRule="auto"/>
              <w:ind w:firstLine="480" w:firstLineChars="200"/>
              <w:jc w:val="both"/>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肠衣生产过程中，产生破损肠衣，</w:t>
            </w:r>
            <w:r>
              <w:rPr>
                <w:rFonts w:hint="default" w:ascii="Times New Roman" w:hAnsi="Times New Roman" w:cs="Times New Roman"/>
                <w:bCs/>
                <w:color w:val="000000" w:themeColor="text1"/>
                <w:sz w:val="24"/>
                <w:szCs w:val="24"/>
                <w:highlight w:val="none"/>
                <w14:textFill>
                  <w14:solidFill>
                    <w14:schemeClr w14:val="tx1"/>
                  </w14:solidFill>
                </w14:textFill>
              </w:rPr>
              <w:t>指定单位回收利用</w:t>
            </w:r>
            <w:r>
              <w:rPr>
                <w:rFonts w:hint="default" w:ascii="Times New Roman" w:hAnsi="Times New Roman" w:cs="Times New Roman"/>
                <w:bCs/>
                <w:color w:val="000000" w:themeColor="text1"/>
                <w:sz w:val="24"/>
                <w:szCs w:val="24"/>
                <w:highlight w:val="none"/>
                <w:lang w:eastAsia="zh-CN"/>
                <w14:textFill>
                  <w14:solidFill>
                    <w14:schemeClr w14:val="tx1"/>
                  </w14:solidFill>
                </w14:textFill>
              </w:rPr>
              <w:t>。</w:t>
            </w:r>
          </w:p>
          <w:p>
            <w:pPr>
              <w:pStyle w:val="6"/>
              <w:keepNext w:val="0"/>
              <w:keepLines w:val="0"/>
              <w:pageBreakBefore w:val="0"/>
              <w:widowControl w:val="0"/>
              <w:kinsoku/>
              <w:wordWrap/>
              <w:overflowPunct/>
              <w:topLinePunct w:val="0"/>
              <w:autoSpaceDE w:val="0"/>
              <w:autoSpaceDN w:val="0"/>
              <w:bidi w:val="0"/>
              <w:adjustRightInd/>
              <w:snapToGrid/>
              <w:spacing w:line="240" w:lineRule="auto"/>
              <w:ind w:firstLine="480" w:firstLineChars="200"/>
              <w:jc w:val="both"/>
              <w:textAlignment w:val="auto"/>
              <w:rPr>
                <w:rFonts w:hint="default" w:ascii="Times New Roman" w:hAnsi="Times New Roman"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（6）废塑料桶</w:t>
            </w:r>
          </w:p>
          <w:p>
            <w:pPr>
              <w:keepNext w:val="0"/>
              <w:keepLines w:val="0"/>
              <w:pageBreakBefore w:val="0"/>
              <w:widowControl w:val="0"/>
              <w:kinsoku/>
              <w:wordWrap/>
              <w:overflowPunct/>
              <w:topLinePunct w:val="0"/>
              <w:autoSpaceDE w:val="0"/>
              <w:autoSpaceDN w:val="0"/>
              <w:bidi w:val="0"/>
              <w:adjustRightInd/>
              <w:snapToGrid/>
              <w:spacing w:line="240" w:lineRule="auto"/>
              <w:ind w:firstLine="480" w:firstLineChars="200"/>
              <w:jc w:val="both"/>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cs="Times New Roman"/>
                <w:snapToGrid w:val="0"/>
                <w:color w:val="000000" w:themeColor="text1"/>
                <w:kern w:val="0"/>
                <w:sz w:val="24"/>
                <w:szCs w:val="24"/>
                <w:highlight w:val="none"/>
                <w:lang w:val="en-US" w:eastAsia="zh-CN"/>
                <w14:textFill>
                  <w14:solidFill>
                    <w14:schemeClr w14:val="tx1"/>
                  </w14:solidFill>
                </w14:textFill>
              </w:rPr>
              <w:t>包装过程中产生</w:t>
            </w:r>
            <w:r>
              <w:rPr>
                <w:rFonts w:hint="default" w:ascii="Times New Roman" w:hAnsi="Times New Roman" w:cs="Times New Roman"/>
                <w:snapToGrid w:val="0"/>
                <w:color w:val="000000" w:themeColor="text1"/>
                <w:kern w:val="0"/>
                <w:sz w:val="24"/>
                <w:szCs w:val="24"/>
                <w:highlight w:val="none"/>
                <w14:textFill>
                  <w14:solidFill>
                    <w14:schemeClr w14:val="tx1"/>
                  </w14:solidFill>
                </w14:textFill>
              </w:rPr>
              <w:t>废塑料桶外售综合利用</w:t>
            </w:r>
            <w:r>
              <w:rPr>
                <w:rFonts w:hint="default" w:ascii="Times New Roman" w:hAnsi="Times New Roman" w:cs="Times New Roman"/>
                <w:snapToGrid w:val="0"/>
                <w:color w:val="000000" w:themeColor="text1"/>
                <w:kern w:val="0"/>
                <w:sz w:val="24"/>
                <w:szCs w:val="24"/>
                <w:highlight w:val="none"/>
                <w:lang w:eastAsia="zh-CN"/>
                <w14:textFill>
                  <w14:solidFill>
                    <w14:schemeClr w14:val="tx1"/>
                  </w14:solidFill>
                </w14:textFill>
              </w:rPr>
              <w:t>。</w:t>
            </w:r>
          </w:p>
          <w:p>
            <w:pPr>
              <w:pStyle w:val="6"/>
              <w:keepNext w:val="0"/>
              <w:keepLines w:val="0"/>
              <w:pageBreakBefore w:val="0"/>
              <w:widowControl w:val="0"/>
              <w:kinsoku/>
              <w:wordWrap/>
              <w:overflowPunct/>
              <w:topLinePunct w:val="0"/>
              <w:autoSpaceDE w:val="0"/>
              <w:autoSpaceDN w:val="0"/>
              <w:bidi w:val="0"/>
              <w:adjustRightInd/>
              <w:snapToGrid/>
              <w:spacing w:line="240" w:lineRule="auto"/>
              <w:ind w:firstLine="480" w:firstLineChars="200"/>
              <w:jc w:val="both"/>
              <w:textAlignment w:val="auto"/>
              <w:rPr>
                <w:rFonts w:hint="default" w:ascii="Times New Roman" w:hAnsi="Times New Roman"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（7）污水站污泥</w:t>
            </w:r>
          </w:p>
          <w:p>
            <w:pPr>
              <w:keepNext w:val="0"/>
              <w:keepLines w:val="0"/>
              <w:pageBreakBefore w:val="0"/>
              <w:widowControl w:val="0"/>
              <w:kinsoku/>
              <w:wordWrap/>
              <w:overflowPunct/>
              <w:topLinePunct w:val="0"/>
              <w:autoSpaceDE w:val="0"/>
              <w:autoSpaceDN w:val="0"/>
              <w:bidi w:val="0"/>
              <w:adjustRightInd/>
              <w:snapToGrid/>
              <w:spacing w:line="240" w:lineRule="auto"/>
              <w:ind w:firstLine="480" w:firstLineChars="200"/>
              <w:jc w:val="both"/>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cs="Times New Roman"/>
                <w:bCs/>
                <w:color w:val="000000" w:themeColor="text1"/>
                <w:sz w:val="24"/>
                <w:szCs w:val="24"/>
                <w:highlight w:val="none"/>
                <w:lang w:eastAsia="zh-CN"/>
                <w14:textFill>
                  <w14:solidFill>
                    <w14:schemeClr w14:val="tx1"/>
                  </w14:solidFill>
                </w14:textFill>
              </w:rPr>
              <w:t>污水</w:t>
            </w:r>
            <w:r>
              <w:rPr>
                <w:rFonts w:hint="default" w:ascii="Times New Roman" w:hAnsi="Times New Roman" w:cs="Times New Roman"/>
                <w:bCs/>
                <w:color w:val="000000" w:themeColor="text1"/>
                <w:sz w:val="24"/>
                <w:szCs w:val="24"/>
                <w:highlight w:val="none"/>
                <w:lang w:val="en-US" w:eastAsia="zh-CN"/>
                <w14:textFill>
                  <w14:solidFill>
                    <w14:schemeClr w14:val="tx1"/>
                  </w14:solidFill>
                </w14:textFill>
              </w:rPr>
              <w:t>处理站</w:t>
            </w:r>
            <w:r>
              <w:rPr>
                <w:rFonts w:hint="default" w:ascii="Times New Roman" w:hAnsi="Times New Roman" w:cs="Times New Roman"/>
                <w:bCs/>
                <w:color w:val="000000" w:themeColor="text1"/>
                <w:sz w:val="24"/>
                <w:szCs w:val="24"/>
                <w:highlight w:val="none"/>
                <w14:textFill>
                  <w14:solidFill>
                    <w14:schemeClr w14:val="tx1"/>
                  </w14:solidFill>
                </w14:textFill>
              </w:rPr>
              <w:t>污水站污泥脱水后属于一般工业固废，由环卫部门统一清运。</w:t>
            </w:r>
          </w:p>
          <w:p>
            <w:pPr>
              <w:keepNext w:val="0"/>
              <w:keepLines w:val="0"/>
              <w:pageBreakBefore w:val="0"/>
              <w:widowControl w:val="0"/>
              <w:kinsoku/>
              <w:wordWrap/>
              <w:overflowPunct/>
              <w:topLinePunct w:val="0"/>
              <w:autoSpaceDE w:val="0"/>
              <w:autoSpaceDN w:val="0"/>
              <w:bidi w:val="0"/>
              <w:adjustRightInd/>
              <w:snapToGrid/>
              <w:spacing w:line="240" w:lineRule="auto"/>
              <w:ind w:firstLine="480" w:firstLineChars="200"/>
              <w:jc w:val="both"/>
              <w:textAlignment w:val="auto"/>
              <w:rPr>
                <w:rFonts w:hint="default" w:ascii="Times New Roman" w:hAnsi="Times New Roman" w:eastAsia="宋体" w:cs="Times New Roman"/>
                <w:snapToGrid w:val="0"/>
                <w:color w:val="000000" w:themeColor="text1"/>
                <w:kern w:val="0"/>
                <w:sz w:val="24"/>
                <w:szCs w:val="24"/>
                <w:highlight w:val="none"/>
                <w:lang w:val="en-US" w:eastAsia="zh-CN"/>
                <w14:textFill>
                  <w14:solidFill>
                    <w14:schemeClr w14:val="tx1"/>
                  </w14:solidFill>
                </w14:textFill>
              </w:rPr>
            </w:pP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（8）</w:t>
            </w:r>
            <w:r>
              <w:rPr>
                <w:rFonts w:hint="default" w:ascii="Times New Roman" w:hAnsi="Times New Roman" w:eastAsia="宋体" w:cs="Times New Roman"/>
                <w:snapToGrid w:val="0"/>
                <w:color w:val="000000" w:themeColor="text1"/>
                <w:kern w:val="0"/>
                <w:sz w:val="24"/>
                <w:szCs w:val="24"/>
                <w:highlight w:val="none"/>
                <w:lang w:val="en-US" w:eastAsia="zh-CN"/>
                <w14:textFill>
                  <w14:solidFill>
                    <w14:schemeClr w14:val="tx1"/>
                  </w14:solidFill>
                </w14:textFill>
              </w:rPr>
              <w:t>生活垃圾</w:t>
            </w:r>
          </w:p>
          <w:p>
            <w:pPr>
              <w:keepNext w:val="0"/>
              <w:keepLines w:val="0"/>
              <w:pageBreakBefore w:val="0"/>
              <w:widowControl w:val="0"/>
              <w:kinsoku/>
              <w:wordWrap/>
              <w:overflowPunct/>
              <w:topLinePunct w:val="0"/>
              <w:autoSpaceDE w:val="0"/>
              <w:autoSpaceDN w:val="0"/>
              <w:bidi w:val="0"/>
              <w:adjustRightInd/>
              <w:snapToGrid/>
              <w:spacing w:line="240" w:lineRule="auto"/>
              <w:ind w:firstLine="480" w:firstLineChars="200"/>
              <w:jc w:val="both"/>
              <w:textAlignment w:val="auto"/>
              <w:rPr>
                <w:rFonts w:hint="default" w:ascii="Times New Roman" w:hAnsi="Times New Roman" w:eastAsia="宋体" w:cs="Times New Roman"/>
                <w:snapToGrid w:val="0"/>
                <w:color w:val="000000" w:themeColor="text1"/>
                <w:kern w:val="0"/>
                <w:sz w:val="24"/>
                <w:szCs w:val="24"/>
                <w:highlight w:val="none"/>
                <w:lang w:val="en-US" w:eastAsia="zh-CN"/>
                <w14:textFill>
                  <w14:solidFill>
                    <w14:schemeClr w14:val="tx1"/>
                  </w14:solidFill>
                </w14:textFill>
              </w:rPr>
            </w:pPr>
            <w:r>
              <w:rPr>
                <w:rFonts w:hint="default" w:ascii="Times New Roman" w:hAnsi="Times New Roman" w:eastAsia="宋体" w:cs="Times New Roman"/>
                <w:snapToGrid w:val="0"/>
                <w:color w:val="000000" w:themeColor="text1"/>
                <w:kern w:val="0"/>
                <w:sz w:val="24"/>
                <w:szCs w:val="24"/>
                <w:highlight w:val="none"/>
                <w14:textFill>
                  <w14:solidFill>
                    <w14:schemeClr w14:val="tx1"/>
                  </w14:solidFill>
                </w14:textFill>
              </w:rPr>
              <w:t>生活垃圾由环卫部门统一清运</w:t>
            </w:r>
            <w:r>
              <w:rPr>
                <w:rFonts w:hint="eastAsia" w:ascii="Times New Roman" w:hAnsi="Times New Roman" w:eastAsia="宋体" w:cs="Times New Roman"/>
                <w:snapToGrid w:val="0"/>
                <w:color w:val="000000" w:themeColor="text1"/>
                <w:kern w:val="0"/>
                <w:sz w:val="24"/>
                <w:szCs w:val="24"/>
                <w:highlight w:val="none"/>
                <w:lang w:val="en-US" w:eastAsia="zh-CN"/>
                <w14:textFill>
                  <w14:solidFill>
                    <w14:schemeClr w14:val="tx1"/>
                  </w14:solidFill>
                </w14:textFill>
              </w:rPr>
              <w:t>。</w:t>
            </w:r>
          </w:p>
          <w:p>
            <w:pPr>
              <w:keepNext w:val="0"/>
              <w:keepLines w:val="0"/>
              <w:pageBreakBefore w:val="0"/>
              <w:widowControl w:val="0"/>
              <w:kinsoku/>
              <w:wordWrap/>
              <w:overflowPunct/>
              <w:topLinePunct w:val="0"/>
              <w:autoSpaceDE w:val="0"/>
              <w:autoSpaceDN w:val="0"/>
              <w:bidi w:val="0"/>
              <w:adjustRightInd/>
              <w:snapToGrid/>
              <w:spacing w:line="240" w:lineRule="auto"/>
              <w:ind w:firstLine="480" w:firstLineChars="200"/>
              <w:jc w:val="both"/>
              <w:textAlignment w:val="auto"/>
              <w:rPr>
                <w:rFonts w:hint="eastAsia" w:ascii="Times New Roman" w:hAnsi="Times New Roman" w:eastAsia="宋体" w:cs="Times New Roman"/>
                <w:snapToGrid w:val="0"/>
                <w:color w:val="000000" w:themeColor="text1"/>
                <w:kern w:val="0"/>
                <w:sz w:val="24"/>
                <w:szCs w:val="24"/>
                <w:highlight w:val="none"/>
                <w:lang w:val="en-US" w:eastAsia="zh-CN"/>
                <w14:textFill>
                  <w14:solidFill>
                    <w14:schemeClr w14:val="tx1"/>
                  </w14:solidFill>
                </w14:textFill>
              </w:rPr>
            </w:pPr>
            <w:r>
              <w:rPr>
                <w:rFonts w:hint="default" w:ascii="Times New Roman" w:hAnsi="Times New Roman" w:eastAsia="宋体" w:cs="Times New Roman"/>
                <w:snapToGrid w:val="0"/>
                <w:color w:val="000000" w:themeColor="text1"/>
                <w:kern w:val="0"/>
                <w:sz w:val="24"/>
                <w:szCs w:val="24"/>
                <w:highlight w:val="none"/>
                <w:lang w:val="en-US" w:eastAsia="zh-CN"/>
                <w14:textFill>
                  <w14:solidFill>
                    <w14:schemeClr w14:val="tx1"/>
                  </w14:solidFill>
                </w14:textFill>
              </w:rPr>
              <w:t>（9）</w:t>
            </w:r>
            <w:r>
              <w:rPr>
                <w:rFonts w:hint="eastAsia" w:ascii="Times New Roman" w:hAnsi="Times New Roman" w:eastAsia="宋体" w:cs="Times New Roman"/>
                <w:snapToGrid w:val="0"/>
                <w:color w:val="000000" w:themeColor="text1"/>
                <w:kern w:val="0"/>
                <w:sz w:val="24"/>
                <w:szCs w:val="24"/>
                <w:highlight w:val="none"/>
                <w:lang w:val="en-US" w:eastAsia="zh-CN"/>
                <w14:textFill>
                  <w14:solidFill>
                    <w14:schemeClr w14:val="tx1"/>
                  </w14:solidFill>
                </w14:textFill>
              </w:rPr>
              <w:t>废布袋</w:t>
            </w:r>
          </w:p>
          <w:p>
            <w:pPr>
              <w:keepNext w:val="0"/>
              <w:keepLines w:val="0"/>
              <w:pageBreakBefore w:val="0"/>
              <w:widowControl w:val="0"/>
              <w:kinsoku/>
              <w:wordWrap/>
              <w:overflowPunct/>
              <w:topLinePunct w:val="0"/>
              <w:autoSpaceDE w:val="0"/>
              <w:autoSpaceDN w:val="0"/>
              <w:bidi w:val="0"/>
              <w:adjustRightInd/>
              <w:snapToGrid/>
              <w:spacing w:line="240" w:lineRule="auto"/>
              <w:ind w:firstLine="480" w:firstLineChars="200"/>
              <w:jc w:val="both"/>
              <w:textAlignment w:val="auto"/>
              <w:rPr>
                <w:rFonts w:hint="eastAsia" w:ascii="Times New Roman" w:hAnsi="Times New Roman" w:eastAsia="宋体" w:cs="Times New Roman"/>
                <w:snapToGrid w:val="0"/>
                <w:color w:val="000000" w:themeColor="text1"/>
                <w:kern w:val="0"/>
                <w:sz w:val="24"/>
                <w:szCs w:val="24"/>
                <w:highlight w:val="none"/>
                <w:lang w:val="en-US" w:eastAsia="zh-CN"/>
                <w14:textFill>
                  <w14:solidFill>
                    <w14:schemeClr w14:val="tx1"/>
                  </w14:solidFill>
                </w14:textFill>
              </w:rPr>
            </w:pPr>
            <w:r>
              <w:rPr>
                <w:rFonts w:hint="eastAsia" w:ascii="Times New Roman" w:hAnsi="Times New Roman" w:eastAsia="宋体" w:cs="Times New Roman"/>
                <w:snapToGrid w:val="0"/>
                <w:color w:val="000000" w:themeColor="text1"/>
                <w:kern w:val="0"/>
                <w:sz w:val="24"/>
                <w:szCs w:val="24"/>
                <w:highlight w:val="none"/>
                <w:lang w:val="en-US" w:eastAsia="zh-CN"/>
                <w14:textFill>
                  <w14:solidFill>
                    <w14:schemeClr w14:val="tx1"/>
                  </w14:solidFill>
                </w14:textFill>
              </w:rPr>
              <w:t>本项目产生的废布袋经收集后综合利用。</w:t>
            </w:r>
          </w:p>
          <w:p>
            <w:pPr>
              <w:keepNext w:val="0"/>
              <w:keepLines w:val="0"/>
              <w:pageBreakBefore w:val="0"/>
              <w:widowControl w:val="0"/>
              <w:kinsoku/>
              <w:wordWrap/>
              <w:overflowPunct/>
              <w:topLinePunct w:val="0"/>
              <w:autoSpaceDE w:val="0"/>
              <w:autoSpaceDN w:val="0"/>
              <w:bidi w:val="0"/>
              <w:adjustRightInd/>
              <w:snapToGrid/>
              <w:spacing w:line="240" w:lineRule="auto"/>
              <w:ind w:firstLine="480" w:firstLineChars="200"/>
              <w:jc w:val="both"/>
              <w:textAlignment w:val="auto"/>
              <w:rPr>
                <w:rFonts w:hint="eastAsia" w:eastAsia="宋体"/>
                <w:color w:val="000000" w:themeColor="text1"/>
                <w:sz w:val="24"/>
                <w:szCs w:val="24"/>
                <w:highlight w:val="none"/>
                <w:lang w:eastAsia="zh-CN"/>
                <w14:textFill>
                  <w14:solidFill>
                    <w14:schemeClr w14:val="tx1"/>
                  </w14:solidFill>
                </w14:textFill>
              </w:rPr>
            </w:pPr>
            <w:r>
              <w:rPr>
                <w:rFonts w:hint="default" w:ascii="Times New Roman" w:hAnsi="Times New Roman" w:eastAsia="宋体" w:cs="Times New Roman"/>
                <w:snapToGrid w:val="0"/>
                <w:color w:val="000000" w:themeColor="text1"/>
                <w:kern w:val="0"/>
                <w:sz w:val="24"/>
                <w:szCs w:val="24"/>
                <w:highlight w:val="none"/>
                <w:lang w:val="en-US" w:eastAsia="zh-CN"/>
                <w14:textFill>
                  <w14:solidFill>
                    <w14:schemeClr w14:val="tx1"/>
                  </w14:solidFill>
                </w14:textFill>
              </w:rPr>
              <w:t>执行</w:t>
            </w:r>
            <w:r>
              <w:rPr>
                <w:rFonts w:hint="default" w:ascii="Times New Roman" w:hAnsi="Times New Roman" w:eastAsia="宋体" w:cs="Times New Roman"/>
                <w:snapToGrid w:val="0"/>
                <w:color w:val="000000" w:themeColor="text1"/>
                <w:kern w:val="0"/>
                <w:sz w:val="24"/>
                <w:szCs w:val="24"/>
                <w:highlight w:val="none"/>
                <w14:textFill>
                  <w14:solidFill>
                    <w14:schemeClr w14:val="tx1"/>
                  </w14:solidFill>
                </w14:textFill>
              </w:rPr>
              <w:t>《一般工业固体</w:t>
            </w:r>
            <w:r>
              <w:rPr>
                <w:rFonts w:hint="default" w:ascii="Times New Roman" w:hAnsi="Times New Roman" w:cs="Times New Roman"/>
                <w:color w:val="000000" w:themeColor="text1"/>
                <w:sz w:val="24"/>
                <w:szCs w:val="24"/>
                <w:highlight w:val="none"/>
                <w14:textFill>
                  <w14:solidFill>
                    <w14:schemeClr w14:val="tx1"/>
                  </w14:solidFill>
                </w14:textFill>
              </w:rPr>
              <w:t>废物贮存和填埋污染控制标准》（GB18599-2020）</w:t>
            </w:r>
            <w:r>
              <w:rPr>
                <w:rFonts w:hint="default" w:ascii="Times New Roman" w:hAnsi="Times New Roman" w:cs="Times New Roman"/>
                <w:color w:val="000000" w:themeColor="text1"/>
                <w:sz w:val="24"/>
                <w:szCs w:val="24"/>
                <w:highlight w:val="none"/>
                <w:lang w:eastAsia="zh-CN"/>
                <w14:textFill>
                  <w14:solidFill>
                    <w14:schemeClr w14:val="tx1"/>
                  </w14:solidFill>
                </w14:textFill>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8" w:type="pct"/>
            <w:vAlign w:val="center"/>
          </w:tcPr>
          <w:p>
            <w:pPr>
              <w:jc w:val="center"/>
              <w:rPr>
                <w:color w:val="000000" w:themeColor="text1"/>
                <w:sz w:val="24"/>
                <w:szCs w:val="24"/>
                <w:highlight w:val="none"/>
                <w14:textFill>
                  <w14:solidFill>
                    <w14:schemeClr w14:val="tx1"/>
                  </w14:solidFill>
                </w14:textFill>
              </w:rPr>
            </w:pPr>
            <w:r>
              <w:rPr>
                <w:rFonts w:hint="eastAsia"/>
                <w:b/>
                <w:bCs/>
                <w:color w:val="000000" w:themeColor="text1"/>
                <w:sz w:val="24"/>
                <w:szCs w:val="24"/>
                <w:highlight w:val="none"/>
                <w:lang w:val="en-US" w:eastAsia="zh-CN"/>
                <w14:textFill>
                  <w14:solidFill>
                    <w14:schemeClr w14:val="tx1"/>
                  </w14:solidFill>
                </w14:textFill>
              </w:rPr>
              <w:t>电磁辐射</w:t>
            </w:r>
          </w:p>
        </w:tc>
        <w:tc>
          <w:tcPr>
            <w:tcW w:w="4311" w:type="pct"/>
            <w:gridSpan w:val="4"/>
            <w:tcBorders>
              <w:top w:val="single" w:color="auto" w:sz="4" w:space="0"/>
              <w:left w:val="single" w:color="auto" w:sz="4" w:space="0"/>
              <w:bottom w:val="single" w:color="auto" w:sz="4" w:space="0"/>
              <w:right w:val="single" w:color="auto" w:sz="4" w:space="0"/>
            </w:tcBorders>
            <w:vAlign w:val="center"/>
          </w:tcPr>
          <w:p>
            <w:pPr>
              <w:pStyle w:val="39"/>
              <w:keepNext w:val="0"/>
              <w:keepLines w:val="0"/>
              <w:pageBreakBefore w:val="0"/>
              <w:widowControl w:val="0"/>
              <w:kinsoku/>
              <w:wordWrap/>
              <w:overflowPunct/>
              <w:topLinePunct w:val="0"/>
              <w:autoSpaceDE w:val="0"/>
              <w:autoSpaceDN w:val="0"/>
              <w:bidi w:val="0"/>
              <w:adjustRightInd/>
              <w:snapToGrid/>
              <w:spacing w:line="240" w:lineRule="auto"/>
              <w:ind w:firstLine="460" w:firstLineChars="200"/>
              <w:jc w:val="both"/>
              <w:textAlignment w:val="auto"/>
              <w:rPr>
                <w:rFonts w:hint="eastAsia" w:ascii="Times New Roman" w:hAnsi="Times New Roman" w:cs="Times New Roman"/>
                <w:color w:val="000000" w:themeColor="text1"/>
                <w:sz w:val="24"/>
                <w:szCs w:val="24"/>
                <w:highlight w:val="none"/>
                <w14:textFill>
                  <w14:solidFill>
                    <w14:schemeClr w14:val="tx1"/>
                  </w14:solidFill>
                </w14:textFill>
              </w:rPr>
            </w:pPr>
            <w:r>
              <w:rPr>
                <w:rFonts w:hint="eastAsia" w:ascii="Times New Roman" w:hAnsi="Times New Roman" w:cs="Times New Roman"/>
                <w:color w:val="000000" w:themeColor="text1"/>
                <w:spacing w:val="-5"/>
                <w:sz w:val="24"/>
                <w:szCs w:val="24"/>
                <w:highlight w:val="none"/>
                <w:lang w:val="en-US" w:eastAsia="zh-CN"/>
                <w14:textFill>
                  <w14:solidFill>
                    <w14:schemeClr w14:val="tx1"/>
                  </w14:solidFill>
                </w14:textFill>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8" w:type="pct"/>
            <w:vAlign w:val="center"/>
          </w:tcPr>
          <w:p>
            <w:pPr>
              <w:jc w:val="center"/>
              <w:rPr>
                <w:rFonts w:ascii="Times New Roman" w:hAnsi="Times New Roman" w:cs="Times New Roman"/>
                <w:b/>
                <w:bCs/>
                <w:color w:val="000000" w:themeColor="text1"/>
                <w:sz w:val="24"/>
                <w:szCs w:val="24"/>
                <w:highlight w:val="none"/>
                <w14:textFill>
                  <w14:solidFill>
                    <w14:schemeClr w14:val="tx1"/>
                  </w14:solidFill>
                </w14:textFill>
              </w:rPr>
            </w:pPr>
            <w:r>
              <w:rPr>
                <w:rFonts w:ascii="Times New Roman" w:hAnsi="Times New Roman" w:cs="Times New Roman"/>
                <w:b/>
                <w:bCs/>
                <w:color w:val="000000" w:themeColor="text1"/>
                <w:sz w:val="24"/>
                <w:szCs w:val="24"/>
                <w:highlight w:val="none"/>
                <w14:textFill>
                  <w14:solidFill>
                    <w14:schemeClr w14:val="tx1"/>
                  </w14:solidFill>
                </w14:textFill>
              </w:rPr>
              <w:t>土壤及地下水</w:t>
            </w:r>
          </w:p>
          <w:p>
            <w:pPr>
              <w:jc w:val="center"/>
              <w:rPr>
                <w:rFonts w:ascii="Times New Roman" w:hAnsi="Times New Roman" w:cs="Times New Roman"/>
                <w:b/>
                <w:bCs/>
                <w:color w:val="000000" w:themeColor="text1"/>
                <w:sz w:val="24"/>
                <w:szCs w:val="24"/>
                <w:highlight w:val="none"/>
                <w14:textFill>
                  <w14:solidFill>
                    <w14:schemeClr w14:val="tx1"/>
                  </w14:solidFill>
                </w14:textFill>
              </w:rPr>
            </w:pPr>
            <w:r>
              <w:rPr>
                <w:rFonts w:ascii="Times New Roman" w:hAnsi="Times New Roman" w:cs="Times New Roman"/>
                <w:b/>
                <w:bCs/>
                <w:color w:val="000000" w:themeColor="text1"/>
                <w:sz w:val="24"/>
                <w:szCs w:val="24"/>
                <w:highlight w:val="none"/>
                <w14:textFill>
                  <w14:solidFill>
                    <w14:schemeClr w14:val="tx1"/>
                  </w14:solidFill>
                </w14:textFill>
              </w:rPr>
              <w:t>污染防治措施</w:t>
            </w:r>
          </w:p>
        </w:tc>
        <w:tc>
          <w:tcPr>
            <w:tcW w:w="4311" w:type="pct"/>
            <w:gridSpan w:val="4"/>
            <w:tcBorders>
              <w:top w:val="single" w:color="auto" w:sz="4" w:space="0"/>
              <w:left w:val="single" w:color="auto" w:sz="4" w:space="0"/>
              <w:bottom w:val="single" w:color="auto" w:sz="4" w:space="0"/>
              <w:right w:val="single" w:color="auto" w:sz="8" w:space="0"/>
            </w:tcBorders>
            <w:vAlign w:val="center"/>
          </w:tcPr>
          <w:p>
            <w:pPr>
              <w:pStyle w:val="2"/>
              <w:keepNext w:val="0"/>
              <w:keepLines w:val="0"/>
              <w:pageBreakBefore w:val="0"/>
              <w:widowControl w:val="0"/>
              <w:kinsoku/>
              <w:wordWrap/>
              <w:overflowPunct/>
              <w:topLinePunct w:val="0"/>
              <w:autoSpaceDE w:val="0"/>
              <w:autoSpaceDN w:val="0"/>
              <w:bidi w:val="0"/>
              <w:adjustRightInd/>
              <w:snapToGrid/>
              <w:spacing w:after="0" w:line="240" w:lineRule="auto"/>
              <w:ind w:left="0" w:leftChars="0" w:firstLine="480" w:firstLineChars="200"/>
              <w:jc w:val="both"/>
              <w:textAlignment w:val="auto"/>
              <w:outlineLvl w:val="9"/>
              <w:rPr>
                <w:rFonts w:hint="default" w:ascii="Times New Roman" w:hAnsi="Times New Roman" w:cs="Times New Roman"/>
                <w:color w:val="000000" w:themeColor="text1"/>
                <w:sz w:val="24"/>
                <w:szCs w:val="24"/>
                <w:highlight w:val="none"/>
                <w:lang w:val="en-US" w:eastAsia="zh-CN"/>
                <w14:textFill>
                  <w14:solidFill>
                    <w14:schemeClr w14:val="tx1"/>
                  </w14:solidFill>
                </w14:textFill>
              </w:rPr>
            </w:pPr>
            <w:r>
              <w:rPr>
                <w:rFonts w:hint="eastAsia" w:cs="Times New Roman"/>
                <w:color w:val="000000" w:themeColor="text1"/>
                <w:sz w:val="24"/>
                <w:szCs w:val="24"/>
                <w:highlight w:val="none"/>
                <w:lang w:eastAsia="zh-CN"/>
                <w14:textFill>
                  <w14:solidFill>
                    <w14:schemeClr w14:val="tx1"/>
                  </w14:solidFill>
                </w14:textFill>
              </w:rPr>
              <w:t>根据本项目的建设情况分析，无污染源，厂内现有工程基本已建设完成，厂内基本已进行分区防渗，防渗效果良好，故本项目建成后全厂分区防渗情况见一下描述：</w:t>
            </w:r>
          </w:p>
          <w:p>
            <w:pPr>
              <w:keepNext w:val="0"/>
              <w:keepLines w:val="0"/>
              <w:pageBreakBefore w:val="0"/>
              <w:widowControl w:val="0"/>
              <w:tabs>
                <w:tab w:val="left" w:pos="4425"/>
              </w:tabs>
              <w:kinsoku/>
              <w:wordWrap/>
              <w:overflowPunct/>
              <w:topLinePunct w:val="0"/>
              <w:bidi w:val="0"/>
              <w:adjustRightInd/>
              <w:snapToGrid/>
              <w:spacing w:line="240" w:lineRule="auto"/>
              <w:ind w:firstLine="480" w:firstLineChars="200"/>
              <w:jc w:val="both"/>
              <w:textAlignment w:val="auto"/>
              <w:outlineLvl w:val="9"/>
              <w:rPr>
                <w:rFonts w:ascii="Times New Roman" w:hAnsi="Times New Roman"/>
                <w:color w:val="000000" w:themeColor="text1"/>
                <w:sz w:val="24"/>
                <w:highlight w:val="none"/>
                <w14:textFill>
                  <w14:solidFill>
                    <w14:schemeClr w14:val="tx1"/>
                  </w14:solidFill>
                </w14:textFill>
              </w:rPr>
            </w:pPr>
            <w:r>
              <w:rPr>
                <w:rFonts w:ascii="Times New Roman" w:hAnsi="Times New Roman"/>
                <w:color w:val="000000" w:themeColor="text1"/>
                <w:sz w:val="24"/>
                <w:highlight w:val="none"/>
                <w14:textFill>
                  <w14:solidFill>
                    <w14:schemeClr w14:val="tx1"/>
                  </w14:solidFill>
                </w14:textFill>
              </w:rPr>
              <w:t>按地下水环境影响评价导则提出的“源头控制、末端防治、污染监控、应急响应”相结合的原则，结合本项目工程类型及污染源分布，企业已采取了以下防治措施：考虑项目性质，对</w:t>
            </w:r>
            <w:r>
              <w:rPr>
                <w:rFonts w:hint="eastAsia" w:ascii="Times New Roman" w:hAnsi="Times New Roman"/>
                <w:color w:val="000000" w:themeColor="text1"/>
                <w:sz w:val="24"/>
                <w:highlight w:val="none"/>
                <w14:textFill>
                  <w14:solidFill>
                    <w14:schemeClr w14:val="tx1"/>
                  </w14:solidFill>
                </w14:textFill>
              </w:rPr>
              <w:t>污水处理站</w:t>
            </w:r>
            <w:r>
              <w:rPr>
                <w:rFonts w:ascii="Times New Roman" w:hAnsi="Times New Roman"/>
                <w:color w:val="000000" w:themeColor="text1"/>
                <w:sz w:val="24"/>
                <w:highlight w:val="none"/>
                <w14:textFill>
                  <w14:solidFill>
                    <w14:schemeClr w14:val="tx1"/>
                  </w14:solidFill>
                </w14:textFill>
              </w:rPr>
              <w:t>可能泄露地区设为重点污染防治区。重点污染防治区防渗层的防渗性能不低于6.0m厚、渗透系数为1.0×10</w:t>
            </w:r>
            <w:r>
              <w:rPr>
                <w:rFonts w:ascii="Times New Roman" w:hAnsi="Times New Roman"/>
                <w:color w:val="000000" w:themeColor="text1"/>
                <w:sz w:val="24"/>
                <w:highlight w:val="none"/>
                <w:vertAlign w:val="superscript"/>
                <w14:textFill>
                  <w14:solidFill>
                    <w14:schemeClr w14:val="tx1"/>
                  </w14:solidFill>
                </w14:textFill>
              </w:rPr>
              <w:t>-7</w:t>
            </w:r>
            <w:r>
              <w:rPr>
                <w:rFonts w:ascii="Times New Roman" w:hAnsi="Times New Roman"/>
                <w:color w:val="000000" w:themeColor="text1"/>
                <w:sz w:val="24"/>
                <w:highlight w:val="none"/>
                <w14:textFill>
                  <w14:solidFill>
                    <w14:schemeClr w14:val="tx1"/>
                  </w14:solidFill>
                </w14:textFill>
              </w:rPr>
              <w:t>cm/s的粘土层的防渗性能。</w:t>
            </w:r>
          </w:p>
          <w:p>
            <w:pPr>
              <w:pStyle w:val="6"/>
              <w:keepNext w:val="0"/>
              <w:keepLines w:val="0"/>
              <w:pageBreakBefore w:val="0"/>
              <w:widowControl w:val="0"/>
              <w:kinsoku/>
              <w:wordWrap/>
              <w:overflowPunct/>
              <w:topLinePunct w:val="0"/>
              <w:bidi w:val="0"/>
              <w:adjustRightInd/>
              <w:snapToGrid/>
              <w:spacing w:line="240" w:lineRule="auto"/>
              <w:ind w:firstLine="480" w:firstLineChars="200"/>
              <w:jc w:val="both"/>
              <w:textAlignment w:val="auto"/>
              <w:outlineLvl w:val="9"/>
              <w:rPr>
                <w:rFonts w:ascii="Times New Roman" w:hAnsi="Times New Roman"/>
                <w:b w:val="0"/>
                <w:color w:val="000000" w:themeColor="text1"/>
                <w:sz w:val="24"/>
                <w:szCs w:val="22"/>
                <w:highlight w:val="none"/>
                <w:lang w:val="zh-CN" w:bidi="zh-CN"/>
                <w14:textFill>
                  <w14:solidFill>
                    <w14:schemeClr w14:val="tx1"/>
                  </w14:solidFill>
                </w14:textFill>
              </w:rPr>
            </w:pPr>
            <w:r>
              <w:rPr>
                <w:rFonts w:ascii="Times New Roman" w:hAnsi="Times New Roman"/>
                <w:b w:val="0"/>
                <w:color w:val="000000" w:themeColor="text1"/>
                <w:sz w:val="24"/>
                <w:szCs w:val="22"/>
                <w:highlight w:val="none"/>
                <w:lang w:val="zh-CN" w:bidi="zh-CN"/>
                <w14:textFill>
                  <w14:solidFill>
                    <w14:schemeClr w14:val="tx1"/>
                  </w14:solidFill>
                </w14:textFill>
              </w:rPr>
              <w:t>项目选址不在集中式生活饮用水准保护区及其补给径流区，不属于热水、矿泉水、温泉等特殊地下水源保护区。</w:t>
            </w:r>
            <w:r>
              <w:rPr>
                <w:rFonts w:hint="eastAsia" w:ascii="Times New Roman" w:hAnsi="Times New Roman"/>
                <w:b w:val="0"/>
                <w:color w:val="000000" w:themeColor="text1"/>
                <w:sz w:val="24"/>
                <w:szCs w:val="22"/>
                <w:highlight w:val="none"/>
                <w:lang w:val="zh-CN" w:bidi="zh-CN"/>
                <w14:textFill>
                  <w14:solidFill>
                    <w14:schemeClr w14:val="tx1"/>
                  </w14:solidFill>
                </w14:textFill>
              </w:rPr>
              <w:t>本项目属于已建成项目，故厂内构筑物的防身情况基本已经完成。具体防渗区域设置见下列叙述。</w:t>
            </w:r>
          </w:p>
          <w:p>
            <w:pPr>
              <w:keepNext w:val="0"/>
              <w:keepLines w:val="0"/>
              <w:pageBreakBefore w:val="0"/>
              <w:widowControl w:val="0"/>
              <w:kinsoku/>
              <w:wordWrap/>
              <w:overflowPunct/>
              <w:topLinePunct w:val="0"/>
              <w:bidi w:val="0"/>
              <w:adjustRightInd/>
              <w:snapToGrid/>
              <w:spacing w:line="240" w:lineRule="auto"/>
              <w:ind w:firstLine="480" w:firstLineChars="200"/>
              <w:jc w:val="both"/>
              <w:textAlignment w:val="auto"/>
              <w:outlineLvl w:val="9"/>
              <w:rPr>
                <w:rFonts w:ascii="Times New Roman" w:hAnsi="Times New Roman"/>
                <w:color w:val="000000" w:themeColor="text1"/>
                <w:sz w:val="24"/>
                <w:highlight w:val="none"/>
                <w14:textFill>
                  <w14:solidFill>
                    <w14:schemeClr w14:val="tx1"/>
                  </w14:solidFill>
                </w14:textFill>
              </w:rPr>
            </w:pPr>
            <w:r>
              <w:rPr>
                <w:rFonts w:ascii="Times New Roman" w:hAnsi="Times New Roman"/>
                <w:color w:val="000000" w:themeColor="text1"/>
                <w:sz w:val="24"/>
                <w:highlight w:val="none"/>
                <w14:textFill>
                  <w14:solidFill>
                    <w14:schemeClr w14:val="tx1"/>
                  </w14:solidFill>
                </w14:textFill>
              </w:rPr>
              <w:t>重点防渗区：</w:t>
            </w:r>
            <w:r>
              <w:rPr>
                <w:rFonts w:hint="eastAsia" w:ascii="Times New Roman" w:hAnsi="Times New Roman"/>
                <w:color w:val="000000" w:themeColor="text1"/>
                <w:sz w:val="24"/>
                <w:highlight w:val="none"/>
                <w14:textFill>
                  <w14:solidFill>
                    <w14:schemeClr w14:val="tx1"/>
                  </w14:solidFill>
                </w14:textFill>
              </w:rPr>
              <w:t>污水处理站</w:t>
            </w:r>
            <w:r>
              <w:rPr>
                <w:rFonts w:ascii="Times New Roman" w:hAnsi="Times New Roman"/>
                <w:color w:val="000000" w:themeColor="text1"/>
                <w:sz w:val="24"/>
                <w:highlight w:val="none"/>
                <w:lang w:bidi="zh-CN"/>
                <w14:textFill>
                  <w14:solidFill>
                    <w14:schemeClr w14:val="tx1"/>
                  </w14:solidFill>
                </w14:textFill>
              </w:rPr>
              <w:t>作为重点防渗区进行管理</w:t>
            </w:r>
            <w:r>
              <w:rPr>
                <w:rFonts w:ascii="Times New Roman" w:hAnsi="Times New Roman"/>
                <w:color w:val="000000" w:themeColor="text1"/>
                <w:sz w:val="24"/>
                <w:highlight w:val="none"/>
                <w14:textFill>
                  <w14:solidFill>
                    <w14:schemeClr w14:val="tx1"/>
                  </w14:solidFill>
                </w14:textFill>
              </w:rPr>
              <w:t>。根据《环境影响评价技术导则 地下水环境》（HJ610-2016）表7中重点防渗区防渗技术要求为等效粘土防渗层Mb≥6.0m，K≤1×10</w:t>
            </w:r>
            <w:r>
              <w:rPr>
                <w:rFonts w:ascii="Times New Roman" w:hAnsi="Times New Roman"/>
                <w:color w:val="000000" w:themeColor="text1"/>
                <w:sz w:val="24"/>
                <w:highlight w:val="none"/>
                <w:vertAlign w:val="superscript"/>
                <w14:textFill>
                  <w14:solidFill>
                    <w14:schemeClr w14:val="tx1"/>
                  </w14:solidFill>
                </w14:textFill>
              </w:rPr>
              <w:t>-7</w:t>
            </w:r>
            <w:r>
              <w:rPr>
                <w:rFonts w:ascii="Times New Roman" w:hAnsi="Times New Roman"/>
                <w:color w:val="000000" w:themeColor="text1"/>
                <w:sz w:val="24"/>
                <w:highlight w:val="none"/>
                <w14:textFill>
                  <w14:solidFill>
                    <w14:schemeClr w14:val="tx1"/>
                  </w14:solidFill>
                </w14:textFill>
              </w:rPr>
              <w:t>cm/s。</w:t>
            </w:r>
            <w:r>
              <w:rPr>
                <w:rFonts w:ascii="Times New Roman" w:hAnsi="Times New Roman"/>
                <w:color w:val="000000" w:themeColor="text1"/>
                <w:sz w:val="24"/>
                <w:highlight w:val="none"/>
                <w:lang w:val="en-GB"/>
                <w14:textFill>
                  <w14:solidFill>
                    <w14:schemeClr w14:val="tx1"/>
                  </w14:solidFill>
                </w14:textFill>
              </w:rPr>
              <w:t>重点防渗区需</w:t>
            </w:r>
            <w:r>
              <w:rPr>
                <w:rFonts w:ascii="Times New Roman" w:hAnsi="Times New Roman"/>
                <w:color w:val="000000" w:themeColor="text1"/>
                <w:sz w:val="24"/>
                <w:highlight w:val="none"/>
                <w14:textFill>
                  <w14:solidFill>
                    <w14:schemeClr w14:val="tx1"/>
                  </w14:solidFill>
                </w14:textFill>
              </w:rPr>
              <w:t>清基500mm并整平，其上铺设防渗土工膜，并覆土500mm。</w:t>
            </w:r>
          </w:p>
          <w:p>
            <w:pPr>
              <w:keepNext w:val="0"/>
              <w:keepLines w:val="0"/>
              <w:pageBreakBefore w:val="0"/>
              <w:widowControl w:val="0"/>
              <w:kinsoku/>
              <w:wordWrap/>
              <w:overflowPunct/>
              <w:topLinePunct w:val="0"/>
              <w:bidi w:val="0"/>
              <w:adjustRightInd/>
              <w:snapToGrid/>
              <w:spacing w:line="240" w:lineRule="auto"/>
              <w:ind w:firstLine="480" w:firstLineChars="200"/>
              <w:jc w:val="both"/>
              <w:textAlignment w:val="auto"/>
              <w:outlineLvl w:val="9"/>
              <w:rPr>
                <w:rFonts w:ascii="Times New Roman" w:hAnsi="Times New Roman"/>
                <w:color w:val="000000" w:themeColor="text1"/>
                <w:sz w:val="24"/>
                <w:highlight w:val="none"/>
                <w14:textFill>
                  <w14:solidFill>
                    <w14:schemeClr w14:val="tx1"/>
                  </w14:solidFill>
                </w14:textFill>
              </w:rPr>
            </w:pPr>
            <w:r>
              <w:rPr>
                <w:rFonts w:hint="eastAsia" w:ascii="Times New Roman" w:hAnsi="Times New Roman"/>
                <w:color w:val="000000" w:themeColor="text1"/>
                <w:sz w:val="24"/>
                <w:highlight w:val="none"/>
                <w14:textFill>
                  <w14:solidFill>
                    <w14:schemeClr w14:val="tx1"/>
                  </w14:solidFill>
                </w14:textFill>
              </w:rPr>
              <w:t>一般防渗区：</w:t>
            </w:r>
            <w:r>
              <w:rPr>
                <w:rFonts w:hint="eastAsia" w:ascii="Times New Roman" w:hAnsi="Times New Roman" w:cs="Times New Roman"/>
                <w:color w:val="000000" w:themeColor="text1"/>
                <w:sz w:val="24"/>
                <w:highlight w:val="none"/>
                <w:lang w:val="en-US" w:eastAsia="zh-CN"/>
                <w14:textFill>
                  <w14:solidFill>
                    <w14:schemeClr w14:val="tx1"/>
                  </w14:solidFill>
                </w14:textFill>
              </w:rPr>
              <w:t>厂内猪肠车间、包装区</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设为</w:t>
            </w:r>
            <w:r>
              <w:rPr>
                <w:rFonts w:hint="eastAsia" w:ascii="Times New Roman" w:hAnsi="Times New Roman" w:cs="Times New Roman"/>
                <w:color w:val="000000" w:themeColor="text1"/>
                <w:sz w:val="24"/>
                <w:highlight w:val="none"/>
                <w:lang w:val="en-US" w:eastAsia="zh-CN"/>
                <w14:textFill>
                  <w14:solidFill>
                    <w14:schemeClr w14:val="tx1"/>
                  </w14:solidFill>
                </w14:textFill>
              </w:rPr>
              <w:t>一般防渗</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区域，</w:t>
            </w:r>
            <w:r>
              <w:rPr>
                <w:rFonts w:ascii="Times New Roman" w:hAnsi="Times New Roman"/>
                <w:color w:val="000000" w:themeColor="text1"/>
                <w:sz w:val="24"/>
                <w:highlight w:val="none"/>
                <w14:textFill>
                  <w14:solidFill>
                    <w14:schemeClr w14:val="tx1"/>
                  </w14:solidFill>
                </w14:textFill>
              </w:rPr>
              <w:t>铺砌地坪地基必须采用粘土材料，且厚度不得低于 100cm。等效黏土防渗层 Mb≥1.5m，K≤1×10</w:t>
            </w:r>
            <w:r>
              <w:rPr>
                <w:rFonts w:ascii="Times New Roman" w:hAnsi="Times New Roman"/>
                <w:color w:val="000000" w:themeColor="text1"/>
                <w:sz w:val="24"/>
                <w:highlight w:val="none"/>
                <w:vertAlign w:val="superscript"/>
                <w14:textFill>
                  <w14:solidFill>
                    <w14:schemeClr w14:val="tx1"/>
                  </w14:solidFill>
                </w14:textFill>
              </w:rPr>
              <w:t>-7</w:t>
            </w:r>
            <w:r>
              <w:rPr>
                <w:rFonts w:ascii="Times New Roman" w:hAnsi="Times New Roman"/>
                <w:color w:val="000000" w:themeColor="text1"/>
                <w:sz w:val="24"/>
                <w:highlight w:val="none"/>
                <w14:textFill>
                  <w14:solidFill>
                    <w14:schemeClr w14:val="tx1"/>
                  </w14:solidFill>
                </w14:textFill>
              </w:rPr>
              <w:t>cm/s</w:t>
            </w:r>
            <w:r>
              <w:rPr>
                <w:rFonts w:hint="eastAsia" w:ascii="Times New Roman" w:hAnsi="Times New Roman"/>
                <w:color w:val="000000" w:themeColor="text1"/>
                <w:sz w:val="24"/>
                <w:highlight w:val="none"/>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snapToGrid/>
              <w:spacing w:line="240" w:lineRule="auto"/>
              <w:ind w:firstLine="480" w:firstLineChars="200"/>
              <w:jc w:val="both"/>
              <w:textAlignment w:val="auto"/>
              <w:outlineLvl w:val="9"/>
              <w:rPr>
                <w:rFonts w:hint="eastAsia" w:ascii="Times New Roman" w:hAnsi="Times New Roman" w:eastAsia="宋体" w:cs="Times New Roman"/>
                <w:color w:val="000000" w:themeColor="text1"/>
                <w:sz w:val="24"/>
                <w:highlight w:val="none"/>
                <w:lang w:eastAsia="zh-CN"/>
                <w14:textFill>
                  <w14:solidFill>
                    <w14:schemeClr w14:val="tx1"/>
                  </w14:solidFill>
                </w14:textFill>
              </w:rPr>
            </w:pPr>
            <w:r>
              <w:rPr>
                <w:rFonts w:hint="eastAsia" w:ascii="Times New Roman" w:hAnsi="Times New Roman" w:cs="Times New Roman"/>
                <w:color w:val="000000" w:themeColor="text1"/>
                <w:sz w:val="24"/>
                <w:highlight w:val="none"/>
                <w:lang w:val="en-US" w:eastAsia="zh-CN"/>
                <w14:textFill>
                  <w14:solidFill>
                    <w14:schemeClr w14:val="tx1"/>
                  </w14:solidFill>
                </w14:textFill>
              </w:rPr>
              <w:t>原料库、库房、锅炉房、研发中心、综合楼等</w:t>
            </w:r>
            <w:r>
              <w:rPr>
                <w:rFonts w:hint="eastAsia" w:ascii="Times New Roman" w:hAnsi="Times New Roman" w:eastAsia="宋体" w:cs="Times New Roman"/>
                <w:color w:val="000000" w:themeColor="text1"/>
                <w:sz w:val="24"/>
                <w:highlight w:val="none"/>
                <w:lang w:eastAsia="zh-CN"/>
                <w14:textFill>
                  <w14:solidFill>
                    <w14:schemeClr w14:val="tx1"/>
                  </w14:solidFill>
                </w14:textFill>
              </w:rPr>
              <w:t>按照简单防渗区进行管理。</w:t>
            </w:r>
          </w:p>
          <w:p>
            <w:pPr>
              <w:pStyle w:val="39"/>
              <w:keepNext w:val="0"/>
              <w:keepLines w:val="0"/>
              <w:pageBreakBefore w:val="0"/>
              <w:widowControl w:val="0"/>
              <w:kinsoku/>
              <w:wordWrap/>
              <w:overflowPunct/>
              <w:topLinePunct w:val="0"/>
              <w:bidi w:val="0"/>
              <w:adjustRightInd/>
              <w:snapToGrid/>
              <w:spacing w:line="240" w:lineRule="auto"/>
              <w:ind w:firstLine="480" w:firstLineChars="200"/>
              <w:jc w:val="both"/>
              <w:textAlignment w:val="auto"/>
              <w:outlineLvl w:val="9"/>
              <w:rPr>
                <w:rFonts w:hint="eastAsia" w:ascii="Times New Roman" w:hAnsi="Times New Roman" w:eastAsia="宋体" w:cs="Times New Roman"/>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综上所述</w:t>
            </w:r>
            <w:r>
              <w:rPr>
                <w:rFonts w:hint="eastAsia" w:ascii="Times New Roman" w:hAnsi="Times New Roman" w:eastAsia="宋体" w:cs="Times New Roman"/>
                <w:color w:val="000000" w:themeColor="text1"/>
                <w:sz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highlight w:val="none"/>
                <w14:textFill>
                  <w14:solidFill>
                    <w14:schemeClr w14:val="tx1"/>
                  </w14:solidFill>
                </w14:textFill>
              </w:rPr>
              <w:t>在采</w:t>
            </w:r>
            <w:r>
              <w:rPr>
                <w:rFonts w:hint="eastAsia" w:ascii="Times New Roman" w:hAnsi="Times New Roman" w:eastAsia="宋体" w:cs="Times New Roman"/>
                <w:color w:val="000000" w:themeColor="text1"/>
                <w:sz w:val="24"/>
                <w:highlight w:val="none"/>
                <w14:textFill>
                  <w14:solidFill>
                    <w14:schemeClr w14:val="tx1"/>
                  </w14:solidFill>
                </w14:textFill>
              </w:rPr>
              <w:t>取</w:t>
            </w:r>
            <w:r>
              <w:rPr>
                <w:rFonts w:hint="default" w:ascii="Times New Roman" w:hAnsi="Times New Roman" w:eastAsia="宋体" w:cs="Times New Roman"/>
                <w:color w:val="000000" w:themeColor="text1"/>
                <w:sz w:val="24"/>
                <w:highlight w:val="none"/>
                <w14:textFill>
                  <w14:solidFill>
                    <w14:schemeClr w14:val="tx1"/>
                  </w14:solidFill>
                </w14:textFill>
              </w:rPr>
              <w:t>所提出的</w:t>
            </w:r>
            <w:r>
              <w:rPr>
                <w:rFonts w:ascii="Times New Roman" w:hAnsi="Times New Roman" w:cs="Times New Roman"/>
                <w:color w:val="000000" w:themeColor="text1"/>
                <w:sz w:val="24"/>
                <w:szCs w:val="24"/>
                <w:highlight w:val="none"/>
                <w14:textFill>
                  <w14:solidFill>
                    <w14:schemeClr w14:val="tx1"/>
                  </w14:solidFill>
                </w14:textFill>
              </w:rPr>
              <w:t>的防渗措施后，对地下水</w:t>
            </w:r>
            <w:r>
              <w:rPr>
                <w:rFonts w:hint="eastAsia" w:ascii="Times New Roman" w:hAnsi="Times New Roman" w:cs="Times New Roman"/>
                <w:color w:val="000000" w:themeColor="text1"/>
                <w:sz w:val="24"/>
                <w:szCs w:val="24"/>
                <w:highlight w:val="none"/>
                <w:lang w:eastAsia="zh-CN"/>
                <w14:textFill>
                  <w14:solidFill>
                    <w14:schemeClr w14:val="tx1"/>
                  </w14:solidFill>
                </w14:textFill>
              </w:rPr>
              <w:t>、土壤环境无</w:t>
            </w:r>
            <w:r>
              <w:rPr>
                <w:rFonts w:ascii="Times New Roman" w:hAnsi="Times New Roman" w:cs="Times New Roman"/>
                <w:color w:val="000000" w:themeColor="text1"/>
                <w:sz w:val="24"/>
                <w:szCs w:val="24"/>
                <w:highlight w:val="none"/>
                <w14:textFill>
                  <w14:solidFill>
                    <w14:schemeClr w14:val="tx1"/>
                  </w14:solidFill>
                </w14:textFill>
              </w:rPr>
              <w:t>影响</w:t>
            </w:r>
            <w:r>
              <w:rPr>
                <w:rFonts w:hint="eastAsia" w:ascii="Times New Roman" w:hAnsi="Times New Roman" w:cs="Times New Roman"/>
                <w:color w:val="000000" w:themeColor="text1"/>
                <w:sz w:val="24"/>
                <w:szCs w:val="24"/>
                <w:highlight w:val="none"/>
                <w:lang w:eastAsia="zh-CN"/>
                <w14:textFill>
                  <w14:solidFill>
                    <w14:schemeClr w14:val="tx1"/>
                  </w14:solidFill>
                </w14:textFill>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8" w:type="pct"/>
            <w:vAlign w:val="center"/>
          </w:tcPr>
          <w:p>
            <w:pPr>
              <w:jc w:val="center"/>
              <w:rPr>
                <w:rFonts w:ascii="Times New Roman" w:hAnsi="Times New Roman" w:cs="Times New Roman"/>
                <w:b/>
                <w:bCs/>
                <w:color w:val="000000" w:themeColor="text1"/>
                <w:spacing w:val="-8"/>
                <w:sz w:val="24"/>
                <w:szCs w:val="24"/>
                <w:highlight w:val="none"/>
                <w14:textFill>
                  <w14:solidFill>
                    <w14:schemeClr w14:val="tx1"/>
                  </w14:solidFill>
                </w14:textFill>
              </w:rPr>
            </w:pPr>
            <w:r>
              <w:rPr>
                <w:rFonts w:ascii="Times New Roman" w:hAnsi="Times New Roman" w:cs="Times New Roman"/>
                <w:b/>
                <w:bCs/>
                <w:color w:val="000000" w:themeColor="text1"/>
                <w:spacing w:val="-8"/>
                <w:sz w:val="24"/>
                <w:szCs w:val="24"/>
                <w:highlight w:val="none"/>
                <w14:textFill>
                  <w14:solidFill>
                    <w14:schemeClr w14:val="tx1"/>
                  </w14:solidFill>
                </w14:textFill>
              </w:rPr>
              <w:t>环境风险</w:t>
            </w:r>
          </w:p>
          <w:p>
            <w:pPr>
              <w:jc w:val="center"/>
              <w:rPr>
                <w:rFonts w:ascii="Times New Roman" w:hAnsi="Times New Roman" w:cs="Times New Roman"/>
                <w:b/>
                <w:bCs/>
                <w:color w:val="000000" w:themeColor="text1"/>
                <w:spacing w:val="-8"/>
                <w:sz w:val="24"/>
                <w:szCs w:val="24"/>
                <w:highlight w:val="none"/>
                <w14:textFill>
                  <w14:solidFill>
                    <w14:schemeClr w14:val="tx1"/>
                  </w14:solidFill>
                </w14:textFill>
              </w:rPr>
            </w:pPr>
            <w:r>
              <w:rPr>
                <w:rFonts w:ascii="Times New Roman" w:hAnsi="Times New Roman" w:cs="Times New Roman"/>
                <w:b/>
                <w:bCs/>
                <w:color w:val="000000" w:themeColor="text1"/>
                <w:spacing w:val="-8"/>
                <w:sz w:val="24"/>
                <w:szCs w:val="24"/>
                <w:highlight w:val="none"/>
                <w14:textFill>
                  <w14:solidFill>
                    <w14:schemeClr w14:val="tx1"/>
                  </w14:solidFill>
                </w14:textFill>
              </w:rPr>
              <w:t>防范措施</w:t>
            </w:r>
          </w:p>
        </w:tc>
        <w:tc>
          <w:tcPr>
            <w:tcW w:w="4311" w:type="pct"/>
            <w:gridSpan w:val="4"/>
            <w:tcBorders>
              <w:top w:val="single" w:color="auto" w:sz="4" w:space="0"/>
              <w:left w:val="single" w:color="auto" w:sz="4" w:space="0"/>
              <w:bottom w:val="single" w:color="auto" w:sz="4" w:space="0"/>
              <w:right w:val="single" w:color="auto" w:sz="8" w:space="0"/>
            </w:tcBorders>
            <w:vAlign w:val="center"/>
          </w:tcPr>
          <w:p>
            <w:pPr>
              <w:keepNext w:val="0"/>
              <w:keepLines w:val="0"/>
              <w:pageBreakBefore w:val="0"/>
              <w:kinsoku/>
              <w:wordWrap/>
              <w:overflowPunct/>
              <w:topLinePunct w:val="0"/>
              <w:bidi w:val="0"/>
              <w:adjustRightInd/>
              <w:snapToGrid/>
              <w:spacing w:line="240" w:lineRule="auto"/>
              <w:ind w:firstLine="480" w:firstLineChars="200"/>
              <w:jc w:val="both"/>
              <w:textAlignment w:val="auto"/>
              <w:rPr>
                <w:rFonts w:ascii="Times New Roman" w:hAnsi="Times New Roman" w:cs="Times New Roman"/>
                <w:color w:val="000000" w:themeColor="text1"/>
                <w:sz w:val="24"/>
                <w:szCs w:val="24"/>
                <w:highlight w:val="none"/>
                <w14:textFill>
                  <w14:solidFill>
                    <w14:schemeClr w14:val="tx1"/>
                  </w14:solidFill>
                </w14:textFill>
              </w:rPr>
            </w:pPr>
            <w:r>
              <w:rPr>
                <w:rFonts w:hint="eastAsia" w:ascii="Times New Roman" w:hAnsi="Times New Roman" w:cs="Times New Roman"/>
                <w:color w:val="000000" w:themeColor="text1"/>
                <w:kern w:val="0"/>
                <w:sz w:val="24"/>
                <w:szCs w:val="24"/>
                <w:highlight w:val="none"/>
                <w:lang w:val="en-US" w:eastAsia="zh-CN" w:bidi="ar"/>
                <w14:textFill>
                  <w14:solidFill>
                    <w14:schemeClr w14:val="tx1"/>
                  </w14:solidFill>
                </w14:textFill>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8" w:type="pct"/>
            <w:tcBorders>
              <w:bottom w:val="single" w:color="auto" w:sz="4" w:space="0"/>
            </w:tcBorders>
            <w:vAlign w:val="center"/>
          </w:tcPr>
          <w:p>
            <w:pPr>
              <w:jc w:val="center"/>
              <w:rPr>
                <w:rFonts w:ascii="Times New Roman" w:hAnsi="Times New Roman" w:cs="Times New Roman"/>
                <w:b/>
                <w:bCs/>
                <w:color w:val="000000" w:themeColor="text1"/>
                <w:spacing w:val="-8"/>
                <w:sz w:val="24"/>
                <w:szCs w:val="24"/>
                <w:highlight w:val="none"/>
                <w14:textFill>
                  <w14:solidFill>
                    <w14:schemeClr w14:val="tx1"/>
                  </w14:solidFill>
                </w14:textFill>
              </w:rPr>
            </w:pPr>
            <w:r>
              <w:rPr>
                <w:rFonts w:ascii="Times New Roman" w:hAnsi="Times New Roman" w:cs="Times New Roman"/>
                <w:b/>
                <w:bCs/>
                <w:color w:val="000000" w:themeColor="text1"/>
                <w:spacing w:val="-8"/>
                <w:sz w:val="24"/>
                <w:szCs w:val="24"/>
                <w:highlight w:val="none"/>
                <w14:textFill>
                  <w14:solidFill>
                    <w14:schemeClr w14:val="tx1"/>
                  </w14:solidFill>
                </w14:textFill>
              </w:rPr>
              <w:t>其他环境</w:t>
            </w:r>
          </w:p>
          <w:p>
            <w:pPr>
              <w:jc w:val="center"/>
              <w:rPr>
                <w:rFonts w:ascii="Times New Roman" w:hAnsi="Times New Roman" w:cs="Times New Roman"/>
                <w:b/>
                <w:bCs/>
                <w:color w:val="000000" w:themeColor="text1"/>
                <w:spacing w:val="-8"/>
                <w:sz w:val="24"/>
                <w:szCs w:val="24"/>
                <w:highlight w:val="none"/>
                <w14:textFill>
                  <w14:solidFill>
                    <w14:schemeClr w14:val="tx1"/>
                  </w14:solidFill>
                </w14:textFill>
              </w:rPr>
            </w:pPr>
            <w:r>
              <w:rPr>
                <w:rFonts w:ascii="Times New Roman" w:hAnsi="Times New Roman" w:cs="Times New Roman"/>
                <w:b/>
                <w:bCs/>
                <w:color w:val="000000" w:themeColor="text1"/>
                <w:spacing w:val="-8"/>
                <w:sz w:val="24"/>
                <w:szCs w:val="24"/>
                <w:highlight w:val="none"/>
                <w14:textFill>
                  <w14:solidFill>
                    <w14:schemeClr w14:val="tx1"/>
                  </w14:solidFill>
                </w14:textFill>
              </w:rPr>
              <w:t>管理要求</w:t>
            </w:r>
          </w:p>
        </w:tc>
        <w:tc>
          <w:tcPr>
            <w:tcW w:w="4311" w:type="pct"/>
            <w:gridSpan w:val="4"/>
            <w:tcBorders>
              <w:top w:val="single" w:color="auto" w:sz="4" w:space="0"/>
              <w:left w:val="single" w:color="auto" w:sz="4" w:space="0"/>
              <w:bottom w:val="single" w:color="auto" w:sz="4" w:space="0"/>
              <w:right w:val="single" w:color="auto" w:sz="8" w:space="0"/>
            </w:tcBorders>
            <w:vAlign w:val="center"/>
          </w:tcPr>
          <w:p>
            <w:pPr>
              <w:ind w:firstLine="480" w:firstLineChars="200"/>
              <w:jc w:val="both"/>
              <w:rPr>
                <w:rFonts w:ascii="Times New Roman" w:hAnsi="Times New Roman" w:eastAsia="宋体" w:cs="Times New Roman"/>
                <w:color w:val="000000" w:themeColor="text1"/>
                <w:sz w:val="24"/>
                <w:szCs w:val="24"/>
                <w:highlight w:val="none"/>
                <w14:textFill>
                  <w14:solidFill>
                    <w14:schemeClr w14:val="tx1"/>
                  </w14:solidFill>
                </w14:textFill>
              </w:rPr>
            </w:pPr>
            <w:r>
              <w:rPr>
                <w:rFonts w:ascii="Times New Roman" w:hAnsi="Times New Roman" w:eastAsia="宋体" w:cs="Times New Roman"/>
                <w:color w:val="000000" w:themeColor="text1"/>
                <w:sz w:val="24"/>
                <w:szCs w:val="24"/>
                <w:highlight w:val="none"/>
                <w14:textFill>
                  <w14:solidFill>
                    <w14:schemeClr w14:val="tx1"/>
                  </w14:solidFill>
                </w14:textFill>
              </w:rPr>
              <w:t>项目建成运营期要制定严格的管理制度，强化环境管理，提高环保意识；对各类环保治理设施应加强维护，定期检修，严禁在有故障或失效时运行；应设专职环境管理人员，与当地环保部门配合，按计划开展环保工作。</w:t>
            </w:r>
          </w:p>
          <w:p>
            <w:pPr>
              <w:ind w:firstLine="480" w:firstLineChars="200"/>
              <w:jc w:val="both"/>
              <w:rPr>
                <w:rFonts w:ascii="Times New Roman" w:hAnsi="Times New Roman" w:eastAsia="宋体" w:cs="Times New Roman"/>
                <w:color w:val="000000" w:themeColor="text1"/>
                <w:sz w:val="24"/>
                <w:szCs w:val="24"/>
                <w:highlight w:val="none"/>
                <w14:textFill>
                  <w14:solidFill>
                    <w14:schemeClr w14:val="tx1"/>
                  </w14:solidFill>
                </w14:textFill>
              </w:rPr>
            </w:pPr>
            <w:r>
              <w:rPr>
                <w:rFonts w:ascii="Times New Roman" w:hAnsi="Times New Roman" w:eastAsia="宋体" w:cs="Times New Roman"/>
                <w:color w:val="000000" w:themeColor="text1"/>
                <w:sz w:val="24"/>
                <w:szCs w:val="24"/>
                <w:highlight w:val="none"/>
                <w14:textFill>
                  <w14:solidFill>
                    <w14:schemeClr w14:val="tx1"/>
                  </w14:solidFill>
                </w14:textFill>
              </w:rPr>
              <w:t>对于固体废物应妥善保管，及时清运，在储运过程中应加强管理，避免造成二次污染。加强管理和清洁生产培训，鼓励开展节能降耗方面的研究和落实工作以及开展清洁生产审计工作。</w:t>
            </w:r>
          </w:p>
          <w:p>
            <w:pPr>
              <w:ind w:firstLine="480" w:firstLineChars="200"/>
              <w:jc w:val="both"/>
              <w:rPr>
                <w:rFonts w:ascii="Times New Roman" w:hAnsi="Times New Roman" w:eastAsia="宋体" w:cs="Times New Roman"/>
                <w:color w:val="000000" w:themeColor="text1"/>
                <w:sz w:val="24"/>
                <w:szCs w:val="24"/>
                <w:highlight w:val="none"/>
                <w14:textFill>
                  <w14:solidFill>
                    <w14:schemeClr w14:val="tx1"/>
                  </w14:solidFill>
                </w14:textFill>
              </w:rPr>
            </w:pPr>
            <w:r>
              <w:rPr>
                <w:rFonts w:ascii="Times New Roman" w:hAnsi="Times New Roman" w:eastAsia="宋体" w:cs="Times New Roman"/>
                <w:color w:val="000000" w:themeColor="text1"/>
                <w:sz w:val="24"/>
                <w:szCs w:val="24"/>
                <w:highlight w:val="none"/>
                <w14:textFill>
                  <w14:solidFill>
                    <w14:schemeClr w14:val="tx1"/>
                  </w14:solidFill>
                </w14:textFill>
              </w:rPr>
              <w:t>对各环保设施应加强管理和监控，确保其正常运行，达到设计的治理效率；对装置进行定期的维护、检修，确保各工艺流程正常运转，达到设计要求，保证清洁生产措施的实施。</w:t>
            </w:r>
          </w:p>
          <w:p>
            <w:pPr>
              <w:ind w:firstLine="480" w:firstLineChars="200"/>
              <w:jc w:val="both"/>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项目单位应在实际排污之前</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变更</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排污许可，建立运营期台账，记录生产设施及环保设施运行等信息。</w:t>
            </w:r>
          </w:p>
          <w:p>
            <w:pPr>
              <w:ind w:firstLine="480" w:firstLineChars="200"/>
              <w:jc w:val="both"/>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本项目建成后制定锅炉管理制度台账、填报排污许可执行报告。</w:t>
            </w:r>
          </w:p>
          <w:p>
            <w:pPr>
              <w:ind w:firstLine="480" w:firstLineChars="200"/>
              <w:jc w:val="both"/>
              <w:rPr>
                <w:color w:val="000000" w:themeColor="text1"/>
                <w:sz w:val="24"/>
                <w:szCs w:val="24"/>
                <w:highlight w:val="none"/>
                <w14:textFill>
                  <w14:solidFill>
                    <w14:schemeClr w14:val="tx1"/>
                  </w14:solidFill>
                </w14:textFill>
              </w:rPr>
            </w:pP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本项目建成后应立即更新应急预案的管理要求</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、排污许可证</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w:t>
            </w:r>
          </w:p>
        </w:tc>
      </w:tr>
    </w:tbl>
    <w:p>
      <w:pPr>
        <w:pStyle w:val="2"/>
        <w:ind w:left="440"/>
        <w:rPr>
          <w:color w:val="000000" w:themeColor="text1"/>
          <w:highlight w:val="none"/>
          <w14:textFill>
            <w14:solidFill>
              <w14:schemeClr w14:val="tx1"/>
            </w14:solidFill>
          </w14:textFill>
        </w:rPr>
        <w:sectPr>
          <w:pgSz w:w="11910" w:h="16840"/>
          <w:pgMar w:top="1580" w:right="1320" w:bottom="1020" w:left="1340" w:header="0" w:footer="747" w:gutter="0"/>
          <w:pgBorders>
            <w:top w:val="none" w:sz="0" w:space="0"/>
            <w:left w:val="none" w:sz="0" w:space="0"/>
            <w:bottom w:val="none" w:sz="0" w:space="0"/>
            <w:right w:val="none" w:sz="0" w:space="0"/>
          </w:pgBorders>
          <w:pgNumType w:fmt="decimal"/>
          <w:cols w:space="720" w:num="1"/>
        </w:sectPr>
      </w:pPr>
    </w:p>
    <w:p>
      <w:pPr>
        <w:jc w:val="center"/>
        <w:outlineLvl w:val="0"/>
        <w:rPr>
          <w:b/>
          <w:bCs/>
          <w:color w:val="000000" w:themeColor="text1"/>
          <w:sz w:val="30"/>
          <w:szCs w:val="30"/>
          <w:highlight w:val="none"/>
          <w14:textFill>
            <w14:solidFill>
              <w14:schemeClr w14:val="tx1"/>
            </w14:solidFill>
          </w14:textFill>
        </w:rPr>
      </w:pPr>
      <w:r>
        <w:rPr>
          <w:rFonts w:hint="eastAsia"/>
          <w:b/>
          <w:bCs/>
          <w:color w:val="000000" w:themeColor="text1"/>
          <w:sz w:val="30"/>
          <w:szCs w:val="30"/>
          <w:highlight w:val="none"/>
          <w14:textFill>
            <w14:solidFill>
              <w14:schemeClr w14:val="tx1"/>
            </w14:solidFill>
          </w14:textFill>
        </w:rPr>
        <w:t>六、结论</w:t>
      </w:r>
    </w:p>
    <w:tbl>
      <w:tblPr>
        <w:tblStyle w:val="2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46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51" w:hRule="atLeast"/>
        </w:trPr>
        <w:tc>
          <w:tcPr>
            <w:tcW w:w="9466" w:type="dxa"/>
          </w:tcPr>
          <w:p>
            <w:pPr>
              <w:spacing w:line="360" w:lineRule="auto"/>
              <w:ind w:firstLine="480" w:firstLineChars="200"/>
              <w:jc w:val="both"/>
              <w:rPr>
                <w:color w:val="000000" w:themeColor="text1"/>
                <w:highlight w:val="none"/>
                <w14:textFill>
                  <w14:solidFill>
                    <w14:schemeClr w14:val="tx1"/>
                  </w14:solidFill>
                </w14:textFill>
              </w:rPr>
            </w:pPr>
            <w:r>
              <w:rPr>
                <w:color w:val="000000" w:themeColor="text1"/>
                <w:sz w:val="24"/>
                <w:szCs w:val="24"/>
                <w:highlight w:val="none"/>
                <w14:textFill>
                  <w14:solidFill>
                    <w14:schemeClr w14:val="tx1"/>
                  </w14:solidFill>
                </w14:textFill>
              </w:rPr>
              <w:t>本项目建设符合国家相关产业政策和规划要求，选址合理。建设单位认真落实本环评提出的各项污染防治措施，则项目运行对环境的影响程度和范围是较小的，且可以控制在国家和辽宁省的有关环保标准范围之内。综上所述，在认真落实污染防治措施基础上，本项目环保角度上可行</w:t>
            </w:r>
            <w:r>
              <w:rPr>
                <w:rFonts w:hint="eastAsia"/>
                <w:color w:val="000000" w:themeColor="text1"/>
                <w:sz w:val="24"/>
                <w:szCs w:val="24"/>
                <w:highlight w:val="none"/>
                <w14:textFill>
                  <w14:solidFill>
                    <w14:schemeClr w14:val="tx1"/>
                  </w14:solidFill>
                </w14:textFill>
              </w:rPr>
              <w:t>。</w:t>
            </w:r>
          </w:p>
        </w:tc>
      </w:tr>
    </w:tbl>
    <w:p>
      <w:pPr>
        <w:rPr>
          <w:color w:val="000000" w:themeColor="text1"/>
          <w:highlight w:val="none"/>
          <w14:textFill>
            <w14:solidFill>
              <w14:schemeClr w14:val="tx1"/>
            </w14:solidFill>
          </w14:textFill>
        </w:rPr>
        <w:sectPr>
          <w:pgSz w:w="11910" w:h="16840"/>
          <w:pgMar w:top="1580" w:right="1320" w:bottom="1020" w:left="1340" w:header="0" w:footer="747" w:gutter="0"/>
          <w:pgBorders>
            <w:top w:val="none" w:sz="0" w:space="0"/>
            <w:left w:val="none" w:sz="0" w:space="0"/>
            <w:bottom w:val="none" w:sz="0" w:space="0"/>
            <w:right w:val="none" w:sz="0" w:space="0"/>
          </w:pgBorders>
          <w:pgNumType w:fmt="decimal"/>
          <w:cols w:space="720" w:num="1"/>
        </w:sectPr>
      </w:pPr>
    </w:p>
    <w:p>
      <w:pPr>
        <w:spacing w:before="55" w:line="399" w:lineRule="exact"/>
        <w:outlineLvl w:val="0"/>
        <w:rPr>
          <w:color w:val="000000" w:themeColor="text1"/>
          <w:sz w:val="32"/>
          <w:highlight w:val="none"/>
          <w14:textFill>
            <w14:solidFill>
              <w14:schemeClr w14:val="tx1"/>
            </w14:solidFill>
          </w14:textFill>
        </w:rPr>
      </w:pPr>
      <w:r>
        <w:rPr>
          <w:rFonts w:hint="eastAsia"/>
          <w:color w:val="000000" w:themeColor="text1"/>
          <w:sz w:val="32"/>
          <w:highlight w:val="none"/>
          <w14:textFill>
            <w14:solidFill>
              <w14:schemeClr w14:val="tx1"/>
            </w14:solidFill>
          </w14:textFill>
        </w:rPr>
        <w:t>附表</w:t>
      </w:r>
    </w:p>
    <w:p>
      <w:pPr>
        <w:spacing w:before="120" w:beforeLines="50" w:after="120" w:afterLines="50"/>
        <w:jc w:val="right"/>
        <w:rPr>
          <w:rFonts w:hint="default" w:ascii="Times New Roman" w:hAnsi="Times New Roman" w:eastAsia="宋体" w:cs="Times New Roman"/>
          <w:color w:val="000000" w:themeColor="text1"/>
          <w:sz w:val="30"/>
          <w:szCs w:val="30"/>
          <w:highlight w:val="none"/>
          <w:lang w:val="en-US" w:eastAsia="zh-CN"/>
          <w14:textFill>
            <w14:solidFill>
              <w14:schemeClr w14:val="tx1"/>
            </w14:solidFill>
          </w14:textFill>
        </w:rPr>
      </w:pPr>
      <w:r>
        <w:rPr>
          <w:rFonts w:hint="eastAsia"/>
          <w:color w:val="000000" w:themeColor="text1"/>
          <w:sz w:val="30"/>
          <w:szCs w:val="30"/>
          <w:highlight w:val="none"/>
          <w14:textFill>
            <w14:solidFill>
              <w14:schemeClr w14:val="tx1"/>
            </w14:solidFill>
          </w14:textFill>
        </w:rPr>
        <w:t>建设项目污染物排放量汇总表</w:t>
      </w:r>
      <w:r>
        <w:rPr>
          <w:rFonts w:hint="eastAsia"/>
          <w:color w:val="000000" w:themeColor="text1"/>
          <w:sz w:val="30"/>
          <w:szCs w:val="30"/>
          <w:highlight w:val="none"/>
          <w:lang w:val="en-US" w:eastAsia="zh-CN"/>
          <w14:textFill>
            <w14:solidFill>
              <w14:schemeClr w14:val="tx1"/>
            </w14:solidFill>
          </w14:textFill>
        </w:rPr>
        <w:t xml:space="preserve">                        </w:t>
      </w:r>
      <w:r>
        <w:rPr>
          <w:rFonts w:hint="default" w:ascii="Times New Roman" w:hAnsi="Times New Roman" w:cs="Times New Roman"/>
          <w:color w:val="000000" w:themeColor="text1"/>
          <w:sz w:val="30"/>
          <w:szCs w:val="30"/>
          <w:highlight w:val="none"/>
          <w:lang w:eastAsia="zh-CN"/>
          <w14:textFill>
            <w14:solidFill>
              <w14:schemeClr w14:val="tx1"/>
            </w14:solidFill>
          </w14:textFill>
        </w:rPr>
        <w:t>单位：</w:t>
      </w:r>
      <w:r>
        <w:rPr>
          <w:rFonts w:hint="default" w:ascii="Times New Roman" w:hAnsi="Times New Roman" w:cs="Times New Roman"/>
          <w:color w:val="000000" w:themeColor="text1"/>
          <w:sz w:val="30"/>
          <w:szCs w:val="30"/>
          <w:highlight w:val="none"/>
          <w:lang w:val="en-US" w:eastAsia="zh-CN"/>
          <w14:textFill>
            <w14:solidFill>
              <w14:schemeClr w14:val="tx1"/>
            </w14:solidFill>
          </w14:textFill>
        </w:rPr>
        <w:t>t/a</w:t>
      </w:r>
    </w:p>
    <w:tbl>
      <w:tblPr>
        <w:tblStyle w:val="26"/>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43"/>
        <w:gridCol w:w="1368"/>
        <w:gridCol w:w="1658"/>
        <w:gridCol w:w="1224"/>
        <w:gridCol w:w="1658"/>
        <w:gridCol w:w="1515"/>
        <w:gridCol w:w="1720"/>
        <w:gridCol w:w="1926"/>
        <w:gridCol w:w="14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547" w:type="pct"/>
            <w:tcBorders>
              <w:tl2br w:val="nil"/>
              <w:tr2bl w:val="nil"/>
            </w:tcBorders>
            <w:tcMar>
              <w:left w:w="28" w:type="dxa"/>
              <w:right w:w="28" w:type="dxa"/>
            </w:tcMar>
            <w:vAlign w:val="center"/>
          </w:tcPr>
          <w:p>
            <w:pPr>
              <w:jc w:val="center"/>
              <w:rPr>
                <w:rFonts w:hint="default" w:ascii="Times New Roman" w:hAnsi="Times New Roman" w:cs="Times New Roman"/>
                <w:snapToGrid w:val="0"/>
                <w:color w:val="00B050"/>
                <w:spacing w:val="-6"/>
                <w:kern w:val="21"/>
                <w:sz w:val="24"/>
                <w:szCs w:val="24"/>
                <w:highlight w:val="none"/>
              </w:rPr>
            </w:pPr>
            <w:r>
              <w:rPr>
                <w:rFonts w:hint="default" w:ascii="Times New Roman" w:hAnsi="Times New Roman" w:cs="Times New Roman"/>
                <w:color w:val="00B050"/>
                <w:sz w:val="24"/>
                <w:szCs w:val="24"/>
                <w:highlight w:val="none"/>
              </w:rPr>
              <mc:AlternateContent>
                <mc:Choice Requires="wps">
                  <w:drawing>
                    <wp:anchor distT="0" distB="0" distL="114300" distR="114300" simplePos="0" relativeHeight="251666432" behindDoc="0" locked="0" layoutInCell="1" allowOverlap="1">
                      <wp:simplePos x="0" y="0"/>
                      <wp:positionH relativeFrom="column">
                        <wp:posOffset>-4445</wp:posOffset>
                      </wp:positionH>
                      <wp:positionV relativeFrom="paragraph">
                        <wp:posOffset>5715</wp:posOffset>
                      </wp:positionV>
                      <wp:extent cx="984250" cy="806450"/>
                      <wp:effectExtent l="3175" t="3810" r="3175" b="8890"/>
                      <wp:wrapNone/>
                      <wp:docPr id="2" name="直接连接符 2"/>
                      <wp:cNvGraphicFramePr/>
                      <a:graphic xmlns:a="http://schemas.openxmlformats.org/drawingml/2006/main">
                        <a:graphicData uri="http://schemas.microsoft.com/office/word/2010/wordprocessingShape">
                          <wps:wsp>
                            <wps:cNvCnPr/>
                            <wps:spPr>
                              <a:xfrm>
                                <a:off x="969645" y="1392555"/>
                                <a:ext cx="984250" cy="80645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0.35pt;margin-top:0.45pt;height:63.5pt;width:77.5pt;z-index:251666432;mso-width-relative:page;mso-height-relative:page;" filled="f" stroked="t" coordsize="21600,21600" o:gfxdata="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aqNzj9QAAAAG&#10;AQAADwAAAAAAAAABACAAAAAiAAAAZHJzL2Rvd25yZXYueG1sUEsBAhQAFAAAAAgAh07iQB9xQfTn&#10;AQAAqQMAAA4AAAAAAAAAAQAgAAAAIwEAAGRycy9lMm9Eb2MueG1sUEsFBgAAAAAGAAYAWQEAAHwF&#10;AAAAAA==&#10;">
                      <v:fill on="f" focussize="0,0"/>
                      <v:stroke weight="0.5pt" color="#000000 [3213]" joinstyle="round"/>
                      <v:imagedata o:title=""/>
                      <o:lock v:ext="edit" aspectratio="f"/>
                    </v:line>
                  </w:pict>
                </mc:Fallback>
              </mc:AlternateContent>
            </w:r>
            <w:r>
              <w:rPr>
                <w:rFonts w:hint="default" w:ascii="Times New Roman" w:hAnsi="Times New Roman" w:cs="Times New Roman"/>
                <w:snapToGrid w:val="0"/>
                <w:color w:val="00B050"/>
                <w:spacing w:val="-6"/>
                <w:kern w:val="21"/>
                <w:sz w:val="24"/>
                <w:szCs w:val="24"/>
                <w:highlight w:val="none"/>
                <w:lang w:val="en-US"/>
              </w:rPr>
              <w:t xml:space="preserve">     </w:t>
            </w:r>
            <w:r>
              <w:rPr>
                <w:rFonts w:hint="default" w:ascii="Times New Roman" w:hAnsi="Times New Roman" w:cs="Times New Roman"/>
                <w:snapToGrid w:val="0"/>
                <w:color w:val="00B050"/>
                <w:spacing w:val="-6"/>
                <w:kern w:val="21"/>
                <w:sz w:val="24"/>
                <w:szCs w:val="24"/>
                <w:highlight w:val="none"/>
              </w:rPr>
              <w:t>项目</w:t>
            </w:r>
          </w:p>
          <w:p>
            <w:pPr>
              <w:jc w:val="both"/>
              <w:rPr>
                <w:rFonts w:hint="default" w:ascii="Times New Roman" w:hAnsi="Times New Roman" w:cs="Times New Roman"/>
                <w:snapToGrid w:val="0"/>
                <w:color w:val="00B050"/>
                <w:spacing w:val="-6"/>
                <w:kern w:val="21"/>
                <w:sz w:val="24"/>
                <w:szCs w:val="24"/>
                <w:highlight w:val="none"/>
              </w:rPr>
            </w:pPr>
            <w:r>
              <w:rPr>
                <w:rFonts w:hint="default" w:ascii="Times New Roman" w:hAnsi="Times New Roman" w:cs="Times New Roman"/>
                <w:snapToGrid w:val="0"/>
                <w:color w:val="00B050"/>
                <w:spacing w:val="-6"/>
                <w:kern w:val="21"/>
                <w:sz w:val="24"/>
                <w:szCs w:val="24"/>
                <w:highlight w:val="none"/>
              </w:rPr>
              <w:t>分类</w:t>
            </w:r>
          </w:p>
        </w:tc>
        <w:tc>
          <w:tcPr>
            <w:tcW w:w="485" w:type="pct"/>
            <w:tcBorders>
              <w:tl2br w:val="nil"/>
              <w:tr2bl w:val="nil"/>
            </w:tcBorders>
            <w:tcMar>
              <w:left w:w="28" w:type="dxa"/>
              <w:right w:w="28" w:type="dxa"/>
            </w:tcMar>
            <w:vAlign w:val="center"/>
          </w:tcPr>
          <w:p>
            <w:pPr>
              <w:jc w:val="center"/>
              <w:rPr>
                <w:rFonts w:hint="default" w:ascii="Times New Roman" w:hAnsi="Times New Roman" w:cs="Times New Roman"/>
                <w:snapToGrid w:val="0"/>
                <w:color w:val="00B050"/>
                <w:spacing w:val="-6"/>
                <w:kern w:val="21"/>
                <w:sz w:val="24"/>
                <w:szCs w:val="24"/>
                <w:highlight w:val="none"/>
              </w:rPr>
            </w:pPr>
            <w:r>
              <w:rPr>
                <w:rFonts w:hint="default" w:ascii="Times New Roman" w:hAnsi="Times New Roman" w:cs="Times New Roman"/>
                <w:snapToGrid w:val="0"/>
                <w:color w:val="00B050"/>
                <w:spacing w:val="-6"/>
                <w:kern w:val="21"/>
                <w:sz w:val="24"/>
                <w:szCs w:val="24"/>
                <w:highlight w:val="none"/>
              </w:rPr>
              <w:t>污染物名称</w:t>
            </w:r>
          </w:p>
        </w:tc>
        <w:tc>
          <w:tcPr>
            <w:tcW w:w="588" w:type="pct"/>
            <w:tcBorders>
              <w:tl2br w:val="nil"/>
              <w:tr2bl w:val="nil"/>
            </w:tcBorders>
            <w:tcMar>
              <w:left w:w="28" w:type="dxa"/>
              <w:right w:w="28" w:type="dxa"/>
            </w:tcMar>
            <w:vAlign w:val="center"/>
          </w:tcPr>
          <w:p>
            <w:pPr>
              <w:jc w:val="center"/>
              <w:rPr>
                <w:rFonts w:hint="default" w:ascii="Times New Roman" w:hAnsi="Times New Roman" w:cs="Times New Roman"/>
                <w:snapToGrid w:val="0"/>
                <w:color w:val="00B050"/>
                <w:spacing w:val="-6"/>
                <w:kern w:val="21"/>
                <w:sz w:val="24"/>
                <w:szCs w:val="24"/>
                <w:highlight w:val="none"/>
              </w:rPr>
            </w:pPr>
            <w:r>
              <w:rPr>
                <w:rFonts w:hint="default" w:ascii="Times New Roman" w:hAnsi="Times New Roman" w:cs="Times New Roman"/>
                <w:snapToGrid w:val="0"/>
                <w:color w:val="00B050"/>
                <w:spacing w:val="-6"/>
                <w:kern w:val="21"/>
                <w:sz w:val="24"/>
                <w:szCs w:val="24"/>
                <w:highlight w:val="none"/>
              </w:rPr>
              <w:t>现有工程</w:t>
            </w:r>
          </w:p>
          <w:p>
            <w:pPr>
              <w:jc w:val="center"/>
              <w:rPr>
                <w:rFonts w:hint="default" w:ascii="Times New Roman" w:hAnsi="Times New Roman" w:cs="Times New Roman"/>
                <w:snapToGrid w:val="0"/>
                <w:color w:val="00B050"/>
                <w:spacing w:val="-6"/>
                <w:kern w:val="21"/>
                <w:sz w:val="24"/>
                <w:szCs w:val="24"/>
                <w:highlight w:val="none"/>
              </w:rPr>
            </w:pPr>
            <w:r>
              <w:rPr>
                <w:rFonts w:hint="default" w:ascii="Times New Roman" w:hAnsi="Times New Roman" w:cs="Times New Roman"/>
                <w:snapToGrid w:val="0"/>
                <w:color w:val="00B050"/>
                <w:spacing w:val="-6"/>
                <w:kern w:val="21"/>
                <w:sz w:val="24"/>
                <w:szCs w:val="24"/>
                <w:highlight w:val="none"/>
              </w:rPr>
              <w:t>排放量（固体废物产生量）</w:t>
            </w:r>
            <w:r>
              <w:rPr>
                <w:rFonts w:hint="default" w:ascii="Times New Roman" w:hAnsi="Times New Roman" w:cs="Times New Roman"/>
                <w:snapToGrid w:val="0"/>
                <w:color w:val="00B050"/>
                <w:spacing w:val="-6"/>
                <w:kern w:val="21"/>
                <w:sz w:val="24"/>
                <w:szCs w:val="24"/>
                <w:highlight w:val="none"/>
              </w:rPr>
              <w:fldChar w:fldCharType="begin"/>
            </w:r>
            <w:r>
              <w:rPr>
                <w:rFonts w:hint="default" w:ascii="Times New Roman" w:hAnsi="Times New Roman" w:cs="Times New Roman"/>
                <w:snapToGrid w:val="0"/>
                <w:color w:val="00B050"/>
                <w:spacing w:val="-6"/>
                <w:kern w:val="21"/>
                <w:sz w:val="24"/>
                <w:szCs w:val="24"/>
                <w:highlight w:val="none"/>
              </w:rPr>
              <w:instrText xml:space="preserve"> = 1 \* GB3 \* MERGEFORMAT </w:instrText>
            </w:r>
            <w:r>
              <w:rPr>
                <w:rFonts w:hint="default" w:ascii="Times New Roman" w:hAnsi="Times New Roman" w:cs="Times New Roman"/>
                <w:snapToGrid w:val="0"/>
                <w:color w:val="00B050"/>
                <w:spacing w:val="-6"/>
                <w:kern w:val="21"/>
                <w:sz w:val="24"/>
                <w:szCs w:val="24"/>
                <w:highlight w:val="none"/>
              </w:rPr>
              <w:fldChar w:fldCharType="separate"/>
            </w:r>
            <w:r>
              <w:rPr>
                <w:rFonts w:hint="default" w:ascii="Times New Roman" w:hAnsi="Times New Roman" w:cs="Times New Roman"/>
                <w:color w:val="00B050"/>
                <w:sz w:val="24"/>
                <w:szCs w:val="24"/>
                <w:highlight w:val="none"/>
              </w:rPr>
              <w:t>①</w:t>
            </w:r>
            <w:r>
              <w:rPr>
                <w:rFonts w:hint="default" w:ascii="Times New Roman" w:hAnsi="Times New Roman" w:cs="Times New Roman"/>
                <w:snapToGrid w:val="0"/>
                <w:color w:val="00B050"/>
                <w:spacing w:val="-6"/>
                <w:kern w:val="21"/>
                <w:sz w:val="24"/>
                <w:szCs w:val="24"/>
                <w:highlight w:val="none"/>
              </w:rPr>
              <w:fldChar w:fldCharType="end"/>
            </w:r>
          </w:p>
        </w:tc>
        <w:tc>
          <w:tcPr>
            <w:tcW w:w="434" w:type="pct"/>
            <w:tcBorders>
              <w:tl2br w:val="nil"/>
              <w:tr2bl w:val="nil"/>
            </w:tcBorders>
            <w:tcMar>
              <w:left w:w="28" w:type="dxa"/>
              <w:right w:w="28" w:type="dxa"/>
            </w:tcMar>
            <w:vAlign w:val="center"/>
          </w:tcPr>
          <w:p>
            <w:pPr>
              <w:jc w:val="center"/>
              <w:rPr>
                <w:rFonts w:hint="default" w:ascii="Times New Roman" w:hAnsi="Times New Roman" w:cs="Times New Roman"/>
                <w:color w:val="00B050"/>
                <w:sz w:val="24"/>
                <w:szCs w:val="24"/>
                <w:highlight w:val="none"/>
                <w:lang w:val="en-US"/>
              </w:rPr>
            </w:pPr>
            <w:r>
              <w:rPr>
                <w:rFonts w:hint="default" w:ascii="Times New Roman" w:hAnsi="Times New Roman" w:cs="Times New Roman"/>
                <w:color w:val="00B050"/>
                <w:sz w:val="24"/>
                <w:szCs w:val="24"/>
                <w:highlight w:val="none"/>
                <w:lang w:val="en-US"/>
              </w:rPr>
              <w:t>现有工程</w:t>
            </w:r>
          </w:p>
          <w:p>
            <w:pPr>
              <w:jc w:val="center"/>
              <w:rPr>
                <w:rFonts w:hint="default" w:ascii="Times New Roman" w:hAnsi="Times New Roman" w:cs="Times New Roman"/>
                <w:color w:val="00B050"/>
                <w:sz w:val="24"/>
                <w:szCs w:val="24"/>
                <w:highlight w:val="none"/>
                <w:lang w:val="en-US"/>
              </w:rPr>
            </w:pPr>
            <w:r>
              <w:rPr>
                <w:rFonts w:hint="default" w:ascii="Times New Roman" w:hAnsi="Times New Roman" w:cs="Times New Roman"/>
                <w:color w:val="00B050"/>
                <w:sz w:val="24"/>
                <w:szCs w:val="24"/>
                <w:highlight w:val="none"/>
                <w:lang w:val="en-US"/>
              </w:rPr>
              <w:t>许可排放量</w:t>
            </w:r>
          </w:p>
          <w:p>
            <w:pPr>
              <w:jc w:val="center"/>
              <w:rPr>
                <w:rFonts w:hint="default" w:ascii="Times New Roman" w:hAnsi="Times New Roman" w:cs="Times New Roman"/>
                <w:color w:val="00B050"/>
                <w:sz w:val="24"/>
                <w:szCs w:val="24"/>
                <w:highlight w:val="none"/>
                <w:lang w:val="en-US"/>
              </w:rPr>
            </w:pPr>
            <w:r>
              <w:rPr>
                <w:rFonts w:hint="default" w:ascii="Times New Roman" w:hAnsi="Times New Roman" w:cs="Times New Roman"/>
                <w:color w:val="00B050"/>
                <w:sz w:val="24"/>
                <w:szCs w:val="24"/>
                <w:highlight w:val="none"/>
                <w:lang w:val="en-US"/>
              </w:rPr>
              <w:fldChar w:fldCharType="begin"/>
            </w:r>
            <w:r>
              <w:rPr>
                <w:rFonts w:hint="default" w:ascii="Times New Roman" w:hAnsi="Times New Roman" w:cs="Times New Roman"/>
                <w:color w:val="00B050"/>
                <w:sz w:val="24"/>
                <w:szCs w:val="24"/>
                <w:highlight w:val="none"/>
                <w:lang w:val="en-US"/>
              </w:rPr>
              <w:instrText xml:space="preserve"> = 2 \* GB3 \* MERGEFORMAT </w:instrText>
            </w:r>
            <w:r>
              <w:rPr>
                <w:rFonts w:hint="default" w:ascii="Times New Roman" w:hAnsi="Times New Roman" w:cs="Times New Roman"/>
                <w:color w:val="00B050"/>
                <w:sz w:val="24"/>
                <w:szCs w:val="24"/>
                <w:highlight w:val="none"/>
                <w:lang w:val="en-US"/>
              </w:rPr>
              <w:fldChar w:fldCharType="separate"/>
            </w:r>
            <w:r>
              <w:rPr>
                <w:rFonts w:hint="default" w:ascii="Times New Roman" w:hAnsi="Times New Roman" w:cs="Times New Roman"/>
                <w:color w:val="00B050"/>
                <w:sz w:val="24"/>
                <w:szCs w:val="24"/>
                <w:highlight w:val="none"/>
                <w:lang w:val="en-US"/>
              </w:rPr>
              <w:t>②</w:t>
            </w:r>
            <w:r>
              <w:rPr>
                <w:rFonts w:hint="default" w:ascii="Times New Roman" w:hAnsi="Times New Roman" w:cs="Times New Roman"/>
                <w:color w:val="00B050"/>
                <w:sz w:val="24"/>
                <w:szCs w:val="24"/>
                <w:highlight w:val="none"/>
                <w:lang w:val="en-US"/>
              </w:rPr>
              <w:fldChar w:fldCharType="end"/>
            </w:r>
          </w:p>
        </w:tc>
        <w:tc>
          <w:tcPr>
            <w:tcW w:w="588" w:type="pct"/>
            <w:tcBorders>
              <w:tl2br w:val="nil"/>
              <w:tr2bl w:val="nil"/>
            </w:tcBorders>
            <w:tcMar>
              <w:left w:w="28" w:type="dxa"/>
              <w:right w:w="28" w:type="dxa"/>
            </w:tcMar>
            <w:vAlign w:val="center"/>
          </w:tcPr>
          <w:p>
            <w:pPr>
              <w:jc w:val="center"/>
              <w:rPr>
                <w:rFonts w:hint="default" w:ascii="Times New Roman" w:hAnsi="Times New Roman" w:cs="Times New Roman"/>
                <w:snapToGrid w:val="0"/>
                <w:color w:val="00B050"/>
                <w:kern w:val="21"/>
                <w:sz w:val="24"/>
                <w:szCs w:val="24"/>
                <w:highlight w:val="none"/>
                <w:lang w:val="en-US"/>
              </w:rPr>
            </w:pPr>
            <w:r>
              <w:rPr>
                <w:rFonts w:hint="default" w:ascii="Times New Roman" w:hAnsi="Times New Roman" w:cs="Times New Roman"/>
                <w:snapToGrid w:val="0"/>
                <w:color w:val="00B050"/>
                <w:kern w:val="21"/>
                <w:sz w:val="24"/>
                <w:szCs w:val="24"/>
                <w:highlight w:val="none"/>
                <w:lang w:val="en-US"/>
              </w:rPr>
              <w:t>在建工程</w:t>
            </w:r>
          </w:p>
          <w:p>
            <w:pPr>
              <w:jc w:val="center"/>
              <w:rPr>
                <w:rFonts w:hint="default" w:ascii="Times New Roman" w:hAnsi="Times New Roman" w:cs="Times New Roman"/>
                <w:snapToGrid w:val="0"/>
                <w:color w:val="00B050"/>
                <w:kern w:val="21"/>
                <w:sz w:val="24"/>
                <w:szCs w:val="24"/>
                <w:highlight w:val="none"/>
                <w:lang w:val="en-US"/>
              </w:rPr>
            </w:pPr>
            <w:r>
              <w:rPr>
                <w:rFonts w:hint="default" w:ascii="Times New Roman" w:hAnsi="Times New Roman" w:cs="Times New Roman"/>
                <w:snapToGrid w:val="0"/>
                <w:color w:val="00B050"/>
                <w:kern w:val="21"/>
                <w:sz w:val="24"/>
                <w:szCs w:val="24"/>
                <w:highlight w:val="none"/>
                <w:lang w:val="en-US"/>
              </w:rPr>
              <w:t>排放量（固体废物产生量）</w:t>
            </w:r>
            <w:r>
              <w:rPr>
                <w:rFonts w:hint="default" w:ascii="Times New Roman" w:hAnsi="Times New Roman" w:cs="Times New Roman"/>
                <w:snapToGrid w:val="0"/>
                <w:color w:val="00B050"/>
                <w:kern w:val="21"/>
                <w:sz w:val="24"/>
                <w:szCs w:val="24"/>
                <w:highlight w:val="none"/>
                <w:lang w:val="en-US"/>
              </w:rPr>
              <w:fldChar w:fldCharType="begin"/>
            </w:r>
            <w:r>
              <w:rPr>
                <w:rFonts w:hint="default" w:ascii="Times New Roman" w:hAnsi="Times New Roman" w:cs="Times New Roman"/>
                <w:snapToGrid w:val="0"/>
                <w:color w:val="00B050"/>
                <w:kern w:val="21"/>
                <w:sz w:val="24"/>
                <w:szCs w:val="24"/>
                <w:highlight w:val="none"/>
                <w:lang w:val="en-US"/>
              </w:rPr>
              <w:instrText xml:space="preserve"> = 3 \* GB3 \* MERGEFORMAT </w:instrText>
            </w:r>
            <w:r>
              <w:rPr>
                <w:rFonts w:hint="default" w:ascii="Times New Roman" w:hAnsi="Times New Roman" w:cs="Times New Roman"/>
                <w:snapToGrid w:val="0"/>
                <w:color w:val="00B050"/>
                <w:kern w:val="21"/>
                <w:sz w:val="24"/>
                <w:szCs w:val="24"/>
                <w:highlight w:val="none"/>
                <w:lang w:val="en-US"/>
              </w:rPr>
              <w:fldChar w:fldCharType="separate"/>
            </w:r>
            <w:r>
              <w:rPr>
                <w:rFonts w:hint="default" w:ascii="Times New Roman" w:hAnsi="Times New Roman" w:cs="Times New Roman"/>
                <w:snapToGrid w:val="0"/>
                <w:color w:val="00B050"/>
                <w:kern w:val="21"/>
                <w:sz w:val="24"/>
                <w:szCs w:val="24"/>
                <w:highlight w:val="none"/>
                <w:lang w:val="en-US"/>
              </w:rPr>
              <w:t>③</w:t>
            </w:r>
            <w:r>
              <w:rPr>
                <w:rFonts w:hint="default" w:ascii="Times New Roman" w:hAnsi="Times New Roman" w:cs="Times New Roman"/>
                <w:snapToGrid w:val="0"/>
                <w:color w:val="00B050"/>
                <w:kern w:val="21"/>
                <w:sz w:val="24"/>
                <w:szCs w:val="24"/>
                <w:highlight w:val="none"/>
                <w:lang w:val="en-US"/>
              </w:rPr>
              <w:fldChar w:fldCharType="end"/>
            </w:r>
          </w:p>
        </w:tc>
        <w:tc>
          <w:tcPr>
            <w:tcW w:w="537" w:type="pct"/>
            <w:tcBorders>
              <w:tl2br w:val="nil"/>
              <w:tr2bl w:val="nil"/>
            </w:tcBorders>
            <w:tcMar>
              <w:left w:w="28" w:type="dxa"/>
              <w:right w:w="28" w:type="dxa"/>
            </w:tcMar>
            <w:vAlign w:val="center"/>
          </w:tcPr>
          <w:p>
            <w:pPr>
              <w:jc w:val="center"/>
              <w:rPr>
                <w:rFonts w:hint="default" w:ascii="Times New Roman" w:hAnsi="Times New Roman" w:cs="Times New Roman"/>
                <w:snapToGrid w:val="0"/>
                <w:color w:val="00B050"/>
                <w:kern w:val="21"/>
                <w:sz w:val="24"/>
                <w:szCs w:val="24"/>
                <w:highlight w:val="none"/>
                <w:lang w:val="en-US"/>
              </w:rPr>
            </w:pPr>
            <w:r>
              <w:rPr>
                <w:rFonts w:hint="default" w:ascii="Times New Roman" w:hAnsi="Times New Roman" w:cs="Times New Roman"/>
                <w:snapToGrid w:val="0"/>
                <w:color w:val="00B050"/>
                <w:kern w:val="21"/>
                <w:sz w:val="24"/>
                <w:szCs w:val="24"/>
                <w:highlight w:val="none"/>
                <w:lang w:val="en-US"/>
              </w:rPr>
              <w:t>本项目</w:t>
            </w:r>
          </w:p>
          <w:p>
            <w:pPr>
              <w:jc w:val="center"/>
              <w:rPr>
                <w:rFonts w:hint="default" w:ascii="Times New Roman" w:hAnsi="Times New Roman" w:cs="Times New Roman"/>
                <w:snapToGrid w:val="0"/>
                <w:color w:val="00B050"/>
                <w:kern w:val="21"/>
                <w:sz w:val="24"/>
                <w:szCs w:val="24"/>
                <w:highlight w:val="none"/>
                <w:lang w:val="en-US"/>
              </w:rPr>
            </w:pPr>
            <w:r>
              <w:rPr>
                <w:rFonts w:hint="default" w:ascii="Times New Roman" w:hAnsi="Times New Roman" w:cs="Times New Roman"/>
                <w:snapToGrid w:val="0"/>
                <w:color w:val="00B050"/>
                <w:kern w:val="21"/>
                <w:sz w:val="24"/>
                <w:szCs w:val="24"/>
                <w:highlight w:val="none"/>
                <w:lang w:val="en-US"/>
              </w:rPr>
              <w:t>排放量（固体废物产生量）</w:t>
            </w:r>
            <w:r>
              <w:rPr>
                <w:rFonts w:hint="default" w:ascii="Times New Roman" w:hAnsi="Times New Roman" w:cs="Times New Roman"/>
                <w:snapToGrid w:val="0"/>
                <w:color w:val="00B050"/>
                <w:kern w:val="21"/>
                <w:sz w:val="24"/>
                <w:szCs w:val="24"/>
                <w:highlight w:val="none"/>
                <w:lang w:val="en-US"/>
              </w:rPr>
              <w:fldChar w:fldCharType="begin"/>
            </w:r>
            <w:r>
              <w:rPr>
                <w:rFonts w:hint="default" w:ascii="Times New Roman" w:hAnsi="Times New Roman" w:cs="Times New Roman"/>
                <w:snapToGrid w:val="0"/>
                <w:color w:val="00B050"/>
                <w:kern w:val="21"/>
                <w:sz w:val="24"/>
                <w:szCs w:val="24"/>
                <w:highlight w:val="none"/>
                <w:lang w:val="en-US"/>
              </w:rPr>
              <w:instrText xml:space="preserve"> = 4 \* GB3 \* MERGEFORMAT </w:instrText>
            </w:r>
            <w:r>
              <w:rPr>
                <w:rFonts w:hint="default" w:ascii="Times New Roman" w:hAnsi="Times New Roman" w:cs="Times New Roman"/>
                <w:snapToGrid w:val="0"/>
                <w:color w:val="00B050"/>
                <w:kern w:val="21"/>
                <w:sz w:val="24"/>
                <w:szCs w:val="24"/>
                <w:highlight w:val="none"/>
                <w:lang w:val="en-US"/>
              </w:rPr>
              <w:fldChar w:fldCharType="separate"/>
            </w:r>
            <w:r>
              <w:rPr>
                <w:rFonts w:hint="default" w:ascii="Times New Roman" w:hAnsi="Times New Roman" w:cs="Times New Roman"/>
                <w:snapToGrid w:val="0"/>
                <w:color w:val="00B050"/>
                <w:kern w:val="21"/>
                <w:sz w:val="24"/>
                <w:szCs w:val="24"/>
                <w:highlight w:val="none"/>
                <w:lang w:val="en-US"/>
              </w:rPr>
              <w:t>④</w:t>
            </w:r>
            <w:r>
              <w:rPr>
                <w:rFonts w:hint="default" w:ascii="Times New Roman" w:hAnsi="Times New Roman" w:cs="Times New Roman"/>
                <w:snapToGrid w:val="0"/>
                <w:color w:val="00B050"/>
                <w:kern w:val="21"/>
                <w:sz w:val="24"/>
                <w:szCs w:val="24"/>
                <w:highlight w:val="none"/>
                <w:lang w:val="en-US"/>
              </w:rPr>
              <w:fldChar w:fldCharType="end"/>
            </w:r>
          </w:p>
        </w:tc>
        <w:tc>
          <w:tcPr>
            <w:tcW w:w="610" w:type="pct"/>
            <w:tcBorders>
              <w:tl2br w:val="nil"/>
              <w:tr2bl w:val="nil"/>
            </w:tcBorders>
            <w:tcMar>
              <w:left w:w="28" w:type="dxa"/>
              <w:right w:w="28" w:type="dxa"/>
            </w:tcMar>
            <w:vAlign w:val="center"/>
          </w:tcPr>
          <w:p>
            <w:pPr>
              <w:jc w:val="center"/>
              <w:rPr>
                <w:rFonts w:hint="default" w:ascii="Times New Roman" w:hAnsi="Times New Roman" w:cs="Times New Roman"/>
                <w:snapToGrid w:val="0"/>
                <w:color w:val="00B050"/>
                <w:kern w:val="21"/>
                <w:sz w:val="24"/>
                <w:szCs w:val="24"/>
                <w:highlight w:val="none"/>
                <w:lang w:val="en-US"/>
              </w:rPr>
            </w:pPr>
            <w:r>
              <w:rPr>
                <w:rFonts w:hint="default" w:ascii="Times New Roman" w:hAnsi="Times New Roman" w:cs="Times New Roman"/>
                <w:snapToGrid w:val="0"/>
                <w:color w:val="00B050"/>
                <w:kern w:val="21"/>
                <w:sz w:val="24"/>
                <w:szCs w:val="24"/>
                <w:highlight w:val="none"/>
                <w:lang w:val="en-US"/>
              </w:rPr>
              <w:t>以新带老削减量</w:t>
            </w:r>
          </w:p>
          <w:p>
            <w:pPr>
              <w:jc w:val="center"/>
              <w:rPr>
                <w:rFonts w:hint="default" w:ascii="Times New Roman" w:hAnsi="Times New Roman" w:cs="Times New Roman"/>
                <w:snapToGrid w:val="0"/>
                <w:color w:val="00B050"/>
                <w:kern w:val="21"/>
                <w:sz w:val="24"/>
                <w:szCs w:val="24"/>
                <w:highlight w:val="none"/>
                <w:lang w:val="en-US"/>
              </w:rPr>
            </w:pPr>
            <w:r>
              <w:rPr>
                <w:rFonts w:hint="default" w:ascii="Times New Roman" w:hAnsi="Times New Roman" w:cs="Times New Roman"/>
                <w:snapToGrid w:val="0"/>
                <w:color w:val="00B050"/>
                <w:kern w:val="21"/>
                <w:sz w:val="24"/>
                <w:szCs w:val="24"/>
                <w:highlight w:val="none"/>
                <w:lang w:val="en-US"/>
              </w:rPr>
              <w:t>（新建项目不填）</w:t>
            </w:r>
            <w:r>
              <w:rPr>
                <w:rFonts w:hint="default" w:ascii="Times New Roman" w:hAnsi="Times New Roman" w:cs="Times New Roman"/>
                <w:snapToGrid w:val="0"/>
                <w:color w:val="00B050"/>
                <w:kern w:val="21"/>
                <w:sz w:val="24"/>
                <w:szCs w:val="24"/>
                <w:highlight w:val="none"/>
                <w:lang w:val="en-US"/>
              </w:rPr>
              <w:fldChar w:fldCharType="begin"/>
            </w:r>
            <w:r>
              <w:rPr>
                <w:rFonts w:hint="default" w:ascii="Times New Roman" w:hAnsi="Times New Roman" w:cs="Times New Roman"/>
                <w:snapToGrid w:val="0"/>
                <w:color w:val="00B050"/>
                <w:kern w:val="21"/>
                <w:sz w:val="24"/>
                <w:szCs w:val="24"/>
                <w:highlight w:val="none"/>
                <w:lang w:val="en-US"/>
              </w:rPr>
              <w:instrText xml:space="preserve"> = 5 \* GB3 \* MERGEFORMAT </w:instrText>
            </w:r>
            <w:r>
              <w:rPr>
                <w:rFonts w:hint="default" w:ascii="Times New Roman" w:hAnsi="Times New Roman" w:cs="Times New Roman"/>
                <w:snapToGrid w:val="0"/>
                <w:color w:val="00B050"/>
                <w:kern w:val="21"/>
                <w:sz w:val="24"/>
                <w:szCs w:val="24"/>
                <w:highlight w:val="none"/>
                <w:lang w:val="en-US"/>
              </w:rPr>
              <w:fldChar w:fldCharType="separate"/>
            </w:r>
            <w:r>
              <w:rPr>
                <w:rFonts w:hint="default" w:ascii="Times New Roman" w:hAnsi="Times New Roman" w:cs="Times New Roman"/>
                <w:snapToGrid w:val="0"/>
                <w:color w:val="00B050"/>
                <w:kern w:val="21"/>
                <w:sz w:val="24"/>
                <w:szCs w:val="24"/>
                <w:highlight w:val="none"/>
                <w:lang w:val="en-US"/>
              </w:rPr>
              <w:t>⑤</w:t>
            </w:r>
            <w:r>
              <w:rPr>
                <w:rFonts w:hint="default" w:ascii="Times New Roman" w:hAnsi="Times New Roman" w:cs="Times New Roman"/>
                <w:snapToGrid w:val="0"/>
                <w:color w:val="00B050"/>
                <w:kern w:val="21"/>
                <w:sz w:val="24"/>
                <w:szCs w:val="24"/>
                <w:highlight w:val="none"/>
                <w:lang w:val="en-US"/>
              </w:rPr>
              <w:fldChar w:fldCharType="end"/>
            </w:r>
          </w:p>
        </w:tc>
        <w:tc>
          <w:tcPr>
            <w:tcW w:w="683" w:type="pct"/>
            <w:tcBorders>
              <w:tl2br w:val="nil"/>
              <w:tr2bl w:val="nil"/>
            </w:tcBorders>
            <w:tcMar>
              <w:left w:w="28" w:type="dxa"/>
              <w:right w:w="28" w:type="dxa"/>
            </w:tcMar>
            <w:vAlign w:val="center"/>
          </w:tcPr>
          <w:p>
            <w:pPr>
              <w:jc w:val="center"/>
              <w:rPr>
                <w:rFonts w:hint="default" w:ascii="Times New Roman" w:hAnsi="Times New Roman" w:cs="Times New Roman"/>
                <w:snapToGrid w:val="0"/>
                <w:color w:val="00B050"/>
                <w:kern w:val="21"/>
                <w:sz w:val="24"/>
                <w:szCs w:val="24"/>
                <w:highlight w:val="none"/>
                <w:lang w:val="en-US"/>
              </w:rPr>
            </w:pPr>
            <w:r>
              <w:rPr>
                <w:rFonts w:hint="default" w:ascii="Times New Roman" w:hAnsi="Times New Roman" w:cs="Times New Roman"/>
                <w:snapToGrid w:val="0"/>
                <w:color w:val="00B050"/>
                <w:kern w:val="21"/>
                <w:sz w:val="24"/>
                <w:szCs w:val="24"/>
                <w:highlight w:val="none"/>
                <w:lang w:val="en-US"/>
              </w:rPr>
              <w:t>本项目建成后</w:t>
            </w:r>
          </w:p>
          <w:p>
            <w:pPr>
              <w:jc w:val="center"/>
              <w:rPr>
                <w:rFonts w:hint="default" w:ascii="Times New Roman" w:hAnsi="Times New Roman" w:cs="Times New Roman"/>
                <w:snapToGrid w:val="0"/>
                <w:color w:val="00B050"/>
                <w:kern w:val="21"/>
                <w:sz w:val="24"/>
                <w:szCs w:val="24"/>
                <w:highlight w:val="none"/>
                <w:lang w:val="en-US"/>
              </w:rPr>
            </w:pPr>
            <w:r>
              <w:rPr>
                <w:rFonts w:hint="default" w:ascii="Times New Roman" w:hAnsi="Times New Roman" w:cs="Times New Roman"/>
                <w:snapToGrid w:val="0"/>
                <w:color w:val="00B050"/>
                <w:kern w:val="21"/>
                <w:sz w:val="24"/>
                <w:szCs w:val="24"/>
                <w:highlight w:val="none"/>
                <w:lang w:val="en-US"/>
              </w:rPr>
              <w:t>全厂排放量（固体废物产生量）</w:t>
            </w:r>
            <w:r>
              <w:rPr>
                <w:rFonts w:hint="default" w:ascii="Times New Roman" w:hAnsi="Times New Roman" w:cs="Times New Roman"/>
                <w:snapToGrid w:val="0"/>
                <w:color w:val="00B050"/>
                <w:kern w:val="21"/>
                <w:sz w:val="24"/>
                <w:szCs w:val="24"/>
                <w:highlight w:val="none"/>
                <w:lang w:val="en-US"/>
              </w:rPr>
              <w:fldChar w:fldCharType="begin"/>
            </w:r>
            <w:r>
              <w:rPr>
                <w:rFonts w:hint="default" w:ascii="Times New Roman" w:hAnsi="Times New Roman" w:cs="Times New Roman"/>
                <w:snapToGrid w:val="0"/>
                <w:color w:val="00B050"/>
                <w:kern w:val="21"/>
                <w:sz w:val="24"/>
                <w:szCs w:val="24"/>
                <w:highlight w:val="none"/>
                <w:lang w:val="en-US"/>
              </w:rPr>
              <w:instrText xml:space="preserve"> = 6 \* GB3 \* MERGEFORMAT </w:instrText>
            </w:r>
            <w:r>
              <w:rPr>
                <w:rFonts w:hint="default" w:ascii="Times New Roman" w:hAnsi="Times New Roman" w:cs="Times New Roman"/>
                <w:snapToGrid w:val="0"/>
                <w:color w:val="00B050"/>
                <w:kern w:val="21"/>
                <w:sz w:val="24"/>
                <w:szCs w:val="24"/>
                <w:highlight w:val="none"/>
                <w:lang w:val="en-US"/>
              </w:rPr>
              <w:fldChar w:fldCharType="separate"/>
            </w:r>
            <w:r>
              <w:rPr>
                <w:rFonts w:hint="default" w:ascii="Times New Roman" w:hAnsi="Times New Roman" w:cs="Times New Roman"/>
                <w:snapToGrid w:val="0"/>
                <w:color w:val="00B050"/>
                <w:kern w:val="21"/>
                <w:sz w:val="24"/>
                <w:szCs w:val="24"/>
                <w:highlight w:val="none"/>
                <w:lang w:val="en-US"/>
              </w:rPr>
              <w:t>⑥</w:t>
            </w:r>
            <w:r>
              <w:rPr>
                <w:rFonts w:hint="default" w:ascii="Times New Roman" w:hAnsi="Times New Roman" w:cs="Times New Roman"/>
                <w:snapToGrid w:val="0"/>
                <w:color w:val="00B050"/>
                <w:kern w:val="21"/>
                <w:sz w:val="24"/>
                <w:szCs w:val="24"/>
                <w:highlight w:val="none"/>
                <w:lang w:val="en-US"/>
              </w:rPr>
              <w:fldChar w:fldCharType="end"/>
            </w:r>
          </w:p>
        </w:tc>
        <w:tc>
          <w:tcPr>
            <w:tcW w:w="523" w:type="pct"/>
            <w:tcBorders>
              <w:tl2br w:val="nil"/>
              <w:tr2bl w:val="nil"/>
            </w:tcBorders>
            <w:tcMar>
              <w:left w:w="28" w:type="dxa"/>
              <w:right w:w="28" w:type="dxa"/>
            </w:tcMar>
            <w:vAlign w:val="center"/>
          </w:tcPr>
          <w:p>
            <w:pPr>
              <w:jc w:val="center"/>
              <w:rPr>
                <w:rFonts w:hint="default" w:ascii="Times New Roman" w:hAnsi="Times New Roman" w:cs="Times New Roman"/>
                <w:snapToGrid w:val="0"/>
                <w:color w:val="00B050"/>
                <w:spacing w:val="-6"/>
                <w:kern w:val="21"/>
                <w:sz w:val="24"/>
                <w:szCs w:val="24"/>
                <w:highlight w:val="none"/>
              </w:rPr>
            </w:pPr>
            <w:r>
              <w:rPr>
                <w:rFonts w:hint="default" w:ascii="Times New Roman" w:hAnsi="Times New Roman" w:cs="Times New Roman"/>
                <w:snapToGrid w:val="0"/>
                <w:color w:val="00B050"/>
                <w:spacing w:val="-6"/>
                <w:kern w:val="21"/>
                <w:sz w:val="24"/>
                <w:szCs w:val="24"/>
                <w:highlight w:val="none"/>
              </w:rPr>
              <w:t>变化量</w:t>
            </w:r>
          </w:p>
          <w:p>
            <w:pPr>
              <w:jc w:val="center"/>
              <w:rPr>
                <w:rFonts w:hint="default" w:ascii="Times New Roman" w:hAnsi="Times New Roman" w:cs="Times New Roman"/>
                <w:snapToGrid w:val="0"/>
                <w:color w:val="00B050"/>
                <w:spacing w:val="-6"/>
                <w:kern w:val="21"/>
                <w:sz w:val="24"/>
                <w:szCs w:val="24"/>
                <w:highlight w:val="none"/>
              </w:rPr>
            </w:pPr>
            <w:r>
              <w:rPr>
                <w:rFonts w:hint="default" w:ascii="Times New Roman" w:hAnsi="Times New Roman" w:cs="Times New Roman"/>
                <w:snapToGrid w:val="0"/>
                <w:color w:val="00B050"/>
                <w:spacing w:val="-6"/>
                <w:kern w:val="21"/>
                <w:sz w:val="24"/>
                <w:szCs w:val="24"/>
                <w:highlight w:val="none"/>
              </w:rPr>
              <w:fldChar w:fldCharType="begin"/>
            </w:r>
            <w:r>
              <w:rPr>
                <w:rFonts w:hint="default" w:ascii="Times New Roman" w:hAnsi="Times New Roman" w:cs="Times New Roman"/>
                <w:snapToGrid w:val="0"/>
                <w:color w:val="00B050"/>
                <w:spacing w:val="-6"/>
                <w:kern w:val="21"/>
                <w:sz w:val="24"/>
                <w:szCs w:val="24"/>
                <w:highlight w:val="none"/>
              </w:rPr>
              <w:instrText xml:space="preserve"> = 7 \* GB3 \* MERGEFORMAT </w:instrText>
            </w:r>
            <w:r>
              <w:rPr>
                <w:rFonts w:hint="default" w:ascii="Times New Roman" w:hAnsi="Times New Roman" w:cs="Times New Roman"/>
                <w:snapToGrid w:val="0"/>
                <w:color w:val="00B050"/>
                <w:spacing w:val="-6"/>
                <w:kern w:val="21"/>
                <w:sz w:val="24"/>
                <w:szCs w:val="24"/>
                <w:highlight w:val="none"/>
              </w:rPr>
              <w:fldChar w:fldCharType="separate"/>
            </w:r>
            <w:r>
              <w:rPr>
                <w:rFonts w:hint="default" w:ascii="Times New Roman" w:hAnsi="Times New Roman" w:cs="Times New Roman"/>
                <w:color w:val="00B050"/>
                <w:sz w:val="24"/>
                <w:szCs w:val="24"/>
                <w:highlight w:val="none"/>
              </w:rPr>
              <w:t>⑦</w:t>
            </w:r>
            <w:r>
              <w:rPr>
                <w:rFonts w:hint="default" w:ascii="Times New Roman" w:hAnsi="Times New Roman" w:cs="Times New Roman"/>
                <w:snapToGrid w:val="0"/>
                <w:color w:val="00B050"/>
                <w:spacing w:val="-6"/>
                <w:kern w:val="21"/>
                <w:sz w:val="24"/>
                <w:szCs w:val="24"/>
                <w:highlight w:val="none"/>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547" w:type="pct"/>
            <w:vMerge w:val="restart"/>
            <w:tcBorders>
              <w:tl2br w:val="nil"/>
              <w:tr2bl w:val="nil"/>
            </w:tcBorders>
            <w:vAlign w:val="center"/>
          </w:tcPr>
          <w:p>
            <w:pPr>
              <w:jc w:val="center"/>
              <w:rPr>
                <w:rFonts w:hint="default" w:ascii="Times New Roman" w:hAnsi="Times New Roman" w:eastAsia="宋体" w:cs="Times New Roman"/>
                <w:snapToGrid w:val="0"/>
                <w:color w:val="00B050"/>
                <w:kern w:val="21"/>
                <w:sz w:val="24"/>
                <w:szCs w:val="24"/>
                <w:highlight w:val="none"/>
                <w:lang w:eastAsia="zh-CN"/>
              </w:rPr>
            </w:pPr>
            <w:r>
              <w:rPr>
                <w:rFonts w:hint="default" w:ascii="Times New Roman" w:hAnsi="Times New Roman" w:cs="Times New Roman"/>
                <w:snapToGrid w:val="0"/>
                <w:color w:val="00B050"/>
                <w:kern w:val="21"/>
                <w:sz w:val="24"/>
                <w:szCs w:val="24"/>
                <w:highlight w:val="none"/>
                <w:lang w:eastAsia="zh-CN"/>
              </w:rPr>
              <w:t>废气</w:t>
            </w:r>
          </w:p>
        </w:tc>
        <w:tc>
          <w:tcPr>
            <w:tcW w:w="485" w:type="pct"/>
            <w:tcBorders>
              <w:tl2br w:val="nil"/>
              <w:tr2bl w:val="nil"/>
            </w:tcBorders>
            <w:vAlign w:val="center"/>
          </w:tcPr>
          <w:p>
            <w:pPr>
              <w:pStyle w:val="2"/>
              <w:keepNext w:val="0"/>
              <w:keepLines w:val="0"/>
              <w:pageBreakBefore w:val="0"/>
              <w:widowControl w:val="0"/>
              <w:kinsoku/>
              <w:wordWrap/>
              <w:overflowPunct/>
              <w:topLinePunct w:val="0"/>
              <w:autoSpaceDE w:val="0"/>
              <w:autoSpaceDN w:val="0"/>
              <w:bidi w:val="0"/>
              <w:adjustRightInd/>
              <w:snapToGrid/>
              <w:spacing w:after="0" w:line="240" w:lineRule="auto"/>
              <w:ind w:left="0" w:leftChars="0"/>
              <w:jc w:val="center"/>
              <w:textAlignment w:val="auto"/>
              <w:rPr>
                <w:rFonts w:hint="default" w:ascii="Times New Roman" w:hAnsi="Times New Roman" w:cs="Times New Roman"/>
                <w:snapToGrid w:val="0"/>
                <w:color w:val="00B050"/>
                <w:kern w:val="21"/>
                <w:sz w:val="24"/>
                <w:szCs w:val="24"/>
                <w:highlight w:val="none"/>
              </w:rPr>
            </w:pPr>
            <w:r>
              <w:rPr>
                <w:rFonts w:hint="default" w:ascii="Times New Roman" w:hAnsi="Times New Roman" w:cs="Times New Roman"/>
                <w:color w:val="00B050"/>
                <w:sz w:val="24"/>
                <w:szCs w:val="24"/>
                <w:highlight w:val="none"/>
                <w:vertAlign w:val="baseline"/>
                <w:lang w:val="en-US" w:eastAsia="zh-CN"/>
              </w:rPr>
              <w:t>颗粒物</w:t>
            </w:r>
          </w:p>
        </w:tc>
        <w:tc>
          <w:tcPr>
            <w:tcW w:w="588"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color w:val="00B050"/>
                <w:sz w:val="24"/>
                <w:szCs w:val="24"/>
                <w:highlight w:val="none"/>
                <w:lang w:val="en-US"/>
              </w:rPr>
            </w:pPr>
            <w:r>
              <w:rPr>
                <w:rFonts w:hint="default" w:ascii="Times New Roman" w:hAnsi="Times New Roman" w:cs="Times New Roman"/>
                <w:color w:val="00B050"/>
                <w:sz w:val="24"/>
                <w:szCs w:val="24"/>
                <w:highlight w:val="none"/>
                <w:lang w:val="en-US"/>
              </w:rPr>
              <w:t>0</w:t>
            </w:r>
          </w:p>
        </w:tc>
        <w:tc>
          <w:tcPr>
            <w:tcW w:w="434" w:type="pct"/>
            <w:tcBorders>
              <w:tl2br w:val="nil"/>
              <w:tr2bl w:val="nil"/>
            </w:tcBorders>
            <w:vAlign w:val="center"/>
          </w:tcPr>
          <w:p>
            <w:pPr>
              <w:jc w:val="center"/>
              <w:rPr>
                <w:rFonts w:hint="default" w:ascii="Times New Roman" w:hAnsi="Times New Roman" w:cs="Times New Roman"/>
                <w:snapToGrid w:val="0"/>
                <w:color w:val="00B050"/>
                <w:kern w:val="21"/>
                <w:sz w:val="24"/>
                <w:szCs w:val="24"/>
                <w:highlight w:val="none"/>
                <w:lang w:val="en-US"/>
              </w:rPr>
            </w:pPr>
            <w:r>
              <w:rPr>
                <w:rFonts w:hint="default" w:ascii="Times New Roman" w:hAnsi="Times New Roman" w:cs="Times New Roman"/>
                <w:color w:val="00B050"/>
                <w:sz w:val="24"/>
                <w:szCs w:val="24"/>
                <w:highlight w:val="none"/>
                <w:lang w:val="en-US"/>
              </w:rPr>
              <w:t>0</w:t>
            </w:r>
          </w:p>
        </w:tc>
        <w:tc>
          <w:tcPr>
            <w:tcW w:w="588"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snapToGrid w:val="0"/>
                <w:color w:val="00B050"/>
                <w:kern w:val="21"/>
                <w:sz w:val="24"/>
                <w:szCs w:val="24"/>
                <w:highlight w:val="none"/>
                <w:lang w:val="en-US"/>
              </w:rPr>
            </w:pPr>
            <w:r>
              <w:rPr>
                <w:rFonts w:hint="default" w:ascii="Times New Roman" w:hAnsi="Times New Roman" w:cs="Times New Roman"/>
                <w:snapToGrid w:val="0"/>
                <w:color w:val="00B050"/>
                <w:kern w:val="21"/>
                <w:sz w:val="24"/>
                <w:szCs w:val="24"/>
                <w:highlight w:val="none"/>
                <w:lang w:val="en-US"/>
              </w:rPr>
              <w:t>0</w:t>
            </w:r>
          </w:p>
        </w:tc>
        <w:tc>
          <w:tcPr>
            <w:tcW w:w="537" w:type="pct"/>
            <w:tcBorders>
              <w:tl2br w:val="nil"/>
              <w:tr2bl w:val="nil"/>
            </w:tcBorders>
            <w:vAlign w:val="center"/>
          </w:tcPr>
          <w:p>
            <w:pPr>
              <w:keepNext w:val="0"/>
              <w:keepLines w:val="0"/>
              <w:pageBreakBefore w:val="0"/>
              <w:widowControl/>
              <w:kinsoku/>
              <w:wordWrap/>
              <w:overflowPunct/>
              <w:topLinePunct w:val="0"/>
              <w:bidi w:val="0"/>
              <w:snapToGrid/>
              <w:jc w:val="center"/>
              <w:textAlignment w:val="auto"/>
              <w:rPr>
                <w:rFonts w:hint="default" w:ascii="Times New Roman" w:hAnsi="Times New Roman" w:cs="Times New Roman"/>
                <w:color w:val="00B050"/>
                <w:sz w:val="24"/>
                <w:szCs w:val="24"/>
                <w:highlight w:val="none"/>
                <w:lang w:val="en-US"/>
              </w:rPr>
            </w:pPr>
            <w:r>
              <w:rPr>
                <w:rFonts w:hint="default" w:ascii="Times New Roman" w:hAnsi="Times New Roman" w:eastAsia="宋体" w:cs="Times New Roman"/>
                <w:color w:val="00B050"/>
                <w:sz w:val="24"/>
                <w:szCs w:val="24"/>
                <w:highlight w:val="none"/>
                <w:lang w:val="en-US" w:eastAsia="zh-CN"/>
              </w:rPr>
              <w:t>0.315</w:t>
            </w:r>
          </w:p>
        </w:tc>
        <w:tc>
          <w:tcPr>
            <w:tcW w:w="610"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color w:val="00B050"/>
                <w:sz w:val="24"/>
                <w:szCs w:val="24"/>
                <w:highlight w:val="none"/>
                <w:lang w:val="en-US"/>
              </w:rPr>
            </w:pPr>
            <w:r>
              <w:rPr>
                <w:rFonts w:hint="default" w:ascii="Times New Roman" w:hAnsi="Times New Roman" w:cs="Times New Roman"/>
                <w:snapToGrid w:val="0"/>
                <w:color w:val="00B050"/>
                <w:kern w:val="21"/>
                <w:sz w:val="24"/>
                <w:szCs w:val="24"/>
                <w:highlight w:val="none"/>
                <w:lang w:val="en-US"/>
              </w:rPr>
              <w:t>0</w:t>
            </w:r>
          </w:p>
        </w:tc>
        <w:tc>
          <w:tcPr>
            <w:tcW w:w="683" w:type="pct"/>
            <w:tcBorders>
              <w:tl2br w:val="nil"/>
              <w:tr2bl w:val="nil"/>
            </w:tcBorders>
            <w:vAlign w:val="center"/>
          </w:tcPr>
          <w:p>
            <w:pPr>
              <w:keepNext w:val="0"/>
              <w:keepLines w:val="0"/>
              <w:pageBreakBefore w:val="0"/>
              <w:widowControl/>
              <w:kinsoku/>
              <w:wordWrap/>
              <w:overflowPunct/>
              <w:topLinePunct w:val="0"/>
              <w:bidi w:val="0"/>
              <w:snapToGrid/>
              <w:jc w:val="center"/>
              <w:textAlignment w:val="auto"/>
              <w:rPr>
                <w:rFonts w:hint="default" w:ascii="Times New Roman" w:hAnsi="Times New Roman" w:cs="Times New Roman"/>
                <w:color w:val="00B050"/>
                <w:sz w:val="24"/>
                <w:szCs w:val="24"/>
                <w:highlight w:val="none"/>
                <w:lang w:val="en-US"/>
              </w:rPr>
            </w:pPr>
            <w:r>
              <w:rPr>
                <w:rFonts w:hint="default" w:ascii="Times New Roman" w:hAnsi="Times New Roman" w:eastAsia="宋体" w:cs="Times New Roman"/>
                <w:color w:val="00B050"/>
                <w:sz w:val="24"/>
                <w:szCs w:val="24"/>
                <w:highlight w:val="none"/>
                <w:lang w:val="en-US" w:eastAsia="zh-CN"/>
              </w:rPr>
              <w:t>0.315</w:t>
            </w:r>
          </w:p>
        </w:tc>
        <w:tc>
          <w:tcPr>
            <w:tcW w:w="1476" w:type="dxa"/>
            <w:tcBorders>
              <w:tl2br w:val="nil"/>
              <w:tr2bl w:val="nil"/>
            </w:tcBorders>
            <w:vAlign w:val="center"/>
          </w:tcPr>
          <w:p>
            <w:pPr>
              <w:keepNext w:val="0"/>
              <w:keepLines w:val="0"/>
              <w:pageBreakBefore w:val="0"/>
              <w:widowControl/>
              <w:kinsoku/>
              <w:wordWrap/>
              <w:overflowPunct/>
              <w:topLinePunct w:val="0"/>
              <w:bidi w:val="0"/>
              <w:snapToGrid/>
              <w:jc w:val="center"/>
              <w:textAlignment w:val="auto"/>
              <w:rPr>
                <w:rFonts w:hint="default" w:ascii="Times New Roman" w:hAnsi="Times New Roman" w:eastAsia="宋体" w:cs="Times New Roman"/>
                <w:color w:val="00B050"/>
                <w:sz w:val="24"/>
                <w:szCs w:val="24"/>
                <w:highlight w:val="none"/>
                <w:lang w:val="en-US" w:eastAsia="zh-CN"/>
              </w:rPr>
            </w:pPr>
            <w:r>
              <w:rPr>
                <w:rFonts w:hint="eastAsia" w:ascii="Times New Roman" w:hAnsi="Times New Roman" w:cs="Times New Roman"/>
                <w:color w:val="00B050"/>
                <w:sz w:val="24"/>
                <w:szCs w:val="24"/>
                <w:highlight w:val="none"/>
                <w:lang w:val="en-US" w:eastAsia="zh-CN"/>
              </w:rPr>
              <w:t>+</w:t>
            </w:r>
            <w:r>
              <w:rPr>
                <w:rFonts w:hint="default" w:ascii="Times New Roman" w:hAnsi="Times New Roman" w:eastAsia="宋体" w:cs="Times New Roman"/>
                <w:color w:val="00B050"/>
                <w:sz w:val="24"/>
                <w:szCs w:val="24"/>
                <w:highlight w:val="none"/>
                <w:lang w:val="en-US" w:eastAsia="zh-CN"/>
              </w:rPr>
              <w:t>0.315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547" w:type="pct"/>
            <w:vMerge w:val="continue"/>
            <w:tcBorders>
              <w:tl2br w:val="nil"/>
              <w:tr2bl w:val="nil"/>
            </w:tcBorders>
            <w:vAlign w:val="center"/>
          </w:tcPr>
          <w:p>
            <w:pPr>
              <w:jc w:val="center"/>
              <w:rPr>
                <w:rFonts w:hint="default" w:ascii="Times New Roman" w:hAnsi="Times New Roman" w:cs="Times New Roman"/>
                <w:snapToGrid w:val="0"/>
                <w:color w:val="00B050"/>
                <w:kern w:val="21"/>
                <w:sz w:val="24"/>
                <w:szCs w:val="24"/>
                <w:highlight w:val="none"/>
              </w:rPr>
            </w:pPr>
          </w:p>
        </w:tc>
        <w:tc>
          <w:tcPr>
            <w:tcW w:w="485" w:type="pct"/>
            <w:tcBorders>
              <w:tl2br w:val="nil"/>
              <w:tr2bl w:val="nil"/>
            </w:tcBorders>
            <w:vAlign w:val="center"/>
          </w:tcPr>
          <w:p>
            <w:pPr>
              <w:pStyle w:val="2"/>
              <w:keepNext w:val="0"/>
              <w:keepLines w:val="0"/>
              <w:pageBreakBefore w:val="0"/>
              <w:widowControl w:val="0"/>
              <w:kinsoku/>
              <w:wordWrap/>
              <w:overflowPunct/>
              <w:topLinePunct w:val="0"/>
              <w:autoSpaceDE w:val="0"/>
              <w:autoSpaceDN w:val="0"/>
              <w:bidi w:val="0"/>
              <w:adjustRightInd/>
              <w:snapToGrid/>
              <w:spacing w:after="0" w:line="240" w:lineRule="auto"/>
              <w:ind w:left="0" w:leftChars="0"/>
              <w:jc w:val="center"/>
              <w:textAlignment w:val="auto"/>
              <w:rPr>
                <w:rFonts w:hint="default" w:ascii="Times New Roman" w:hAnsi="Times New Roman" w:cs="Times New Roman"/>
                <w:snapToGrid w:val="0"/>
                <w:color w:val="00B050"/>
                <w:kern w:val="21"/>
                <w:sz w:val="24"/>
                <w:szCs w:val="24"/>
                <w:highlight w:val="none"/>
                <w:lang w:val="en-US"/>
              </w:rPr>
            </w:pPr>
            <w:r>
              <w:rPr>
                <w:rFonts w:hint="default" w:ascii="Times New Roman" w:hAnsi="Times New Roman" w:cs="Times New Roman"/>
                <w:color w:val="00B050"/>
                <w:sz w:val="24"/>
                <w:szCs w:val="24"/>
                <w:highlight w:val="none"/>
                <w:vertAlign w:val="baseline"/>
                <w:lang w:val="en-US" w:eastAsia="zh-CN"/>
              </w:rPr>
              <w:t>SO</w:t>
            </w:r>
            <w:r>
              <w:rPr>
                <w:rFonts w:hint="default" w:ascii="Times New Roman" w:hAnsi="Times New Roman" w:cs="Times New Roman"/>
                <w:color w:val="00B050"/>
                <w:sz w:val="24"/>
                <w:szCs w:val="24"/>
                <w:highlight w:val="none"/>
                <w:vertAlign w:val="subscript"/>
                <w:lang w:val="en-US" w:eastAsia="zh-CN"/>
              </w:rPr>
              <w:t>2</w:t>
            </w:r>
          </w:p>
        </w:tc>
        <w:tc>
          <w:tcPr>
            <w:tcW w:w="588"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color w:val="00B050"/>
                <w:sz w:val="24"/>
                <w:szCs w:val="24"/>
                <w:highlight w:val="none"/>
                <w:lang w:val="en-US"/>
              </w:rPr>
            </w:pPr>
            <w:r>
              <w:rPr>
                <w:rFonts w:hint="default" w:ascii="Times New Roman" w:hAnsi="Times New Roman" w:cs="Times New Roman"/>
                <w:color w:val="00B050"/>
                <w:sz w:val="24"/>
                <w:szCs w:val="24"/>
                <w:highlight w:val="none"/>
                <w:lang w:val="en-US"/>
              </w:rPr>
              <w:t>0</w:t>
            </w:r>
          </w:p>
        </w:tc>
        <w:tc>
          <w:tcPr>
            <w:tcW w:w="434" w:type="pct"/>
            <w:tcBorders>
              <w:tl2br w:val="nil"/>
              <w:tr2bl w:val="nil"/>
            </w:tcBorders>
            <w:vAlign w:val="center"/>
          </w:tcPr>
          <w:p>
            <w:pPr>
              <w:jc w:val="center"/>
              <w:rPr>
                <w:rFonts w:hint="default" w:ascii="Times New Roman" w:hAnsi="Times New Roman" w:cs="Times New Roman"/>
                <w:snapToGrid w:val="0"/>
                <w:color w:val="00B050"/>
                <w:kern w:val="21"/>
                <w:sz w:val="24"/>
                <w:szCs w:val="24"/>
                <w:highlight w:val="none"/>
                <w:lang w:val="en-US"/>
              </w:rPr>
            </w:pPr>
            <w:r>
              <w:rPr>
                <w:rFonts w:hint="default" w:ascii="Times New Roman" w:hAnsi="Times New Roman" w:cs="Times New Roman"/>
                <w:color w:val="00B050"/>
                <w:sz w:val="24"/>
                <w:szCs w:val="24"/>
                <w:highlight w:val="none"/>
                <w:lang w:val="en-US"/>
              </w:rPr>
              <w:t>0</w:t>
            </w:r>
          </w:p>
        </w:tc>
        <w:tc>
          <w:tcPr>
            <w:tcW w:w="588"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snapToGrid w:val="0"/>
                <w:color w:val="00B050"/>
                <w:kern w:val="21"/>
                <w:sz w:val="24"/>
                <w:szCs w:val="24"/>
                <w:highlight w:val="none"/>
                <w:lang w:val="en-US"/>
              </w:rPr>
            </w:pPr>
            <w:r>
              <w:rPr>
                <w:rFonts w:hint="default" w:ascii="Times New Roman" w:hAnsi="Times New Roman" w:cs="Times New Roman"/>
                <w:snapToGrid w:val="0"/>
                <w:color w:val="00B050"/>
                <w:kern w:val="21"/>
                <w:sz w:val="24"/>
                <w:szCs w:val="24"/>
                <w:highlight w:val="none"/>
                <w:lang w:val="en-US"/>
              </w:rPr>
              <w:t>0</w:t>
            </w:r>
          </w:p>
        </w:tc>
        <w:tc>
          <w:tcPr>
            <w:tcW w:w="537" w:type="pct"/>
            <w:tcBorders>
              <w:tl2br w:val="nil"/>
              <w:tr2bl w:val="nil"/>
            </w:tcBorders>
            <w:vAlign w:val="center"/>
          </w:tcPr>
          <w:p>
            <w:pPr>
              <w:pStyle w:val="107"/>
              <w:keepNext w:val="0"/>
              <w:keepLines w:val="0"/>
              <w:pageBreakBefore w:val="0"/>
              <w:widowControl w:val="0"/>
              <w:kinsoku/>
              <w:wordWrap/>
              <w:overflowPunct/>
              <w:topLinePunct w:val="0"/>
              <w:autoSpaceDE/>
              <w:autoSpaceDN/>
              <w:bidi w:val="0"/>
              <w:adjustRightInd w:val="0"/>
              <w:snapToGrid/>
              <w:spacing w:line="240" w:lineRule="auto"/>
              <w:jc w:val="center"/>
              <w:textAlignment w:val="auto"/>
              <w:rPr>
                <w:rFonts w:hint="default" w:ascii="Times New Roman" w:hAnsi="Times New Roman" w:cs="Times New Roman"/>
                <w:color w:val="00B050"/>
                <w:sz w:val="24"/>
                <w:szCs w:val="24"/>
                <w:highlight w:val="none"/>
                <w:lang w:val="en-US"/>
              </w:rPr>
            </w:pPr>
            <w:r>
              <w:rPr>
                <w:rFonts w:hint="default" w:ascii="Times New Roman" w:hAnsi="Times New Roman" w:eastAsia="宋体" w:cs="Times New Roman"/>
                <w:color w:val="00B050"/>
                <w:sz w:val="24"/>
                <w:szCs w:val="24"/>
                <w:highlight w:val="none"/>
                <w:lang w:val="en-US" w:eastAsia="zh-CN"/>
              </w:rPr>
              <w:t>0.677</w:t>
            </w:r>
          </w:p>
        </w:tc>
        <w:tc>
          <w:tcPr>
            <w:tcW w:w="610"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color w:val="00B050"/>
                <w:sz w:val="24"/>
                <w:szCs w:val="24"/>
                <w:highlight w:val="none"/>
                <w:lang w:val="en-US"/>
              </w:rPr>
            </w:pPr>
            <w:r>
              <w:rPr>
                <w:rFonts w:hint="default" w:ascii="Times New Roman" w:hAnsi="Times New Roman" w:cs="Times New Roman"/>
                <w:snapToGrid w:val="0"/>
                <w:color w:val="00B050"/>
                <w:kern w:val="21"/>
                <w:sz w:val="24"/>
                <w:szCs w:val="24"/>
                <w:highlight w:val="none"/>
                <w:lang w:val="en-US"/>
              </w:rPr>
              <w:t>0</w:t>
            </w:r>
          </w:p>
        </w:tc>
        <w:tc>
          <w:tcPr>
            <w:tcW w:w="683" w:type="pct"/>
            <w:tcBorders>
              <w:tl2br w:val="nil"/>
              <w:tr2bl w:val="nil"/>
            </w:tcBorders>
            <w:vAlign w:val="center"/>
          </w:tcPr>
          <w:p>
            <w:pPr>
              <w:pStyle w:val="107"/>
              <w:keepNext w:val="0"/>
              <w:keepLines w:val="0"/>
              <w:pageBreakBefore w:val="0"/>
              <w:widowControl w:val="0"/>
              <w:kinsoku/>
              <w:wordWrap/>
              <w:overflowPunct/>
              <w:topLinePunct w:val="0"/>
              <w:autoSpaceDE/>
              <w:autoSpaceDN/>
              <w:bidi w:val="0"/>
              <w:adjustRightInd w:val="0"/>
              <w:snapToGrid/>
              <w:spacing w:line="240" w:lineRule="auto"/>
              <w:jc w:val="center"/>
              <w:textAlignment w:val="auto"/>
              <w:rPr>
                <w:rFonts w:hint="default" w:ascii="Times New Roman" w:hAnsi="Times New Roman" w:cs="Times New Roman"/>
                <w:color w:val="00B050"/>
                <w:sz w:val="24"/>
                <w:szCs w:val="24"/>
                <w:highlight w:val="none"/>
                <w:lang w:val="en-US"/>
              </w:rPr>
            </w:pPr>
            <w:r>
              <w:rPr>
                <w:rFonts w:hint="default" w:ascii="Times New Roman" w:hAnsi="Times New Roman" w:eastAsia="宋体" w:cs="Times New Roman"/>
                <w:color w:val="00B050"/>
                <w:sz w:val="24"/>
                <w:szCs w:val="24"/>
                <w:highlight w:val="none"/>
                <w:lang w:val="en-US" w:eastAsia="zh-CN"/>
              </w:rPr>
              <w:t>0.677</w:t>
            </w:r>
          </w:p>
        </w:tc>
        <w:tc>
          <w:tcPr>
            <w:tcW w:w="1476" w:type="dxa"/>
            <w:tcBorders>
              <w:tl2br w:val="nil"/>
              <w:tr2bl w:val="nil"/>
            </w:tcBorders>
            <w:vAlign w:val="center"/>
          </w:tcPr>
          <w:p>
            <w:pPr>
              <w:pStyle w:val="107"/>
              <w:keepNext w:val="0"/>
              <w:keepLines w:val="0"/>
              <w:pageBreakBefore w:val="0"/>
              <w:widowControl w:val="0"/>
              <w:kinsoku/>
              <w:wordWrap/>
              <w:overflowPunct/>
              <w:topLinePunct w:val="0"/>
              <w:autoSpaceDE/>
              <w:autoSpaceDN/>
              <w:bidi w:val="0"/>
              <w:adjustRightInd w:val="0"/>
              <w:snapToGrid/>
              <w:spacing w:line="240" w:lineRule="auto"/>
              <w:jc w:val="center"/>
              <w:textAlignment w:val="auto"/>
              <w:rPr>
                <w:rFonts w:hint="default" w:ascii="Times New Roman" w:hAnsi="Times New Roman" w:eastAsia="宋体" w:cs="Times New Roman"/>
                <w:color w:val="00B050"/>
                <w:sz w:val="24"/>
                <w:szCs w:val="24"/>
                <w:highlight w:val="none"/>
                <w:lang w:val="en-US" w:eastAsia="zh-CN"/>
              </w:rPr>
            </w:pPr>
            <w:r>
              <w:rPr>
                <w:rFonts w:hint="eastAsia" w:ascii="Times New Roman" w:hAnsi="Times New Roman" w:cs="Times New Roman"/>
                <w:color w:val="00B050"/>
                <w:sz w:val="24"/>
                <w:szCs w:val="24"/>
                <w:highlight w:val="none"/>
                <w:lang w:val="en-US" w:eastAsia="zh-CN"/>
              </w:rPr>
              <w:t>+</w:t>
            </w:r>
            <w:r>
              <w:rPr>
                <w:rFonts w:hint="default" w:ascii="Times New Roman" w:hAnsi="Times New Roman" w:eastAsia="宋体" w:cs="Times New Roman"/>
                <w:color w:val="00B050"/>
                <w:sz w:val="24"/>
                <w:szCs w:val="24"/>
                <w:highlight w:val="none"/>
                <w:lang w:val="en-US" w:eastAsia="zh-CN"/>
              </w:rPr>
              <w:t>0.677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6" w:hRule="atLeast"/>
          <w:jc w:val="center"/>
        </w:trPr>
        <w:tc>
          <w:tcPr>
            <w:tcW w:w="547" w:type="pct"/>
            <w:vMerge w:val="continue"/>
            <w:tcBorders>
              <w:tl2br w:val="nil"/>
              <w:tr2bl w:val="nil"/>
            </w:tcBorders>
            <w:vAlign w:val="center"/>
          </w:tcPr>
          <w:p>
            <w:pPr>
              <w:jc w:val="center"/>
              <w:rPr>
                <w:rFonts w:hint="default" w:ascii="Times New Roman" w:hAnsi="Times New Roman" w:cs="Times New Roman"/>
                <w:snapToGrid w:val="0"/>
                <w:color w:val="00B050"/>
                <w:kern w:val="21"/>
                <w:sz w:val="24"/>
                <w:szCs w:val="24"/>
                <w:highlight w:val="none"/>
              </w:rPr>
            </w:pPr>
          </w:p>
        </w:tc>
        <w:tc>
          <w:tcPr>
            <w:tcW w:w="485" w:type="pct"/>
            <w:tcBorders>
              <w:tl2br w:val="nil"/>
              <w:tr2bl w:val="nil"/>
            </w:tcBorders>
            <w:vAlign w:val="center"/>
          </w:tcPr>
          <w:p>
            <w:pPr>
              <w:pStyle w:val="2"/>
              <w:keepNext w:val="0"/>
              <w:keepLines w:val="0"/>
              <w:pageBreakBefore w:val="0"/>
              <w:widowControl w:val="0"/>
              <w:kinsoku/>
              <w:wordWrap/>
              <w:overflowPunct/>
              <w:topLinePunct w:val="0"/>
              <w:autoSpaceDE w:val="0"/>
              <w:autoSpaceDN w:val="0"/>
              <w:bidi w:val="0"/>
              <w:adjustRightInd/>
              <w:snapToGrid/>
              <w:spacing w:after="0" w:line="240" w:lineRule="auto"/>
              <w:ind w:left="0" w:leftChars="0"/>
              <w:jc w:val="center"/>
              <w:textAlignment w:val="auto"/>
              <w:rPr>
                <w:rFonts w:hint="default" w:ascii="Times New Roman" w:hAnsi="Times New Roman" w:cs="Times New Roman"/>
                <w:snapToGrid w:val="0"/>
                <w:color w:val="00B050"/>
                <w:kern w:val="21"/>
                <w:sz w:val="24"/>
                <w:szCs w:val="24"/>
                <w:highlight w:val="none"/>
                <w:lang w:val="en-US"/>
              </w:rPr>
            </w:pPr>
            <w:r>
              <w:rPr>
                <w:rFonts w:hint="default" w:ascii="Times New Roman" w:hAnsi="Times New Roman" w:cs="Times New Roman"/>
                <w:color w:val="00B050"/>
                <w:sz w:val="24"/>
                <w:szCs w:val="24"/>
                <w:highlight w:val="none"/>
                <w:vertAlign w:val="baseline"/>
                <w:lang w:val="en-US" w:eastAsia="zh-CN"/>
              </w:rPr>
              <w:t>NO</w:t>
            </w:r>
            <w:r>
              <w:rPr>
                <w:rFonts w:hint="default" w:ascii="Times New Roman" w:hAnsi="Times New Roman" w:cs="Times New Roman"/>
                <w:color w:val="00B050"/>
                <w:sz w:val="24"/>
                <w:szCs w:val="24"/>
                <w:highlight w:val="none"/>
                <w:vertAlign w:val="subscript"/>
                <w:lang w:val="en-US" w:eastAsia="zh-CN"/>
              </w:rPr>
              <w:t>X</w:t>
            </w:r>
          </w:p>
        </w:tc>
        <w:tc>
          <w:tcPr>
            <w:tcW w:w="588"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color w:val="00B050"/>
                <w:sz w:val="24"/>
                <w:szCs w:val="24"/>
                <w:highlight w:val="none"/>
                <w:lang w:val="en-US"/>
              </w:rPr>
            </w:pPr>
            <w:r>
              <w:rPr>
                <w:rFonts w:hint="default" w:ascii="Times New Roman" w:hAnsi="Times New Roman" w:cs="Times New Roman"/>
                <w:color w:val="00B050"/>
                <w:sz w:val="24"/>
                <w:szCs w:val="24"/>
                <w:highlight w:val="none"/>
                <w:lang w:val="en-US"/>
              </w:rPr>
              <w:t>0</w:t>
            </w:r>
          </w:p>
        </w:tc>
        <w:tc>
          <w:tcPr>
            <w:tcW w:w="434" w:type="pct"/>
            <w:tcBorders>
              <w:tl2br w:val="nil"/>
              <w:tr2bl w:val="nil"/>
            </w:tcBorders>
            <w:vAlign w:val="center"/>
          </w:tcPr>
          <w:p>
            <w:pPr>
              <w:jc w:val="center"/>
              <w:rPr>
                <w:rFonts w:hint="default" w:ascii="Times New Roman" w:hAnsi="Times New Roman" w:cs="Times New Roman"/>
                <w:snapToGrid w:val="0"/>
                <w:color w:val="00B050"/>
                <w:kern w:val="21"/>
                <w:sz w:val="24"/>
                <w:szCs w:val="24"/>
                <w:highlight w:val="none"/>
                <w:lang w:val="en-US"/>
              </w:rPr>
            </w:pPr>
            <w:r>
              <w:rPr>
                <w:rFonts w:hint="default" w:ascii="Times New Roman" w:hAnsi="Times New Roman" w:cs="Times New Roman"/>
                <w:color w:val="00B050"/>
                <w:sz w:val="24"/>
                <w:szCs w:val="24"/>
                <w:highlight w:val="none"/>
                <w:lang w:val="en-US"/>
              </w:rPr>
              <w:t>0</w:t>
            </w:r>
          </w:p>
        </w:tc>
        <w:tc>
          <w:tcPr>
            <w:tcW w:w="588"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snapToGrid w:val="0"/>
                <w:color w:val="00B050"/>
                <w:kern w:val="21"/>
                <w:sz w:val="24"/>
                <w:szCs w:val="24"/>
                <w:highlight w:val="none"/>
                <w:lang w:val="en-US"/>
              </w:rPr>
            </w:pPr>
            <w:r>
              <w:rPr>
                <w:rFonts w:hint="default" w:ascii="Times New Roman" w:hAnsi="Times New Roman" w:cs="Times New Roman"/>
                <w:snapToGrid w:val="0"/>
                <w:color w:val="00B050"/>
                <w:kern w:val="21"/>
                <w:sz w:val="24"/>
                <w:szCs w:val="24"/>
                <w:highlight w:val="none"/>
                <w:lang w:val="en-US"/>
              </w:rPr>
              <w:t>0</w:t>
            </w:r>
          </w:p>
        </w:tc>
        <w:tc>
          <w:tcPr>
            <w:tcW w:w="537" w:type="pct"/>
            <w:tcBorders>
              <w:tl2br w:val="nil"/>
              <w:tr2bl w:val="nil"/>
            </w:tcBorders>
            <w:vAlign w:val="center"/>
          </w:tcPr>
          <w:p>
            <w:pPr>
              <w:keepNext w:val="0"/>
              <w:keepLines w:val="0"/>
              <w:pageBreakBefore w:val="0"/>
              <w:widowControl/>
              <w:kinsoku/>
              <w:wordWrap/>
              <w:overflowPunct/>
              <w:topLinePunct w:val="0"/>
              <w:bidi w:val="0"/>
              <w:snapToGrid/>
              <w:jc w:val="center"/>
              <w:textAlignment w:val="auto"/>
              <w:rPr>
                <w:rFonts w:hint="default" w:ascii="Times New Roman" w:hAnsi="Times New Roman" w:cs="Times New Roman"/>
                <w:color w:val="00B050"/>
                <w:sz w:val="24"/>
                <w:szCs w:val="24"/>
                <w:highlight w:val="none"/>
                <w:lang w:val="en-US"/>
              </w:rPr>
            </w:pPr>
            <w:r>
              <w:rPr>
                <w:rFonts w:hint="default" w:ascii="Times New Roman" w:hAnsi="Times New Roman" w:eastAsia="宋体" w:cs="Times New Roman"/>
                <w:color w:val="00B050"/>
                <w:sz w:val="24"/>
                <w:szCs w:val="24"/>
                <w:highlight w:val="none"/>
                <w:lang w:val="en-US" w:eastAsia="zh-CN"/>
              </w:rPr>
              <w:t>2.045</w:t>
            </w:r>
          </w:p>
        </w:tc>
        <w:tc>
          <w:tcPr>
            <w:tcW w:w="610"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color w:val="00B050"/>
                <w:sz w:val="24"/>
                <w:szCs w:val="24"/>
                <w:highlight w:val="none"/>
                <w:lang w:val="en-US"/>
              </w:rPr>
            </w:pPr>
            <w:r>
              <w:rPr>
                <w:rFonts w:hint="default" w:ascii="Times New Roman" w:hAnsi="Times New Roman" w:cs="Times New Roman"/>
                <w:snapToGrid w:val="0"/>
                <w:color w:val="00B050"/>
                <w:kern w:val="21"/>
                <w:sz w:val="24"/>
                <w:szCs w:val="24"/>
                <w:highlight w:val="none"/>
                <w:lang w:val="en-US"/>
              </w:rPr>
              <w:t>0</w:t>
            </w:r>
          </w:p>
        </w:tc>
        <w:tc>
          <w:tcPr>
            <w:tcW w:w="683" w:type="pct"/>
            <w:tcBorders>
              <w:tl2br w:val="nil"/>
              <w:tr2bl w:val="nil"/>
            </w:tcBorders>
            <w:vAlign w:val="center"/>
          </w:tcPr>
          <w:p>
            <w:pPr>
              <w:keepNext w:val="0"/>
              <w:keepLines w:val="0"/>
              <w:pageBreakBefore w:val="0"/>
              <w:widowControl/>
              <w:kinsoku/>
              <w:wordWrap/>
              <w:overflowPunct/>
              <w:topLinePunct w:val="0"/>
              <w:bidi w:val="0"/>
              <w:snapToGrid/>
              <w:jc w:val="center"/>
              <w:textAlignment w:val="auto"/>
              <w:rPr>
                <w:rFonts w:hint="default" w:ascii="Times New Roman" w:hAnsi="Times New Roman" w:cs="Times New Roman"/>
                <w:color w:val="00B050"/>
                <w:sz w:val="24"/>
                <w:szCs w:val="24"/>
                <w:highlight w:val="none"/>
                <w:lang w:val="en-US"/>
              </w:rPr>
            </w:pPr>
            <w:r>
              <w:rPr>
                <w:rFonts w:hint="default" w:ascii="Times New Roman" w:hAnsi="Times New Roman" w:eastAsia="宋体" w:cs="Times New Roman"/>
                <w:color w:val="00B050"/>
                <w:sz w:val="24"/>
                <w:szCs w:val="24"/>
                <w:highlight w:val="none"/>
                <w:lang w:val="en-US" w:eastAsia="zh-CN"/>
              </w:rPr>
              <w:t>2.045</w:t>
            </w:r>
          </w:p>
        </w:tc>
        <w:tc>
          <w:tcPr>
            <w:tcW w:w="1476" w:type="dxa"/>
            <w:tcBorders>
              <w:tl2br w:val="nil"/>
              <w:tr2bl w:val="nil"/>
            </w:tcBorders>
            <w:vAlign w:val="center"/>
          </w:tcPr>
          <w:p>
            <w:pPr>
              <w:keepNext w:val="0"/>
              <w:keepLines w:val="0"/>
              <w:pageBreakBefore w:val="0"/>
              <w:widowControl/>
              <w:tabs>
                <w:tab w:val="left" w:pos="258"/>
                <w:tab w:val="center" w:pos="690"/>
              </w:tabs>
              <w:kinsoku/>
              <w:wordWrap/>
              <w:overflowPunct/>
              <w:topLinePunct w:val="0"/>
              <w:bidi w:val="0"/>
              <w:snapToGrid/>
              <w:jc w:val="left"/>
              <w:textAlignment w:val="auto"/>
              <w:rPr>
                <w:rFonts w:hint="default" w:ascii="Times New Roman" w:hAnsi="Times New Roman" w:eastAsia="宋体" w:cs="Times New Roman"/>
                <w:color w:val="00B050"/>
                <w:sz w:val="24"/>
                <w:szCs w:val="24"/>
                <w:highlight w:val="none"/>
                <w:lang w:val="en-US" w:eastAsia="zh-CN"/>
              </w:rPr>
            </w:pPr>
            <w:r>
              <w:rPr>
                <w:rFonts w:hint="eastAsia" w:ascii="Times New Roman" w:hAnsi="Times New Roman" w:cs="Times New Roman"/>
                <w:color w:val="00B050"/>
                <w:sz w:val="24"/>
                <w:szCs w:val="24"/>
                <w:highlight w:val="none"/>
                <w:lang w:val="en-US" w:eastAsia="zh-CN"/>
              </w:rPr>
              <w:tab/>
            </w:r>
            <w:r>
              <w:rPr>
                <w:rFonts w:hint="eastAsia" w:ascii="Times New Roman" w:hAnsi="Times New Roman" w:cs="Times New Roman"/>
                <w:color w:val="00B050"/>
                <w:sz w:val="24"/>
                <w:szCs w:val="24"/>
                <w:highlight w:val="none"/>
                <w:lang w:val="en-US" w:eastAsia="zh-CN"/>
              </w:rPr>
              <w:t>+</w:t>
            </w:r>
            <w:r>
              <w:rPr>
                <w:rFonts w:hint="eastAsia" w:ascii="Times New Roman" w:hAnsi="Times New Roman" w:cs="Times New Roman"/>
                <w:color w:val="00B050"/>
                <w:sz w:val="24"/>
                <w:szCs w:val="24"/>
                <w:highlight w:val="none"/>
                <w:lang w:val="en-US" w:eastAsia="zh-CN"/>
              </w:rPr>
              <w:tab/>
            </w:r>
            <w:r>
              <w:rPr>
                <w:rFonts w:hint="default" w:ascii="Times New Roman" w:hAnsi="Times New Roman" w:eastAsia="宋体" w:cs="Times New Roman"/>
                <w:color w:val="00B050"/>
                <w:sz w:val="24"/>
                <w:szCs w:val="24"/>
                <w:highlight w:val="none"/>
                <w:lang w:val="en-US" w:eastAsia="zh-CN"/>
              </w:rPr>
              <w:t>2.045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6" w:hRule="atLeast"/>
          <w:jc w:val="center"/>
        </w:trPr>
        <w:tc>
          <w:tcPr>
            <w:tcW w:w="547" w:type="pct"/>
            <w:vMerge w:val="continue"/>
            <w:tcBorders>
              <w:tl2br w:val="nil"/>
              <w:tr2bl w:val="nil"/>
            </w:tcBorders>
            <w:vAlign w:val="center"/>
          </w:tcPr>
          <w:p>
            <w:pPr>
              <w:jc w:val="center"/>
              <w:rPr>
                <w:rFonts w:hint="default" w:ascii="Times New Roman" w:hAnsi="Times New Roman" w:cs="Times New Roman"/>
                <w:snapToGrid w:val="0"/>
                <w:color w:val="00B050"/>
                <w:kern w:val="21"/>
                <w:sz w:val="24"/>
                <w:szCs w:val="24"/>
                <w:highlight w:val="none"/>
              </w:rPr>
            </w:pPr>
          </w:p>
        </w:tc>
        <w:tc>
          <w:tcPr>
            <w:tcW w:w="485" w:type="pct"/>
            <w:tcBorders>
              <w:tl2br w:val="nil"/>
              <w:tr2bl w:val="nil"/>
            </w:tcBorders>
            <w:vAlign w:val="center"/>
          </w:tcPr>
          <w:p>
            <w:pPr>
              <w:pStyle w:val="2"/>
              <w:keepNext w:val="0"/>
              <w:keepLines w:val="0"/>
              <w:pageBreakBefore w:val="0"/>
              <w:widowControl w:val="0"/>
              <w:kinsoku/>
              <w:wordWrap/>
              <w:overflowPunct/>
              <w:topLinePunct w:val="0"/>
              <w:autoSpaceDE w:val="0"/>
              <w:autoSpaceDN w:val="0"/>
              <w:bidi w:val="0"/>
              <w:adjustRightInd/>
              <w:snapToGrid/>
              <w:spacing w:after="0" w:line="240" w:lineRule="auto"/>
              <w:ind w:left="0" w:leftChars="0"/>
              <w:jc w:val="center"/>
              <w:textAlignment w:val="auto"/>
              <w:rPr>
                <w:rFonts w:hint="default" w:ascii="Times New Roman" w:hAnsi="Times New Roman" w:cs="Times New Roman"/>
                <w:color w:val="00B050"/>
                <w:sz w:val="24"/>
                <w:szCs w:val="24"/>
                <w:highlight w:val="none"/>
                <w:vertAlign w:val="baseline"/>
                <w:lang w:val="en-US" w:eastAsia="zh-CN"/>
              </w:rPr>
            </w:pPr>
            <w:r>
              <w:rPr>
                <w:rFonts w:hint="eastAsia" w:cs="Times New Roman"/>
                <w:color w:val="00B050"/>
                <w:sz w:val="24"/>
                <w:szCs w:val="24"/>
                <w:highlight w:val="none"/>
                <w:vertAlign w:val="baseline"/>
                <w:lang w:val="en-US" w:eastAsia="zh-CN"/>
              </w:rPr>
              <w:t>氨气</w:t>
            </w:r>
          </w:p>
        </w:tc>
        <w:tc>
          <w:tcPr>
            <w:tcW w:w="588"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color w:val="00B050"/>
                <w:sz w:val="24"/>
                <w:szCs w:val="24"/>
                <w:highlight w:val="none"/>
                <w:vertAlign w:val="baseline"/>
                <w:lang w:val="en-US" w:eastAsia="zh-CN"/>
              </w:rPr>
            </w:pPr>
            <w:r>
              <w:rPr>
                <w:rFonts w:hint="default" w:ascii="Times New Roman" w:hAnsi="Times New Roman" w:cs="Times New Roman"/>
                <w:color w:val="00B050"/>
                <w:sz w:val="24"/>
                <w:szCs w:val="24"/>
                <w:highlight w:val="none"/>
                <w:lang w:val="en-US"/>
              </w:rPr>
              <w:t>0</w:t>
            </w:r>
          </w:p>
        </w:tc>
        <w:tc>
          <w:tcPr>
            <w:tcW w:w="434" w:type="pct"/>
            <w:tcBorders>
              <w:tl2br w:val="nil"/>
              <w:tr2bl w:val="nil"/>
            </w:tcBorders>
            <w:vAlign w:val="center"/>
          </w:tcPr>
          <w:p>
            <w:pPr>
              <w:jc w:val="center"/>
              <w:rPr>
                <w:rFonts w:hint="default" w:ascii="Times New Roman" w:hAnsi="Times New Roman" w:cs="Times New Roman"/>
                <w:color w:val="00B050"/>
                <w:sz w:val="24"/>
                <w:szCs w:val="24"/>
                <w:highlight w:val="none"/>
                <w:lang w:val="en-US"/>
              </w:rPr>
            </w:pPr>
            <w:r>
              <w:rPr>
                <w:rFonts w:hint="default" w:ascii="Times New Roman" w:hAnsi="Times New Roman" w:cs="Times New Roman"/>
                <w:color w:val="00B050"/>
                <w:sz w:val="24"/>
                <w:szCs w:val="24"/>
                <w:highlight w:val="none"/>
                <w:lang w:val="en-US"/>
              </w:rPr>
              <w:t>0</w:t>
            </w:r>
          </w:p>
        </w:tc>
        <w:tc>
          <w:tcPr>
            <w:tcW w:w="588" w:type="pct"/>
            <w:tcBorders>
              <w:tl2br w:val="nil"/>
              <w:tr2bl w:val="nil"/>
            </w:tcBorders>
            <w:vAlign w:val="center"/>
          </w:tcPr>
          <w:p>
            <w:pPr>
              <w:jc w:val="center"/>
              <w:rPr>
                <w:rFonts w:hint="default" w:ascii="Times New Roman" w:hAnsi="Times New Roman" w:eastAsia="宋体" w:cs="Times New Roman"/>
                <w:color w:val="00B050"/>
                <w:sz w:val="24"/>
                <w:szCs w:val="24"/>
                <w:highlight w:val="none"/>
                <w:lang w:val="en-US" w:eastAsia="zh-CN"/>
              </w:rPr>
            </w:pPr>
            <w:r>
              <w:rPr>
                <w:rFonts w:hint="default" w:ascii="Times New Roman" w:hAnsi="Times New Roman" w:cs="Times New Roman"/>
                <w:snapToGrid w:val="0"/>
                <w:color w:val="00B050"/>
                <w:kern w:val="21"/>
                <w:sz w:val="24"/>
                <w:szCs w:val="24"/>
                <w:highlight w:val="none"/>
                <w:lang w:val="en-US"/>
              </w:rPr>
              <w:t>0</w:t>
            </w:r>
          </w:p>
        </w:tc>
        <w:tc>
          <w:tcPr>
            <w:tcW w:w="537" w:type="pct"/>
            <w:tcBorders>
              <w:tl2br w:val="nil"/>
              <w:tr2bl w:val="nil"/>
            </w:tcBorders>
            <w:vAlign w:val="center"/>
          </w:tcPr>
          <w:p>
            <w:pPr>
              <w:jc w:val="center"/>
              <w:rPr>
                <w:rFonts w:hint="default" w:ascii="Times New Roman" w:hAnsi="Times New Roman" w:cs="Times New Roman"/>
                <w:color w:val="00B050"/>
                <w:sz w:val="24"/>
                <w:szCs w:val="24"/>
                <w:highlight w:val="none"/>
                <w:lang w:val="en-US" w:eastAsia="zh-CN"/>
              </w:rPr>
            </w:pPr>
            <w:r>
              <w:rPr>
                <w:rFonts w:hint="eastAsia" w:ascii="Times New Roman" w:hAnsi="Times New Roman" w:cs="Times New Roman"/>
                <w:color w:val="00B050"/>
                <w:sz w:val="24"/>
                <w:szCs w:val="24"/>
                <w:highlight w:val="none"/>
                <w:lang w:val="en-US" w:eastAsia="zh-CN"/>
              </w:rPr>
              <w:t>0.0081</w:t>
            </w:r>
          </w:p>
        </w:tc>
        <w:tc>
          <w:tcPr>
            <w:tcW w:w="610" w:type="pct"/>
            <w:tcBorders>
              <w:tl2br w:val="nil"/>
              <w:tr2bl w:val="nil"/>
            </w:tcBorders>
            <w:vAlign w:val="center"/>
          </w:tcPr>
          <w:p>
            <w:pPr>
              <w:jc w:val="center"/>
              <w:rPr>
                <w:rFonts w:hint="default" w:ascii="Times New Roman" w:hAnsi="Times New Roman" w:cs="Times New Roman"/>
                <w:color w:val="00B050"/>
                <w:sz w:val="24"/>
                <w:szCs w:val="24"/>
                <w:highlight w:val="none"/>
                <w:vertAlign w:val="baseline"/>
                <w:lang w:val="en-US" w:eastAsia="zh-CN"/>
              </w:rPr>
            </w:pPr>
            <w:r>
              <w:rPr>
                <w:rFonts w:hint="default" w:ascii="Times New Roman" w:hAnsi="Times New Roman" w:cs="Times New Roman"/>
                <w:snapToGrid w:val="0"/>
                <w:color w:val="00B050"/>
                <w:kern w:val="21"/>
                <w:sz w:val="24"/>
                <w:szCs w:val="24"/>
                <w:highlight w:val="none"/>
                <w:lang w:val="en-US"/>
              </w:rPr>
              <w:t>0</w:t>
            </w:r>
          </w:p>
        </w:tc>
        <w:tc>
          <w:tcPr>
            <w:tcW w:w="683" w:type="pct"/>
            <w:tcBorders>
              <w:tl2br w:val="nil"/>
              <w:tr2bl w:val="nil"/>
            </w:tcBorders>
            <w:vAlign w:val="center"/>
          </w:tcPr>
          <w:p>
            <w:pPr>
              <w:jc w:val="center"/>
              <w:rPr>
                <w:rFonts w:hint="default" w:ascii="Times New Roman" w:hAnsi="Times New Roman" w:cs="Times New Roman"/>
                <w:color w:val="00B050"/>
                <w:sz w:val="24"/>
                <w:szCs w:val="24"/>
                <w:highlight w:val="none"/>
                <w:lang w:val="en-US" w:eastAsia="zh-CN"/>
              </w:rPr>
            </w:pPr>
            <w:r>
              <w:rPr>
                <w:rFonts w:hint="eastAsia" w:ascii="Times New Roman" w:hAnsi="Times New Roman" w:cs="Times New Roman"/>
                <w:color w:val="00B050"/>
                <w:sz w:val="24"/>
                <w:szCs w:val="24"/>
                <w:highlight w:val="none"/>
                <w:lang w:val="en-US" w:eastAsia="zh-CN"/>
              </w:rPr>
              <w:t>0.0081</w:t>
            </w:r>
          </w:p>
        </w:tc>
        <w:tc>
          <w:tcPr>
            <w:tcW w:w="1476" w:type="dxa"/>
            <w:tcBorders>
              <w:tl2br w:val="nil"/>
              <w:tr2bl w:val="nil"/>
            </w:tcBorders>
            <w:vAlign w:val="center"/>
          </w:tcPr>
          <w:p>
            <w:pPr>
              <w:jc w:val="center"/>
              <w:rPr>
                <w:rFonts w:hint="default" w:ascii="Times New Roman" w:hAnsi="Times New Roman" w:cs="Times New Roman"/>
                <w:color w:val="00B050"/>
                <w:sz w:val="24"/>
                <w:szCs w:val="24"/>
                <w:highlight w:val="none"/>
                <w:lang w:val="en-US" w:eastAsia="zh-CN"/>
              </w:rPr>
            </w:pPr>
            <w:r>
              <w:rPr>
                <w:rFonts w:hint="eastAsia" w:ascii="Times New Roman" w:hAnsi="Times New Roman" w:cs="Times New Roman"/>
                <w:color w:val="00B050"/>
                <w:sz w:val="24"/>
                <w:szCs w:val="24"/>
                <w:highlight w:val="none"/>
                <w:lang w:val="en-US" w:eastAsia="zh-CN"/>
              </w:rPr>
              <w:t>+0.0081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6" w:hRule="atLeast"/>
          <w:jc w:val="center"/>
        </w:trPr>
        <w:tc>
          <w:tcPr>
            <w:tcW w:w="547" w:type="pct"/>
            <w:vMerge w:val="continue"/>
            <w:tcBorders>
              <w:tl2br w:val="nil"/>
              <w:tr2bl w:val="nil"/>
            </w:tcBorders>
            <w:vAlign w:val="center"/>
          </w:tcPr>
          <w:p>
            <w:pPr>
              <w:jc w:val="center"/>
              <w:rPr>
                <w:rFonts w:hint="default" w:ascii="Times New Roman" w:hAnsi="Times New Roman" w:cs="Times New Roman"/>
                <w:snapToGrid w:val="0"/>
                <w:color w:val="00B050"/>
                <w:kern w:val="21"/>
                <w:sz w:val="24"/>
                <w:szCs w:val="24"/>
                <w:highlight w:val="none"/>
              </w:rPr>
            </w:pPr>
          </w:p>
        </w:tc>
        <w:tc>
          <w:tcPr>
            <w:tcW w:w="485" w:type="pct"/>
            <w:tcBorders>
              <w:tl2br w:val="nil"/>
              <w:tr2bl w:val="nil"/>
            </w:tcBorders>
            <w:vAlign w:val="center"/>
          </w:tcPr>
          <w:p>
            <w:pPr>
              <w:pStyle w:val="2"/>
              <w:keepNext w:val="0"/>
              <w:keepLines w:val="0"/>
              <w:pageBreakBefore w:val="0"/>
              <w:widowControl w:val="0"/>
              <w:kinsoku/>
              <w:wordWrap/>
              <w:overflowPunct/>
              <w:topLinePunct w:val="0"/>
              <w:autoSpaceDE w:val="0"/>
              <w:autoSpaceDN w:val="0"/>
              <w:bidi w:val="0"/>
              <w:adjustRightInd/>
              <w:snapToGrid/>
              <w:spacing w:after="0" w:line="240" w:lineRule="auto"/>
              <w:ind w:left="0" w:leftChars="0"/>
              <w:jc w:val="center"/>
              <w:textAlignment w:val="auto"/>
              <w:rPr>
                <w:rFonts w:hint="default" w:ascii="Times New Roman" w:hAnsi="Times New Roman" w:cs="Times New Roman"/>
                <w:color w:val="00B050"/>
                <w:sz w:val="24"/>
                <w:szCs w:val="24"/>
                <w:highlight w:val="none"/>
                <w:vertAlign w:val="baseline"/>
                <w:lang w:val="en-US" w:eastAsia="zh-CN"/>
              </w:rPr>
            </w:pPr>
            <w:r>
              <w:rPr>
                <w:rFonts w:hint="eastAsia" w:cs="Times New Roman"/>
                <w:color w:val="00B050"/>
                <w:sz w:val="24"/>
                <w:szCs w:val="24"/>
                <w:highlight w:val="none"/>
                <w:vertAlign w:val="baseline"/>
                <w:lang w:val="en-US" w:eastAsia="zh-CN"/>
              </w:rPr>
              <w:t>硫化氢</w:t>
            </w:r>
          </w:p>
        </w:tc>
        <w:tc>
          <w:tcPr>
            <w:tcW w:w="588"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color w:val="00B050"/>
                <w:sz w:val="24"/>
                <w:szCs w:val="24"/>
                <w:highlight w:val="none"/>
                <w:vertAlign w:val="baseline"/>
                <w:lang w:val="en-US" w:eastAsia="zh-CN"/>
              </w:rPr>
            </w:pPr>
            <w:r>
              <w:rPr>
                <w:rFonts w:hint="default" w:ascii="Times New Roman" w:hAnsi="Times New Roman" w:cs="Times New Roman"/>
                <w:color w:val="00B050"/>
                <w:sz w:val="24"/>
                <w:szCs w:val="24"/>
                <w:highlight w:val="none"/>
                <w:lang w:val="en-US"/>
              </w:rPr>
              <w:t>0</w:t>
            </w:r>
          </w:p>
        </w:tc>
        <w:tc>
          <w:tcPr>
            <w:tcW w:w="434" w:type="pct"/>
            <w:tcBorders>
              <w:tl2br w:val="nil"/>
              <w:tr2bl w:val="nil"/>
            </w:tcBorders>
            <w:vAlign w:val="center"/>
          </w:tcPr>
          <w:p>
            <w:pPr>
              <w:jc w:val="center"/>
              <w:rPr>
                <w:rFonts w:hint="default" w:ascii="Times New Roman" w:hAnsi="Times New Roman" w:cs="Times New Roman"/>
                <w:color w:val="00B050"/>
                <w:sz w:val="24"/>
                <w:szCs w:val="24"/>
                <w:highlight w:val="none"/>
                <w:lang w:val="en-US"/>
              </w:rPr>
            </w:pPr>
            <w:r>
              <w:rPr>
                <w:rFonts w:hint="default" w:ascii="Times New Roman" w:hAnsi="Times New Roman" w:cs="Times New Roman"/>
                <w:color w:val="00B050"/>
                <w:sz w:val="24"/>
                <w:szCs w:val="24"/>
                <w:highlight w:val="none"/>
                <w:lang w:val="en-US"/>
              </w:rPr>
              <w:t>0</w:t>
            </w:r>
          </w:p>
        </w:tc>
        <w:tc>
          <w:tcPr>
            <w:tcW w:w="588" w:type="pct"/>
            <w:tcBorders>
              <w:tl2br w:val="nil"/>
              <w:tr2bl w:val="nil"/>
            </w:tcBorders>
            <w:vAlign w:val="center"/>
          </w:tcPr>
          <w:p>
            <w:pPr>
              <w:jc w:val="center"/>
              <w:rPr>
                <w:rFonts w:hint="default" w:ascii="Times New Roman" w:hAnsi="Times New Roman" w:cs="Times New Roman"/>
                <w:color w:val="00B050"/>
                <w:sz w:val="24"/>
                <w:szCs w:val="24"/>
                <w:highlight w:val="none"/>
                <w:lang w:val="en-US"/>
              </w:rPr>
            </w:pPr>
            <w:r>
              <w:rPr>
                <w:rFonts w:hint="default" w:ascii="Times New Roman" w:hAnsi="Times New Roman" w:cs="Times New Roman"/>
                <w:snapToGrid w:val="0"/>
                <w:color w:val="00B050"/>
                <w:kern w:val="21"/>
                <w:sz w:val="24"/>
                <w:szCs w:val="24"/>
                <w:highlight w:val="none"/>
                <w:lang w:val="en-US"/>
              </w:rPr>
              <w:t>0</w:t>
            </w:r>
          </w:p>
        </w:tc>
        <w:tc>
          <w:tcPr>
            <w:tcW w:w="537" w:type="pct"/>
            <w:tcBorders>
              <w:tl2br w:val="nil"/>
              <w:tr2bl w:val="nil"/>
            </w:tcBorders>
            <w:vAlign w:val="center"/>
          </w:tcPr>
          <w:p>
            <w:pPr>
              <w:jc w:val="center"/>
              <w:rPr>
                <w:rFonts w:hint="default" w:ascii="Times New Roman" w:hAnsi="Times New Roman" w:cs="Times New Roman"/>
                <w:color w:val="00B050"/>
                <w:sz w:val="24"/>
                <w:szCs w:val="24"/>
                <w:highlight w:val="none"/>
                <w:lang w:val="en-US" w:eastAsia="zh-CN"/>
              </w:rPr>
            </w:pPr>
            <w:r>
              <w:rPr>
                <w:rFonts w:hint="eastAsia" w:ascii="Times New Roman" w:hAnsi="Times New Roman" w:cs="Times New Roman"/>
                <w:color w:val="00B050"/>
                <w:sz w:val="24"/>
                <w:szCs w:val="24"/>
                <w:highlight w:val="none"/>
                <w:vertAlign w:val="baseline"/>
                <w:lang w:val="en-US" w:eastAsia="zh-CN"/>
              </w:rPr>
              <w:t>0.00087</w:t>
            </w:r>
          </w:p>
        </w:tc>
        <w:tc>
          <w:tcPr>
            <w:tcW w:w="610" w:type="pct"/>
            <w:tcBorders>
              <w:tl2br w:val="nil"/>
              <w:tr2bl w:val="nil"/>
            </w:tcBorders>
            <w:vAlign w:val="center"/>
          </w:tcPr>
          <w:p>
            <w:pPr>
              <w:jc w:val="center"/>
              <w:rPr>
                <w:rFonts w:hint="default" w:ascii="Times New Roman" w:hAnsi="Times New Roman" w:cs="Times New Roman"/>
                <w:color w:val="00B050"/>
                <w:sz w:val="24"/>
                <w:szCs w:val="24"/>
                <w:highlight w:val="none"/>
                <w:vertAlign w:val="baseline"/>
                <w:lang w:val="en-US" w:eastAsia="zh-CN"/>
              </w:rPr>
            </w:pPr>
            <w:r>
              <w:rPr>
                <w:rFonts w:hint="default" w:ascii="Times New Roman" w:hAnsi="Times New Roman" w:cs="Times New Roman"/>
                <w:snapToGrid w:val="0"/>
                <w:color w:val="00B050"/>
                <w:kern w:val="21"/>
                <w:sz w:val="24"/>
                <w:szCs w:val="24"/>
                <w:highlight w:val="none"/>
                <w:lang w:val="en-US"/>
              </w:rPr>
              <w:t>0</w:t>
            </w:r>
          </w:p>
        </w:tc>
        <w:tc>
          <w:tcPr>
            <w:tcW w:w="683" w:type="pct"/>
            <w:tcBorders>
              <w:tl2br w:val="nil"/>
              <w:tr2bl w:val="nil"/>
            </w:tcBorders>
            <w:vAlign w:val="center"/>
          </w:tcPr>
          <w:p>
            <w:pPr>
              <w:jc w:val="center"/>
              <w:rPr>
                <w:rFonts w:hint="default" w:ascii="Times New Roman" w:hAnsi="Times New Roman" w:cs="Times New Roman"/>
                <w:color w:val="00B050"/>
                <w:sz w:val="24"/>
                <w:szCs w:val="24"/>
                <w:highlight w:val="none"/>
                <w:lang w:val="en-US" w:eastAsia="zh-CN"/>
              </w:rPr>
            </w:pPr>
            <w:r>
              <w:rPr>
                <w:rFonts w:hint="eastAsia" w:ascii="Times New Roman" w:hAnsi="Times New Roman" w:cs="Times New Roman"/>
                <w:color w:val="00B050"/>
                <w:sz w:val="24"/>
                <w:szCs w:val="24"/>
                <w:highlight w:val="none"/>
                <w:vertAlign w:val="baseline"/>
                <w:lang w:val="en-US" w:eastAsia="zh-CN"/>
              </w:rPr>
              <w:t>0.00087</w:t>
            </w:r>
          </w:p>
        </w:tc>
        <w:tc>
          <w:tcPr>
            <w:tcW w:w="1476" w:type="dxa"/>
            <w:tcBorders>
              <w:tl2br w:val="nil"/>
              <w:tr2bl w:val="nil"/>
            </w:tcBorders>
            <w:vAlign w:val="center"/>
          </w:tcPr>
          <w:p>
            <w:pPr>
              <w:jc w:val="center"/>
              <w:rPr>
                <w:rFonts w:hint="default" w:ascii="Times New Roman" w:hAnsi="Times New Roman" w:cs="Times New Roman"/>
                <w:color w:val="00B050"/>
                <w:sz w:val="24"/>
                <w:szCs w:val="24"/>
                <w:highlight w:val="none"/>
                <w:lang w:val="en-US" w:eastAsia="zh-CN"/>
              </w:rPr>
            </w:pPr>
            <w:r>
              <w:rPr>
                <w:rFonts w:hint="eastAsia" w:ascii="Times New Roman" w:hAnsi="Times New Roman" w:cs="Times New Roman"/>
                <w:color w:val="00B050"/>
                <w:sz w:val="24"/>
                <w:szCs w:val="24"/>
                <w:highlight w:val="none"/>
                <w:lang w:val="en-US" w:eastAsia="zh-CN"/>
              </w:rPr>
              <w:t>+</w:t>
            </w:r>
            <w:r>
              <w:rPr>
                <w:rFonts w:hint="eastAsia" w:ascii="Times New Roman" w:hAnsi="Times New Roman" w:cs="Times New Roman"/>
                <w:color w:val="00B050"/>
                <w:sz w:val="24"/>
                <w:szCs w:val="24"/>
                <w:highlight w:val="none"/>
                <w:vertAlign w:val="baseline"/>
                <w:lang w:val="en-US" w:eastAsia="zh-CN"/>
              </w:rPr>
              <w:t>0.00087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6" w:hRule="atLeast"/>
          <w:jc w:val="center"/>
        </w:trPr>
        <w:tc>
          <w:tcPr>
            <w:tcW w:w="547" w:type="pct"/>
            <w:vMerge w:val="restart"/>
            <w:tcBorders>
              <w:tl2br w:val="nil"/>
              <w:tr2bl w:val="nil"/>
            </w:tcBorders>
            <w:vAlign w:val="center"/>
          </w:tcPr>
          <w:p>
            <w:pPr>
              <w:jc w:val="center"/>
              <w:rPr>
                <w:rFonts w:hint="eastAsia" w:ascii="Times New Roman" w:hAnsi="Times New Roman" w:eastAsia="宋体" w:cs="Times New Roman"/>
                <w:snapToGrid w:val="0"/>
                <w:color w:val="00B050"/>
                <w:kern w:val="21"/>
                <w:sz w:val="24"/>
                <w:szCs w:val="24"/>
                <w:highlight w:val="none"/>
                <w:lang w:eastAsia="zh-CN"/>
              </w:rPr>
            </w:pPr>
            <w:r>
              <w:rPr>
                <w:rFonts w:hint="eastAsia" w:ascii="Times New Roman" w:hAnsi="Times New Roman" w:cs="Times New Roman"/>
                <w:snapToGrid w:val="0"/>
                <w:color w:val="00B050"/>
                <w:kern w:val="21"/>
                <w:sz w:val="24"/>
                <w:szCs w:val="24"/>
                <w:highlight w:val="none"/>
                <w:lang w:eastAsia="zh-CN"/>
              </w:rPr>
              <w:t>废水</w:t>
            </w:r>
          </w:p>
        </w:tc>
        <w:tc>
          <w:tcPr>
            <w:tcW w:w="485" w:type="pct"/>
            <w:tcBorders>
              <w:tl2br w:val="nil"/>
              <w:tr2bl w:val="nil"/>
            </w:tcBorders>
            <w:vAlign w:val="center"/>
          </w:tcPr>
          <w:p>
            <w:pPr>
              <w:keepNext w:val="0"/>
              <w:keepLines w:val="0"/>
              <w:pageBreakBefore w:val="0"/>
              <w:kinsoku/>
              <w:wordWrap/>
              <w:topLinePunct w:val="0"/>
              <w:bidi w:val="0"/>
              <w:jc w:val="center"/>
              <w:rPr>
                <w:rFonts w:hint="eastAsia" w:cs="Times New Roman"/>
                <w:color w:val="00B050"/>
                <w:sz w:val="24"/>
                <w:szCs w:val="24"/>
                <w:highlight w:val="none"/>
                <w:vertAlign w:val="baseline"/>
                <w:lang w:val="en-US" w:eastAsia="zh-CN"/>
              </w:rPr>
            </w:pPr>
            <w:r>
              <w:rPr>
                <w:rFonts w:hint="default" w:ascii="Times New Roman" w:hAnsi="Times New Roman" w:cs="Times New Roman"/>
                <w:color w:val="00B050"/>
                <w:sz w:val="24"/>
                <w:szCs w:val="24"/>
                <w:highlight w:val="none"/>
              </w:rPr>
              <w:t>COD</w:t>
            </w:r>
          </w:p>
        </w:tc>
        <w:tc>
          <w:tcPr>
            <w:tcW w:w="588" w:type="pct"/>
            <w:tcBorders>
              <w:tl2br w:val="nil"/>
              <w:tr2bl w:val="nil"/>
            </w:tcBorders>
            <w:vAlign w:val="center"/>
          </w:tcPr>
          <w:p>
            <w:pPr>
              <w:keepNext w:val="0"/>
              <w:keepLines w:val="0"/>
              <w:pageBreakBefore w:val="0"/>
              <w:widowControl w:val="0"/>
              <w:pBdr>
                <w:top w:val="none" w:color="auto" w:sz="0" w:space="0"/>
                <w:left w:val="none" w:color="auto" w:sz="0" w:space="0"/>
                <w:bottom w:val="none" w:color="auto" w:sz="0" w:space="0"/>
                <w:right w:val="none" w:color="auto" w:sz="0" w:space="0"/>
              </w:pBdr>
              <w:kinsoku/>
              <w:wordWrap/>
              <w:overflowPunct/>
              <w:topLinePunct w:val="0"/>
              <w:autoSpaceDE w:val="0"/>
              <w:autoSpaceDN w:val="0"/>
              <w:bidi w:val="0"/>
              <w:adjustRightInd/>
              <w:snapToGrid w:val="0"/>
              <w:jc w:val="center"/>
              <w:textAlignment w:val="auto"/>
              <w:rPr>
                <w:rFonts w:hint="default" w:ascii="Times New Roman" w:hAnsi="Times New Roman" w:cs="Times New Roman"/>
                <w:color w:val="00B050"/>
                <w:sz w:val="24"/>
                <w:szCs w:val="24"/>
                <w:highlight w:val="none"/>
                <w:lang w:val="en-US"/>
              </w:rPr>
            </w:pPr>
            <w:r>
              <w:rPr>
                <w:rFonts w:hint="default" w:ascii="Times New Roman" w:hAnsi="Times New Roman" w:cs="Times New Roman"/>
                <w:color w:val="00B050"/>
                <w:sz w:val="24"/>
                <w:szCs w:val="24"/>
                <w:highlight w:val="none"/>
                <w:lang w:val="en-US"/>
              </w:rPr>
              <w:t>0</w:t>
            </w:r>
          </w:p>
        </w:tc>
        <w:tc>
          <w:tcPr>
            <w:tcW w:w="434" w:type="pct"/>
            <w:tcBorders>
              <w:tl2br w:val="nil"/>
              <w:tr2bl w:val="nil"/>
            </w:tcBorders>
            <w:vAlign w:val="center"/>
          </w:tcPr>
          <w:p>
            <w:pPr>
              <w:jc w:val="center"/>
              <w:rPr>
                <w:rFonts w:hint="default" w:ascii="Times New Roman" w:hAnsi="Times New Roman" w:cs="Times New Roman"/>
                <w:color w:val="00B050"/>
                <w:sz w:val="24"/>
                <w:szCs w:val="24"/>
                <w:highlight w:val="none"/>
                <w:lang w:val="en-US"/>
              </w:rPr>
            </w:pPr>
            <w:r>
              <w:rPr>
                <w:rFonts w:hint="default" w:ascii="Times New Roman" w:hAnsi="Times New Roman" w:cs="Times New Roman"/>
                <w:color w:val="00B050"/>
                <w:sz w:val="24"/>
                <w:szCs w:val="24"/>
                <w:highlight w:val="none"/>
                <w:lang w:val="en-US"/>
              </w:rPr>
              <w:t>0</w:t>
            </w:r>
          </w:p>
        </w:tc>
        <w:tc>
          <w:tcPr>
            <w:tcW w:w="1658" w:type="dxa"/>
            <w:tcBorders>
              <w:tl2br w:val="nil"/>
              <w:tr2bl w:val="nil"/>
            </w:tcBorders>
            <w:vAlign w:val="center"/>
          </w:tcPr>
          <w:p>
            <w:pPr>
              <w:keepNext w:val="0"/>
              <w:keepLines w:val="0"/>
              <w:pageBreakBefore w:val="0"/>
              <w:widowControl w:val="0"/>
              <w:pBdr>
                <w:top w:val="none" w:color="auto" w:sz="0" w:space="0"/>
                <w:left w:val="none" w:color="auto" w:sz="0" w:space="0"/>
                <w:bottom w:val="none" w:color="auto" w:sz="0" w:space="0"/>
                <w:right w:val="none" w:color="auto" w:sz="0" w:space="0"/>
              </w:pBdr>
              <w:kinsoku/>
              <w:wordWrap/>
              <w:overflowPunct/>
              <w:topLinePunct w:val="0"/>
              <w:autoSpaceDE w:val="0"/>
              <w:autoSpaceDN w:val="0"/>
              <w:bidi w:val="0"/>
              <w:adjustRightInd/>
              <w:snapToGrid w:val="0"/>
              <w:jc w:val="center"/>
              <w:textAlignment w:val="auto"/>
              <w:rPr>
                <w:rFonts w:hint="eastAsia" w:ascii="Times New Roman" w:hAnsi="Times New Roman" w:cs="Times New Roman"/>
                <w:color w:val="00B050"/>
                <w:sz w:val="24"/>
                <w:szCs w:val="24"/>
                <w:highlight w:val="none"/>
                <w:vertAlign w:val="baseline"/>
                <w:lang w:val="en-US" w:eastAsia="zh-CN"/>
              </w:rPr>
            </w:pPr>
            <w:r>
              <w:rPr>
                <w:rFonts w:hint="default" w:ascii="Times New Roman" w:hAnsi="Times New Roman" w:cs="Times New Roman"/>
                <w:snapToGrid w:val="0"/>
                <w:color w:val="00B050"/>
                <w:kern w:val="21"/>
                <w:sz w:val="24"/>
                <w:szCs w:val="24"/>
                <w:highlight w:val="none"/>
                <w:lang w:val="en-US"/>
              </w:rPr>
              <w:t>0</w:t>
            </w:r>
          </w:p>
        </w:tc>
        <w:tc>
          <w:tcPr>
            <w:tcW w:w="1515" w:type="dxa"/>
            <w:tcBorders>
              <w:tl2br w:val="nil"/>
              <w:tr2bl w:val="nil"/>
            </w:tcBorders>
            <w:vAlign w:val="center"/>
          </w:tcPr>
          <w:p>
            <w:pPr>
              <w:pStyle w:val="16"/>
              <w:keepNext w:val="0"/>
              <w:keepLines w:val="0"/>
              <w:pageBreakBefore w:val="0"/>
              <w:widowControl w:val="0"/>
              <w:pBdr>
                <w:top w:val="none" w:color="auto" w:sz="0" w:space="0"/>
                <w:left w:val="none" w:color="auto" w:sz="0" w:space="0"/>
                <w:bottom w:val="none" w:color="auto" w:sz="0" w:space="0"/>
                <w:right w:val="none" w:color="auto" w:sz="0" w:space="0"/>
              </w:pBdr>
              <w:kinsoku/>
              <w:wordWrap/>
              <w:overflowPunct/>
              <w:topLinePunct w:val="0"/>
              <w:autoSpaceDE w:val="0"/>
              <w:autoSpaceDN w:val="0"/>
              <w:bidi w:val="0"/>
              <w:adjustRightInd/>
              <w:snapToGrid w:val="0"/>
              <w:jc w:val="center"/>
              <w:textAlignment w:val="auto"/>
              <w:rPr>
                <w:rFonts w:hint="eastAsia" w:ascii="Times New Roman" w:hAnsi="Times New Roman" w:cs="Times New Roman"/>
                <w:color w:val="00B050"/>
                <w:sz w:val="24"/>
                <w:szCs w:val="24"/>
                <w:highlight w:val="none"/>
                <w:vertAlign w:val="baseline"/>
                <w:lang w:val="en-US" w:eastAsia="zh-CN"/>
              </w:rPr>
            </w:pPr>
            <w:r>
              <w:rPr>
                <w:rFonts w:hint="eastAsia" w:ascii="Times New Roman" w:hAnsi="Times New Roman" w:cs="Times New Roman"/>
                <w:color w:val="00B050"/>
                <w:sz w:val="24"/>
                <w:szCs w:val="24"/>
                <w:highlight w:val="none"/>
                <w:vertAlign w:val="baseline"/>
                <w:lang w:val="en-US" w:eastAsia="zh-CN"/>
              </w:rPr>
              <w:t>0.636</w:t>
            </w:r>
          </w:p>
        </w:tc>
        <w:tc>
          <w:tcPr>
            <w:tcW w:w="1720" w:type="dxa"/>
            <w:tcBorders>
              <w:tl2br w:val="nil"/>
              <w:tr2bl w:val="nil"/>
            </w:tcBorders>
            <w:vAlign w:val="center"/>
          </w:tcPr>
          <w:p>
            <w:pPr>
              <w:keepNext w:val="0"/>
              <w:keepLines w:val="0"/>
              <w:pageBreakBefore w:val="0"/>
              <w:widowControl w:val="0"/>
              <w:pBdr>
                <w:top w:val="none" w:color="auto" w:sz="0" w:space="0"/>
                <w:left w:val="none" w:color="auto" w:sz="0" w:space="0"/>
                <w:bottom w:val="none" w:color="auto" w:sz="0" w:space="0"/>
                <w:right w:val="none" w:color="auto" w:sz="0" w:space="0"/>
              </w:pBdr>
              <w:kinsoku/>
              <w:wordWrap/>
              <w:overflowPunct/>
              <w:topLinePunct w:val="0"/>
              <w:autoSpaceDE w:val="0"/>
              <w:autoSpaceDN w:val="0"/>
              <w:bidi w:val="0"/>
              <w:adjustRightInd/>
              <w:snapToGrid w:val="0"/>
              <w:jc w:val="center"/>
              <w:textAlignment w:val="auto"/>
              <w:rPr>
                <w:rFonts w:hint="eastAsia" w:ascii="Times New Roman" w:hAnsi="Times New Roman" w:cs="Times New Roman"/>
                <w:color w:val="00B050"/>
                <w:sz w:val="24"/>
                <w:szCs w:val="24"/>
                <w:highlight w:val="none"/>
                <w:vertAlign w:val="baseline"/>
                <w:lang w:val="en-US" w:eastAsia="zh-CN"/>
              </w:rPr>
            </w:pPr>
            <w:r>
              <w:rPr>
                <w:rFonts w:hint="default" w:ascii="Times New Roman" w:hAnsi="Times New Roman" w:cs="Times New Roman"/>
                <w:snapToGrid w:val="0"/>
                <w:color w:val="00B050"/>
                <w:kern w:val="21"/>
                <w:sz w:val="24"/>
                <w:szCs w:val="24"/>
                <w:highlight w:val="none"/>
                <w:lang w:val="en-US"/>
              </w:rPr>
              <w:t>0</w:t>
            </w:r>
          </w:p>
        </w:tc>
        <w:tc>
          <w:tcPr>
            <w:tcW w:w="1926" w:type="dxa"/>
            <w:tcBorders>
              <w:tl2br w:val="nil"/>
              <w:tr2bl w:val="nil"/>
            </w:tcBorders>
            <w:vAlign w:val="center"/>
          </w:tcPr>
          <w:p>
            <w:pPr>
              <w:pStyle w:val="16"/>
              <w:keepNext w:val="0"/>
              <w:keepLines w:val="0"/>
              <w:pageBreakBefore w:val="0"/>
              <w:widowControl w:val="0"/>
              <w:pBdr>
                <w:top w:val="none" w:color="auto" w:sz="0" w:space="0"/>
                <w:left w:val="none" w:color="auto" w:sz="0" w:space="0"/>
                <w:bottom w:val="none" w:color="auto" w:sz="0" w:space="0"/>
                <w:right w:val="none" w:color="auto" w:sz="0" w:space="0"/>
              </w:pBdr>
              <w:kinsoku/>
              <w:wordWrap/>
              <w:overflowPunct/>
              <w:topLinePunct w:val="0"/>
              <w:autoSpaceDE w:val="0"/>
              <w:autoSpaceDN w:val="0"/>
              <w:bidi w:val="0"/>
              <w:adjustRightInd/>
              <w:snapToGrid w:val="0"/>
              <w:jc w:val="center"/>
              <w:textAlignment w:val="auto"/>
              <w:rPr>
                <w:rFonts w:hint="eastAsia" w:ascii="Times New Roman" w:hAnsi="Times New Roman" w:cs="Times New Roman"/>
                <w:color w:val="00B050"/>
                <w:sz w:val="24"/>
                <w:szCs w:val="24"/>
                <w:highlight w:val="none"/>
                <w:vertAlign w:val="baseline"/>
                <w:lang w:val="en-US" w:eastAsia="zh-CN"/>
              </w:rPr>
            </w:pPr>
            <w:r>
              <w:rPr>
                <w:rFonts w:hint="eastAsia" w:ascii="Times New Roman" w:hAnsi="Times New Roman" w:cs="Times New Roman"/>
                <w:color w:val="00B050"/>
                <w:sz w:val="24"/>
                <w:szCs w:val="24"/>
                <w:highlight w:val="none"/>
                <w:vertAlign w:val="baseline"/>
                <w:lang w:val="en-US" w:eastAsia="zh-CN"/>
              </w:rPr>
              <w:t>0.636</w:t>
            </w:r>
          </w:p>
        </w:tc>
        <w:tc>
          <w:tcPr>
            <w:tcW w:w="1476" w:type="dxa"/>
            <w:tcBorders>
              <w:tl2br w:val="nil"/>
              <w:tr2bl w:val="nil"/>
            </w:tcBorders>
            <w:vAlign w:val="center"/>
          </w:tcPr>
          <w:p>
            <w:pPr>
              <w:pStyle w:val="16"/>
              <w:keepNext w:val="0"/>
              <w:keepLines w:val="0"/>
              <w:pageBreakBefore w:val="0"/>
              <w:widowControl w:val="0"/>
              <w:pBdr>
                <w:top w:val="none" w:color="auto" w:sz="0" w:space="0"/>
                <w:left w:val="none" w:color="auto" w:sz="0" w:space="0"/>
                <w:bottom w:val="none" w:color="auto" w:sz="0" w:space="0"/>
                <w:right w:val="none" w:color="auto" w:sz="0" w:space="0"/>
              </w:pBdr>
              <w:kinsoku/>
              <w:wordWrap/>
              <w:overflowPunct/>
              <w:topLinePunct w:val="0"/>
              <w:autoSpaceDE w:val="0"/>
              <w:autoSpaceDN w:val="0"/>
              <w:bidi w:val="0"/>
              <w:adjustRightInd/>
              <w:snapToGrid w:val="0"/>
              <w:jc w:val="center"/>
              <w:textAlignment w:val="auto"/>
              <w:rPr>
                <w:rFonts w:hint="default" w:ascii="Times New Roman" w:hAnsi="Times New Roman" w:cs="Times New Roman"/>
                <w:color w:val="00B050"/>
                <w:sz w:val="24"/>
                <w:szCs w:val="24"/>
                <w:highlight w:val="none"/>
                <w:lang w:val="en-US" w:eastAsia="zh-CN"/>
              </w:rPr>
            </w:pPr>
            <w:r>
              <w:rPr>
                <w:rFonts w:hint="eastAsia" w:ascii="Times New Roman" w:hAnsi="Times New Roman" w:cs="Times New Roman"/>
                <w:color w:val="00B050"/>
                <w:sz w:val="24"/>
                <w:szCs w:val="24"/>
                <w:highlight w:val="none"/>
                <w:lang w:val="en-US" w:eastAsia="zh-CN"/>
              </w:rPr>
              <w:t>+</w:t>
            </w:r>
            <w:r>
              <w:rPr>
                <w:rFonts w:hint="eastAsia" w:ascii="Times New Roman" w:hAnsi="Times New Roman" w:cs="Times New Roman"/>
                <w:color w:val="00B050"/>
                <w:sz w:val="24"/>
                <w:szCs w:val="24"/>
                <w:highlight w:val="none"/>
                <w:vertAlign w:val="baseline"/>
                <w:lang w:val="en-US" w:eastAsia="zh-CN"/>
              </w:rPr>
              <w:t>0.636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6" w:hRule="atLeast"/>
          <w:jc w:val="center"/>
        </w:trPr>
        <w:tc>
          <w:tcPr>
            <w:tcW w:w="547" w:type="pct"/>
            <w:vMerge w:val="continue"/>
            <w:tcBorders>
              <w:tl2br w:val="nil"/>
              <w:tr2bl w:val="nil"/>
            </w:tcBorders>
            <w:vAlign w:val="center"/>
          </w:tcPr>
          <w:p>
            <w:pPr>
              <w:jc w:val="center"/>
              <w:rPr>
                <w:rFonts w:hint="default" w:ascii="Times New Roman" w:hAnsi="Times New Roman" w:cs="Times New Roman"/>
                <w:snapToGrid w:val="0"/>
                <w:color w:val="00B050"/>
                <w:kern w:val="21"/>
                <w:sz w:val="24"/>
                <w:szCs w:val="24"/>
                <w:highlight w:val="none"/>
              </w:rPr>
            </w:pPr>
          </w:p>
        </w:tc>
        <w:tc>
          <w:tcPr>
            <w:tcW w:w="485" w:type="pct"/>
            <w:tcBorders>
              <w:tl2br w:val="nil"/>
              <w:tr2bl w:val="nil"/>
            </w:tcBorders>
            <w:vAlign w:val="center"/>
          </w:tcPr>
          <w:p>
            <w:pPr>
              <w:keepNext w:val="0"/>
              <w:keepLines w:val="0"/>
              <w:pageBreakBefore w:val="0"/>
              <w:kinsoku/>
              <w:wordWrap/>
              <w:topLinePunct w:val="0"/>
              <w:bidi w:val="0"/>
              <w:jc w:val="center"/>
              <w:rPr>
                <w:rFonts w:hint="eastAsia" w:cs="Times New Roman"/>
                <w:color w:val="00B050"/>
                <w:sz w:val="24"/>
                <w:szCs w:val="24"/>
                <w:highlight w:val="none"/>
                <w:vertAlign w:val="baseline"/>
                <w:lang w:val="en-US" w:eastAsia="zh-CN"/>
              </w:rPr>
            </w:pPr>
            <w:r>
              <w:rPr>
                <w:rFonts w:hint="default" w:ascii="Times New Roman" w:hAnsi="Times New Roman" w:cs="Times New Roman"/>
                <w:color w:val="00B050"/>
                <w:sz w:val="24"/>
                <w:szCs w:val="24"/>
                <w:highlight w:val="none"/>
              </w:rPr>
              <w:t>BOD</w:t>
            </w:r>
            <w:r>
              <w:rPr>
                <w:rFonts w:hint="default" w:ascii="Times New Roman" w:hAnsi="Times New Roman" w:cs="Times New Roman"/>
                <w:color w:val="00B050"/>
                <w:sz w:val="24"/>
                <w:szCs w:val="24"/>
                <w:highlight w:val="none"/>
                <w:vertAlign w:val="subscript"/>
              </w:rPr>
              <w:t>5</w:t>
            </w:r>
          </w:p>
        </w:tc>
        <w:tc>
          <w:tcPr>
            <w:tcW w:w="588" w:type="pct"/>
            <w:tcBorders>
              <w:tl2br w:val="nil"/>
              <w:tr2bl w:val="nil"/>
            </w:tcBorders>
            <w:vAlign w:val="center"/>
          </w:tcPr>
          <w:p>
            <w:pPr>
              <w:keepNext w:val="0"/>
              <w:keepLines w:val="0"/>
              <w:pageBreakBefore w:val="0"/>
              <w:widowControl w:val="0"/>
              <w:pBdr>
                <w:top w:val="none" w:color="auto" w:sz="0" w:space="0"/>
                <w:left w:val="none" w:color="auto" w:sz="0" w:space="0"/>
                <w:bottom w:val="none" w:color="auto" w:sz="0" w:space="0"/>
                <w:right w:val="none" w:color="auto" w:sz="0" w:space="0"/>
              </w:pBdr>
              <w:kinsoku/>
              <w:wordWrap/>
              <w:overflowPunct/>
              <w:topLinePunct w:val="0"/>
              <w:autoSpaceDE w:val="0"/>
              <w:autoSpaceDN w:val="0"/>
              <w:bidi w:val="0"/>
              <w:adjustRightInd/>
              <w:snapToGrid w:val="0"/>
              <w:jc w:val="center"/>
              <w:textAlignment w:val="auto"/>
              <w:rPr>
                <w:rFonts w:hint="default" w:ascii="Times New Roman" w:hAnsi="Times New Roman" w:cs="Times New Roman"/>
                <w:color w:val="00B050"/>
                <w:sz w:val="24"/>
                <w:szCs w:val="24"/>
                <w:highlight w:val="none"/>
                <w:lang w:val="en-US"/>
              </w:rPr>
            </w:pPr>
            <w:r>
              <w:rPr>
                <w:rFonts w:hint="default" w:ascii="Times New Roman" w:hAnsi="Times New Roman" w:cs="Times New Roman"/>
                <w:color w:val="00B050"/>
                <w:sz w:val="24"/>
                <w:szCs w:val="24"/>
                <w:highlight w:val="none"/>
                <w:lang w:val="en-US"/>
              </w:rPr>
              <w:t>0</w:t>
            </w:r>
          </w:p>
        </w:tc>
        <w:tc>
          <w:tcPr>
            <w:tcW w:w="434" w:type="pct"/>
            <w:tcBorders>
              <w:tl2br w:val="nil"/>
              <w:tr2bl w:val="nil"/>
            </w:tcBorders>
            <w:vAlign w:val="center"/>
          </w:tcPr>
          <w:p>
            <w:pPr>
              <w:jc w:val="center"/>
              <w:rPr>
                <w:rFonts w:hint="default" w:ascii="Times New Roman" w:hAnsi="Times New Roman" w:cs="Times New Roman"/>
                <w:color w:val="00B050"/>
                <w:sz w:val="24"/>
                <w:szCs w:val="24"/>
                <w:highlight w:val="none"/>
                <w:lang w:val="en-US"/>
              </w:rPr>
            </w:pPr>
            <w:r>
              <w:rPr>
                <w:rFonts w:hint="default" w:ascii="Times New Roman" w:hAnsi="Times New Roman" w:cs="Times New Roman"/>
                <w:color w:val="00B050"/>
                <w:sz w:val="24"/>
                <w:szCs w:val="24"/>
                <w:highlight w:val="none"/>
                <w:lang w:val="en-US"/>
              </w:rPr>
              <w:t>0</w:t>
            </w:r>
          </w:p>
        </w:tc>
        <w:tc>
          <w:tcPr>
            <w:tcW w:w="1658" w:type="dxa"/>
            <w:tcBorders>
              <w:tl2br w:val="nil"/>
              <w:tr2bl w:val="nil"/>
            </w:tcBorders>
            <w:vAlign w:val="center"/>
          </w:tcPr>
          <w:p>
            <w:pPr>
              <w:keepNext w:val="0"/>
              <w:keepLines w:val="0"/>
              <w:pageBreakBefore w:val="0"/>
              <w:widowControl w:val="0"/>
              <w:pBdr>
                <w:top w:val="none" w:color="auto" w:sz="0" w:space="0"/>
                <w:left w:val="none" w:color="auto" w:sz="0" w:space="0"/>
                <w:bottom w:val="none" w:color="auto" w:sz="0" w:space="0"/>
                <w:right w:val="none" w:color="auto" w:sz="0" w:space="0"/>
              </w:pBdr>
              <w:kinsoku/>
              <w:wordWrap/>
              <w:overflowPunct/>
              <w:topLinePunct w:val="0"/>
              <w:autoSpaceDE w:val="0"/>
              <w:autoSpaceDN w:val="0"/>
              <w:bidi w:val="0"/>
              <w:adjustRightInd/>
              <w:snapToGrid w:val="0"/>
              <w:jc w:val="center"/>
              <w:textAlignment w:val="auto"/>
              <w:rPr>
                <w:rFonts w:hint="eastAsia" w:ascii="Times New Roman" w:hAnsi="Times New Roman" w:cs="Times New Roman"/>
                <w:color w:val="00B050"/>
                <w:sz w:val="24"/>
                <w:szCs w:val="24"/>
                <w:highlight w:val="none"/>
                <w:vertAlign w:val="baseline"/>
                <w:lang w:val="en-US" w:eastAsia="zh-CN"/>
              </w:rPr>
            </w:pPr>
            <w:r>
              <w:rPr>
                <w:rFonts w:hint="default" w:ascii="Times New Roman" w:hAnsi="Times New Roman" w:cs="Times New Roman"/>
                <w:snapToGrid w:val="0"/>
                <w:color w:val="00B050"/>
                <w:kern w:val="21"/>
                <w:sz w:val="24"/>
                <w:szCs w:val="24"/>
                <w:highlight w:val="none"/>
                <w:lang w:val="en-US"/>
              </w:rPr>
              <w:t>0</w:t>
            </w:r>
          </w:p>
        </w:tc>
        <w:tc>
          <w:tcPr>
            <w:tcW w:w="1515" w:type="dxa"/>
            <w:tcBorders>
              <w:tl2br w:val="nil"/>
              <w:tr2bl w:val="nil"/>
            </w:tcBorders>
            <w:vAlign w:val="center"/>
          </w:tcPr>
          <w:p>
            <w:pPr>
              <w:pStyle w:val="16"/>
              <w:keepNext w:val="0"/>
              <w:keepLines w:val="0"/>
              <w:pageBreakBefore w:val="0"/>
              <w:widowControl w:val="0"/>
              <w:pBdr>
                <w:top w:val="none" w:color="auto" w:sz="0" w:space="0"/>
                <w:left w:val="none" w:color="auto" w:sz="0" w:space="0"/>
                <w:bottom w:val="none" w:color="auto" w:sz="0" w:space="0"/>
                <w:right w:val="none" w:color="auto" w:sz="0" w:space="0"/>
              </w:pBdr>
              <w:kinsoku/>
              <w:wordWrap/>
              <w:overflowPunct/>
              <w:topLinePunct w:val="0"/>
              <w:autoSpaceDE w:val="0"/>
              <w:autoSpaceDN w:val="0"/>
              <w:bidi w:val="0"/>
              <w:adjustRightInd/>
              <w:snapToGrid w:val="0"/>
              <w:jc w:val="center"/>
              <w:textAlignment w:val="auto"/>
              <w:rPr>
                <w:rFonts w:hint="eastAsia" w:ascii="Times New Roman" w:hAnsi="Times New Roman" w:cs="Times New Roman"/>
                <w:color w:val="00B050"/>
                <w:sz w:val="24"/>
                <w:szCs w:val="24"/>
                <w:highlight w:val="none"/>
                <w:vertAlign w:val="baseline"/>
                <w:lang w:val="en-US" w:eastAsia="zh-CN"/>
              </w:rPr>
            </w:pPr>
            <w:r>
              <w:rPr>
                <w:rFonts w:hint="eastAsia" w:ascii="Times New Roman" w:hAnsi="Times New Roman" w:cs="Times New Roman"/>
                <w:color w:val="00B050"/>
                <w:sz w:val="24"/>
                <w:szCs w:val="24"/>
                <w:highlight w:val="none"/>
                <w:vertAlign w:val="baseline"/>
                <w:lang w:val="en-US" w:eastAsia="zh-CN"/>
              </w:rPr>
              <w:t>0.255</w:t>
            </w:r>
          </w:p>
        </w:tc>
        <w:tc>
          <w:tcPr>
            <w:tcW w:w="1720" w:type="dxa"/>
            <w:tcBorders>
              <w:tl2br w:val="nil"/>
              <w:tr2bl w:val="nil"/>
            </w:tcBorders>
            <w:vAlign w:val="center"/>
          </w:tcPr>
          <w:p>
            <w:pPr>
              <w:keepNext w:val="0"/>
              <w:keepLines w:val="0"/>
              <w:pageBreakBefore w:val="0"/>
              <w:widowControl w:val="0"/>
              <w:pBdr>
                <w:top w:val="none" w:color="auto" w:sz="0" w:space="0"/>
                <w:left w:val="none" w:color="auto" w:sz="0" w:space="0"/>
                <w:bottom w:val="none" w:color="auto" w:sz="0" w:space="0"/>
                <w:right w:val="none" w:color="auto" w:sz="0" w:space="0"/>
              </w:pBdr>
              <w:kinsoku/>
              <w:wordWrap/>
              <w:overflowPunct/>
              <w:topLinePunct w:val="0"/>
              <w:autoSpaceDE w:val="0"/>
              <w:autoSpaceDN w:val="0"/>
              <w:bidi w:val="0"/>
              <w:adjustRightInd/>
              <w:snapToGrid w:val="0"/>
              <w:jc w:val="center"/>
              <w:textAlignment w:val="auto"/>
              <w:rPr>
                <w:rFonts w:hint="eastAsia" w:ascii="Times New Roman" w:hAnsi="Times New Roman" w:cs="Times New Roman"/>
                <w:color w:val="00B050"/>
                <w:sz w:val="24"/>
                <w:szCs w:val="24"/>
                <w:highlight w:val="none"/>
                <w:vertAlign w:val="baseline"/>
                <w:lang w:val="en-US" w:eastAsia="zh-CN"/>
              </w:rPr>
            </w:pPr>
            <w:r>
              <w:rPr>
                <w:rFonts w:hint="default" w:ascii="Times New Roman" w:hAnsi="Times New Roman" w:cs="Times New Roman"/>
                <w:snapToGrid w:val="0"/>
                <w:color w:val="00B050"/>
                <w:kern w:val="21"/>
                <w:sz w:val="24"/>
                <w:szCs w:val="24"/>
                <w:highlight w:val="none"/>
                <w:lang w:val="en-US"/>
              </w:rPr>
              <w:t>0</w:t>
            </w:r>
          </w:p>
        </w:tc>
        <w:tc>
          <w:tcPr>
            <w:tcW w:w="1926" w:type="dxa"/>
            <w:tcBorders>
              <w:tl2br w:val="nil"/>
              <w:tr2bl w:val="nil"/>
            </w:tcBorders>
            <w:vAlign w:val="center"/>
          </w:tcPr>
          <w:p>
            <w:pPr>
              <w:pStyle w:val="16"/>
              <w:keepNext w:val="0"/>
              <w:keepLines w:val="0"/>
              <w:pageBreakBefore w:val="0"/>
              <w:widowControl w:val="0"/>
              <w:pBdr>
                <w:top w:val="none" w:color="auto" w:sz="0" w:space="0"/>
                <w:left w:val="none" w:color="auto" w:sz="0" w:space="0"/>
                <w:bottom w:val="none" w:color="auto" w:sz="0" w:space="0"/>
                <w:right w:val="none" w:color="auto" w:sz="0" w:space="0"/>
              </w:pBdr>
              <w:kinsoku/>
              <w:wordWrap/>
              <w:overflowPunct/>
              <w:topLinePunct w:val="0"/>
              <w:autoSpaceDE w:val="0"/>
              <w:autoSpaceDN w:val="0"/>
              <w:bidi w:val="0"/>
              <w:adjustRightInd/>
              <w:snapToGrid w:val="0"/>
              <w:jc w:val="center"/>
              <w:textAlignment w:val="auto"/>
              <w:rPr>
                <w:rFonts w:hint="eastAsia" w:ascii="Times New Roman" w:hAnsi="Times New Roman" w:cs="Times New Roman"/>
                <w:color w:val="00B050"/>
                <w:sz w:val="24"/>
                <w:szCs w:val="24"/>
                <w:highlight w:val="none"/>
                <w:vertAlign w:val="baseline"/>
                <w:lang w:val="en-US" w:eastAsia="zh-CN"/>
              </w:rPr>
            </w:pPr>
            <w:r>
              <w:rPr>
                <w:rFonts w:hint="eastAsia" w:ascii="Times New Roman" w:hAnsi="Times New Roman" w:cs="Times New Roman"/>
                <w:color w:val="00B050"/>
                <w:sz w:val="24"/>
                <w:szCs w:val="24"/>
                <w:highlight w:val="none"/>
                <w:vertAlign w:val="baseline"/>
                <w:lang w:val="en-US" w:eastAsia="zh-CN"/>
              </w:rPr>
              <w:t>0.255</w:t>
            </w:r>
          </w:p>
        </w:tc>
        <w:tc>
          <w:tcPr>
            <w:tcW w:w="1476" w:type="dxa"/>
            <w:tcBorders>
              <w:tl2br w:val="nil"/>
              <w:tr2bl w:val="nil"/>
            </w:tcBorders>
            <w:vAlign w:val="center"/>
          </w:tcPr>
          <w:p>
            <w:pPr>
              <w:pStyle w:val="16"/>
              <w:keepNext w:val="0"/>
              <w:keepLines w:val="0"/>
              <w:pageBreakBefore w:val="0"/>
              <w:widowControl w:val="0"/>
              <w:pBdr>
                <w:top w:val="none" w:color="auto" w:sz="0" w:space="0"/>
                <w:left w:val="none" w:color="auto" w:sz="0" w:space="0"/>
                <w:bottom w:val="none" w:color="auto" w:sz="0" w:space="0"/>
                <w:right w:val="none" w:color="auto" w:sz="0" w:space="0"/>
              </w:pBdr>
              <w:kinsoku/>
              <w:wordWrap/>
              <w:overflowPunct/>
              <w:topLinePunct w:val="0"/>
              <w:autoSpaceDE w:val="0"/>
              <w:autoSpaceDN w:val="0"/>
              <w:bidi w:val="0"/>
              <w:adjustRightInd/>
              <w:snapToGrid w:val="0"/>
              <w:jc w:val="center"/>
              <w:textAlignment w:val="auto"/>
              <w:rPr>
                <w:rFonts w:hint="default" w:ascii="Times New Roman" w:hAnsi="Times New Roman" w:cs="Times New Roman"/>
                <w:color w:val="00B050"/>
                <w:sz w:val="24"/>
                <w:szCs w:val="24"/>
                <w:highlight w:val="none"/>
                <w:lang w:val="en-US" w:eastAsia="zh-CN"/>
              </w:rPr>
            </w:pPr>
            <w:r>
              <w:rPr>
                <w:rFonts w:hint="eastAsia" w:ascii="Times New Roman" w:hAnsi="Times New Roman" w:cs="Times New Roman"/>
                <w:color w:val="00B050"/>
                <w:sz w:val="24"/>
                <w:szCs w:val="24"/>
                <w:highlight w:val="none"/>
                <w:lang w:val="en-US" w:eastAsia="zh-CN"/>
              </w:rPr>
              <w:t>+</w:t>
            </w:r>
            <w:r>
              <w:rPr>
                <w:rFonts w:hint="eastAsia" w:ascii="Times New Roman" w:hAnsi="Times New Roman" w:cs="Times New Roman"/>
                <w:color w:val="00B050"/>
                <w:sz w:val="24"/>
                <w:szCs w:val="24"/>
                <w:highlight w:val="none"/>
                <w:vertAlign w:val="baseline"/>
                <w:lang w:val="en-US" w:eastAsia="zh-CN"/>
              </w:rPr>
              <w:t>0.255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6" w:hRule="atLeast"/>
          <w:jc w:val="center"/>
        </w:trPr>
        <w:tc>
          <w:tcPr>
            <w:tcW w:w="547" w:type="pct"/>
            <w:vMerge w:val="continue"/>
            <w:tcBorders>
              <w:tl2br w:val="nil"/>
              <w:tr2bl w:val="nil"/>
            </w:tcBorders>
            <w:vAlign w:val="center"/>
          </w:tcPr>
          <w:p>
            <w:pPr>
              <w:jc w:val="center"/>
              <w:rPr>
                <w:rFonts w:hint="default" w:ascii="Times New Roman" w:hAnsi="Times New Roman" w:cs="Times New Roman"/>
                <w:snapToGrid w:val="0"/>
                <w:color w:val="00B050"/>
                <w:kern w:val="21"/>
                <w:sz w:val="24"/>
                <w:szCs w:val="24"/>
                <w:highlight w:val="none"/>
              </w:rPr>
            </w:pPr>
          </w:p>
        </w:tc>
        <w:tc>
          <w:tcPr>
            <w:tcW w:w="485" w:type="pct"/>
            <w:tcBorders>
              <w:tl2br w:val="nil"/>
              <w:tr2bl w:val="nil"/>
            </w:tcBorders>
            <w:vAlign w:val="center"/>
          </w:tcPr>
          <w:p>
            <w:pPr>
              <w:keepNext w:val="0"/>
              <w:keepLines w:val="0"/>
              <w:pageBreakBefore w:val="0"/>
              <w:kinsoku/>
              <w:wordWrap/>
              <w:topLinePunct w:val="0"/>
              <w:bidi w:val="0"/>
              <w:jc w:val="center"/>
              <w:rPr>
                <w:rFonts w:hint="eastAsia" w:cs="Times New Roman"/>
                <w:color w:val="00B050"/>
                <w:sz w:val="24"/>
                <w:szCs w:val="24"/>
                <w:highlight w:val="none"/>
                <w:vertAlign w:val="baseline"/>
                <w:lang w:val="en-US" w:eastAsia="zh-CN"/>
              </w:rPr>
            </w:pPr>
            <w:r>
              <w:rPr>
                <w:rFonts w:hint="default" w:ascii="Times New Roman" w:hAnsi="Times New Roman" w:cs="Times New Roman"/>
                <w:color w:val="00B050"/>
                <w:sz w:val="24"/>
                <w:szCs w:val="24"/>
                <w:highlight w:val="none"/>
              </w:rPr>
              <w:t>SS</w:t>
            </w:r>
          </w:p>
        </w:tc>
        <w:tc>
          <w:tcPr>
            <w:tcW w:w="588" w:type="pct"/>
            <w:tcBorders>
              <w:tl2br w:val="nil"/>
              <w:tr2bl w:val="nil"/>
            </w:tcBorders>
            <w:vAlign w:val="center"/>
          </w:tcPr>
          <w:p>
            <w:pPr>
              <w:keepNext w:val="0"/>
              <w:keepLines w:val="0"/>
              <w:pageBreakBefore w:val="0"/>
              <w:widowControl w:val="0"/>
              <w:pBdr>
                <w:top w:val="none" w:color="auto" w:sz="0" w:space="0"/>
                <w:left w:val="none" w:color="auto" w:sz="0" w:space="0"/>
                <w:bottom w:val="none" w:color="auto" w:sz="0" w:space="0"/>
                <w:right w:val="none" w:color="auto" w:sz="0" w:space="0"/>
              </w:pBdr>
              <w:kinsoku/>
              <w:wordWrap/>
              <w:overflowPunct/>
              <w:topLinePunct w:val="0"/>
              <w:autoSpaceDE w:val="0"/>
              <w:autoSpaceDN w:val="0"/>
              <w:bidi w:val="0"/>
              <w:adjustRightInd/>
              <w:snapToGrid w:val="0"/>
              <w:jc w:val="center"/>
              <w:textAlignment w:val="auto"/>
              <w:rPr>
                <w:rFonts w:hint="default" w:ascii="Times New Roman" w:hAnsi="Times New Roman" w:cs="Times New Roman"/>
                <w:color w:val="00B050"/>
                <w:sz w:val="24"/>
                <w:szCs w:val="24"/>
                <w:highlight w:val="none"/>
                <w:lang w:val="en-US"/>
              </w:rPr>
            </w:pPr>
            <w:r>
              <w:rPr>
                <w:rFonts w:hint="default" w:ascii="Times New Roman" w:hAnsi="Times New Roman" w:cs="Times New Roman"/>
                <w:color w:val="00B050"/>
                <w:sz w:val="24"/>
                <w:szCs w:val="24"/>
                <w:highlight w:val="none"/>
                <w:lang w:val="en-US"/>
              </w:rPr>
              <w:t>0</w:t>
            </w:r>
          </w:p>
        </w:tc>
        <w:tc>
          <w:tcPr>
            <w:tcW w:w="434" w:type="pct"/>
            <w:tcBorders>
              <w:tl2br w:val="nil"/>
              <w:tr2bl w:val="nil"/>
            </w:tcBorders>
            <w:vAlign w:val="center"/>
          </w:tcPr>
          <w:p>
            <w:pPr>
              <w:jc w:val="center"/>
              <w:rPr>
                <w:rFonts w:hint="default" w:ascii="Times New Roman" w:hAnsi="Times New Roman" w:cs="Times New Roman"/>
                <w:color w:val="00B050"/>
                <w:sz w:val="24"/>
                <w:szCs w:val="24"/>
                <w:highlight w:val="none"/>
                <w:lang w:val="en-US"/>
              </w:rPr>
            </w:pPr>
            <w:r>
              <w:rPr>
                <w:rFonts w:hint="default" w:ascii="Times New Roman" w:hAnsi="Times New Roman" w:cs="Times New Roman"/>
                <w:color w:val="00B050"/>
                <w:sz w:val="24"/>
                <w:szCs w:val="24"/>
                <w:highlight w:val="none"/>
                <w:lang w:val="en-US"/>
              </w:rPr>
              <w:t>0</w:t>
            </w:r>
          </w:p>
        </w:tc>
        <w:tc>
          <w:tcPr>
            <w:tcW w:w="1658" w:type="dxa"/>
            <w:tcBorders>
              <w:tl2br w:val="nil"/>
              <w:tr2bl w:val="nil"/>
            </w:tcBorders>
            <w:vAlign w:val="center"/>
          </w:tcPr>
          <w:p>
            <w:pPr>
              <w:keepNext w:val="0"/>
              <w:keepLines w:val="0"/>
              <w:pageBreakBefore w:val="0"/>
              <w:widowControl w:val="0"/>
              <w:pBdr>
                <w:top w:val="none" w:color="auto" w:sz="0" w:space="0"/>
                <w:left w:val="none" w:color="auto" w:sz="0" w:space="0"/>
                <w:bottom w:val="none" w:color="auto" w:sz="0" w:space="0"/>
                <w:right w:val="none" w:color="auto" w:sz="0" w:space="0"/>
              </w:pBdr>
              <w:kinsoku/>
              <w:wordWrap/>
              <w:overflowPunct/>
              <w:topLinePunct w:val="0"/>
              <w:autoSpaceDE w:val="0"/>
              <w:autoSpaceDN w:val="0"/>
              <w:bidi w:val="0"/>
              <w:adjustRightInd/>
              <w:snapToGrid w:val="0"/>
              <w:jc w:val="center"/>
              <w:textAlignment w:val="auto"/>
              <w:rPr>
                <w:rFonts w:hint="eastAsia" w:ascii="Times New Roman" w:hAnsi="Times New Roman" w:cs="Times New Roman"/>
                <w:color w:val="00B050"/>
                <w:sz w:val="24"/>
                <w:szCs w:val="24"/>
                <w:highlight w:val="none"/>
                <w:vertAlign w:val="baseline"/>
                <w:lang w:val="en-US" w:eastAsia="zh-CN"/>
              </w:rPr>
            </w:pPr>
            <w:r>
              <w:rPr>
                <w:rFonts w:hint="default" w:ascii="Times New Roman" w:hAnsi="Times New Roman" w:cs="Times New Roman"/>
                <w:snapToGrid w:val="0"/>
                <w:color w:val="00B050"/>
                <w:kern w:val="21"/>
                <w:sz w:val="24"/>
                <w:szCs w:val="24"/>
                <w:highlight w:val="none"/>
                <w:lang w:val="en-US"/>
              </w:rPr>
              <w:t>0</w:t>
            </w:r>
          </w:p>
        </w:tc>
        <w:tc>
          <w:tcPr>
            <w:tcW w:w="1515" w:type="dxa"/>
            <w:tcBorders>
              <w:tl2br w:val="nil"/>
              <w:tr2bl w:val="nil"/>
            </w:tcBorders>
            <w:vAlign w:val="center"/>
          </w:tcPr>
          <w:p>
            <w:pPr>
              <w:pStyle w:val="16"/>
              <w:keepNext w:val="0"/>
              <w:keepLines w:val="0"/>
              <w:pageBreakBefore w:val="0"/>
              <w:widowControl w:val="0"/>
              <w:pBdr>
                <w:top w:val="none" w:color="auto" w:sz="0" w:space="0"/>
                <w:left w:val="none" w:color="auto" w:sz="0" w:space="0"/>
                <w:bottom w:val="none" w:color="auto" w:sz="0" w:space="0"/>
                <w:right w:val="none" w:color="auto" w:sz="0" w:space="0"/>
              </w:pBdr>
              <w:kinsoku/>
              <w:wordWrap/>
              <w:overflowPunct/>
              <w:topLinePunct w:val="0"/>
              <w:autoSpaceDE w:val="0"/>
              <w:autoSpaceDN w:val="0"/>
              <w:bidi w:val="0"/>
              <w:adjustRightInd/>
              <w:snapToGrid w:val="0"/>
              <w:jc w:val="center"/>
              <w:textAlignment w:val="auto"/>
              <w:rPr>
                <w:rFonts w:hint="eastAsia" w:ascii="Times New Roman" w:hAnsi="Times New Roman" w:cs="Times New Roman"/>
                <w:color w:val="00B050"/>
                <w:sz w:val="24"/>
                <w:szCs w:val="24"/>
                <w:highlight w:val="none"/>
                <w:vertAlign w:val="baseline"/>
                <w:lang w:val="en-US" w:eastAsia="zh-CN"/>
              </w:rPr>
            </w:pPr>
            <w:r>
              <w:rPr>
                <w:rFonts w:hint="eastAsia" w:ascii="Times New Roman" w:hAnsi="Times New Roman" w:cs="Times New Roman"/>
                <w:color w:val="00B050"/>
                <w:sz w:val="24"/>
                <w:szCs w:val="24"/>
                <w:highlight w:val="none"/>
                <w:vertAlign w:val="baseline"/>
                <w:lang w:val="en-US" w:eastAsia="zh-CN"/>
              </w:rPr>
              <w:t>0.509</w:t>
            </w:r>
          </w:p>
        </w:tc>
        <w:tc>
          <w:tcPr>
            <w:tcW w:w="1720" w:type="dxa"/>
            <w:tcBorders>
              <w:tl2br w:val="nil"/>
              <w:tr2bl w:val="nil"/>
            </w:tcBorders>
            <w:vAlign w:val="center"/>
          </w:tcPr>
          <w:p>
            <w:pPr>
              <w:keepNext w:val="0"/>
              <w:keepLines w:val="0"/>
              <w:pageBreakBefore w:val="0"/>
              <w:widowControl w:val="0"/>
              <w:pBdr>
                <w:top w:val="none" w:color="auto" w:sz="0" w:space="0"/>
                <w:left w:val="none" w:color="auto" w:sz="0" w:space="0"/>
                <w:bottom w:val="none" w:color="auto" w:sz="0" w:space="0"/>
                <w:right w:val="none" w:color="auto" w:sz="0" w:space="0"/>
              </w:pBdr>
              <w:kinsoku/>
              <w:wordWrap/>
              <w:overflowPunct/>
              <w:topLinePunct w:val="0"/>
              <w:autoSpaceDE w:val="0"/>
              <w:autoSpaceDN w:val="0"/>
              <w:bidi w:val="0"/>
              <w:adjustRightInd/>
              <w:snapToGrid w:val="0"/>
              <w:jc w:val="center"/>
              <w:textAlignment w:val="auto"/>
              <w:rPr>
                <w:rFonts w:hint="eastAsia" w:ascii="Times New Roman" w:hAnsi="Times New Roman" w:cs="Times New Roman"/>
                <w:color w:val="00B050"/>
                <w:sz w:val="24"/>
                <w:szCs w:val="24"/>
                <w:highlight w:val="none"/>
                <w:vertAlign w:val="baseline"/>
                <w:lang w:val="en-US" w:eastAsia="zh-CN"/>
              </w:rPr>
            </w:pPr>
            <w:r>
              <w:rPr>
                <w:rFonts w:hint="default" w:ascii="Times New Roman" w:hAnsi="Times New Roman" w:cs="Times New Roman"/>
                <w:snapToGrid w:val="0"/>
                <w:color w:val="00B050"/>
                <w:kern w:val="21"/>
                <w:sz w:val="24"/>
                <w:szCs w:val="24"/>
                <w:highlight w:val="none"/>
                <w:lang w:val="en-US"/>
              </w:rPr>
              <w:t>0</w:t>
            </w:r>
          </w:p>
        </w:tc>
        <w:tc>
          <w:tcPr>
            <w:tcW w:w="1926" w:type="dxa"/>
            <w:tcBorders>
              <w:tl2br w:val="nil"/>
              <w:tr2bl w:val="nil"/>
            </w:tcBorders>
            <w:vAlign w:val="center"/>
          </w:tcPr>
          <w:p>
            <w:pPr>
              <w:pStyle w:val="16"/>
              <w:keepNext w:val="0"/>
              <w:keepLines w:val="0"/>
              <w:pageBreakBefore w:val="0"/>
              <w:widowControl w:val="0"/>
              <w:pBdr>
                <w:top w:val="none" w:color="auto" w:sz="0" w:space="0"/>
                <w:left w:val="none" w:color="auto" w:sz="0" w:space="0"/>
                <w:bottom w:val="none" w:color="auto" w:sz="0" w:space="0"/>
                <w:right w:val="none" w:color="auto" w:sz="0" w:space="0"/>
              </w:pBdr>
              <w:kinsoku/>
              <w:wordWrap/>
              <w:overflowPunct/>
              <w:topLinePunct w:val="0"/>
              <w:autoSpaceDE w:val="0"/>
              <w:autoSpaceDN w:val="0"/>
              <w:bidi w:val="0"/>
              <w:adjustRightInd/>
              <w:snapToGrid w:val="0"/>
              <w:jc w:val="center"/>
              <w:textAlignment w:val="auto"/>
              <w:rPr>
                <w:rFonts w:hint="eastAsia" w:ascii="Times New Roman" w:hAnsi="Times New Roman" w:cs="Times New Roman"/>
                <w:color w:val="00B050"/>
                <w:sz w:val="24"/>
                <w:szCs w:val="24"/>
                <w:highlight w:val="none"/>
                <w:vertAlign w:val="baseline"/>
                <w:lang w:val="en-US" w:eastAsia="zh-CN"/>
              </w:rPr>
            </w:pPr>
            <w:r>
              <w:rPr>
                <w:rFonts w:hint="eastAsia" w:ascii="Times New Roman" w:hAnsi="Times New Roman" w:cs="Times New Roman"/>
                <w:color w:val="00B050"/>
                <w:sz w:val="24"/>
                <w:szCs w:val="24"/>
                <w:highlight w:val="none"/>
                <w:vertAlign w:val="baseline"/>
                <w:lang w:val="en-US" w:eastAsia="zh-CN"/>
              </w:rPr>
              <w:t>0.509</w:t>
            </w:r>
          </w:p>
        </w:tc>
        <w:tc>
          <w:tcPr>
            <w:tcW w:w="1476" w:type="dxa"/>
            <w:tcBorders>
              <w:tl2br w:val="nil"/>
              <w:tr2bl w:val="nil"/>
            </w:tcBorders>
            <w:vAlign w:val="center"/>
          </w:tcPr>
          <w:p>
            <w:pPr>
              <w:pStyle w:val="16"/>
              <w:keepNext w:val="0"/>
              <w:keepLines w:val="0"/>
              <w:pageBreakBefore w:val="0"/>
              <w:widowControl w:val="0"/>
              <w:pBdr>
                <w:top w:val="none" w:color="auto" w:sz="0" w:space="0"/>
                <w:left w:val="none" w:color="auto" w:sz="0" w:space="0"/>
                <w:bottom w:val="none" w:color="auto" w:sz="0" w:space="0"/>
                <w:right w:val="none" w:color="auto" w:sz="0" w:space="0"/>
              </w:pBdr>
              <w:kinsoku/>
              <w:wordWrap/>
              <w:overflowPunct/>
              <w:topLinePunct w:val="0"/>
              <w:autoSpaceDE w:val="0"/>
              <w:autoSpaceDN w:val="0"/>
              <w:bidi w:val="0"/>
              <w:adjustRightInd/>
              <w:snapToGrid w:val="0"/>
              <w:jc w:val="center"/>
              <w:textAlignment w:val="auto"/>
              <w:rPr>
                <w:rFonts w:hint="default" w:ascii="Times New Roman" w:hAnsi="Times New Roman" w:cs="Times New Roman"/>
                <w:color w:val="00B050"/>
                <w:sz w:val="24"/>
                <w:szCs w:val="24"/>
                <w:highlight w:val="none"/>
                <w:lang w:val="en-US" w:eastAsia="zh-CN"/>
              </w:rPr>
            </w:pPr>
            <w:r>
              <w:rPr>
                <w:rFonts w:hint="eastAsia" w:ascii="Times New Roman" w:hAnsi="Times New Roman" w:cs="Times New Roman"/>
                <w:color w:val="00B050"/>
                <w:sz w:val="24"/>
                <w:szCs w:val="24"/>
                <w:highlight w:val="none"/>
                <w:lang w:val="en-US" w:eastAsia="zh-CN"/>
              </w:rPr>
              <w:t>+</w:t>
            </w:r>
            <w:r>
              <w:rPr>
                <w:rFonts w:hint="eastAsia" w:ascii="Times New Roman" w:hAnsi="Times New Roman" w:cs="Times New Roman"/>
                <w:color w:val="00B050"/>
                <w:sz w:val="24"/>
                <w:szCs w:val="24"/>
                <w:highlight w:val="none"/>
                <w:vertAlign w:val="baseline"/>
                <w:lang w:val="en-US" w:eastAsia="zh-CN"/>
              </w:rPr>
              <w:t>0.509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6" w:hRule="atLeast"/>
          <w:jc w:val="center"/>
        </w:trPr>
        <w:tc>
          <w:tcPr>
            <w:tcW w:w="547" w:type="pct"/>
            <w:vMerge w:val="continue"/>
            <w:tcBorders>
              <w:tl2br w:val="nil"/>
              <w:tr2bl w:val="nil"/>
            </w:tcBorders>
            <w:vAlign w:val="center"/>
          </w:tcPr>
          <w:p>
            <w:pPr>
              <w:jc w:val="center"/>
              <w:rPr>
                <w:rFonts w:hint="default" w:ascii="Times New Roman" w:hAnsi="Times New Roman" w:cs="Times New Roman"/>
                <w:snapToGrid w:val="0"/>
                <w:color w:val="00B050"/>
                <w:kern w:val="21"/>
                <w:sz w:val="24"/>
                <w:szCs w:val="24"/>
                <w:highlight w:val="none"/>
              </w:rPr>
            </w:pPr>
          </w:p>
        </w:tc>
        <w:tc>
          <w:tcPr>
            <w:tcW w:w="485" w:type="pct"/>
            <w:tcBorders>
              <w:tl2br w:val="nil"/>
              <w:tr2bl w:val="nil"/>
            </w:tcBorders>
            <w:vAlign w:val="center"/>
          </w:tcPr>
          <w:p>
            <w:pPr>
              <w:keepNext w:val="0"/>
              <w:keepLines w:val="0"/>
              <w:pageBreakBefore w:val="0"/>
              <w:kinsoku/>
              <w:wordWrap/>
              <w:topLinePunct w:val="0"/>
              <w:bidi w:val="0"/>
              <w:jc w:val="center"/>
              <w:rPr>
                <w:rFonts w:hint="eastAsia" w:cs="Times New Roman"/>
                <w:color w:val="00B050"/>
                <w:sz w:val="24"/>
                <w:szCs w:val="24"/>
                <w:highlight w:val="none"/>
                <w:vertAlign w:val="baseline"/>
                <w:lang w:val="en-US" w:eastAsia="zh-CN"/>
              </w:rPr>
            </w:pPr>
            <w:r>
              <w:rPr>
                <w:rFonts w:hint="default" w:ascii="Times New Roman" w:hAnsi="Times New Roman" w:cs="Times New Roman"/>
                <w:color w:val="00B050"/>
                <w:sz w:val="24"/>
                <w:szCs w:val="24"/>
                <w:highlight w:val="none"/>
              </w:rPr>
              <w:t>NH</w:t>
            </w:r>
            <w:r>
              <w:rPr>
                <w:rFonts w:hint="default" w:ascii="Times New Roman" w:hAnsi="Times New Roman" w:cs="Times New Roman"/>
                <w:color w:val="00B050"/>
                <w:sz w:val="24"/>
                <w:szCs w:val="24"/>
                <w:highlight w:val="none"/>
                <w:vertAlign w:val="subscript"/>
              </w:rPr>
              <w:t>3</w:t>
            </w:r>
            <w:r>
              <w:rPr>
                <w:rFonts w:hint="default" w:ascii="Times New Roman" w:hAnsi="Times New Roman" w:cs="Times New Roman"/>
                <w:color w:val="00B050"/>
                <w:sz w:val="24"/>
                <w:szCs w:val="24"/>
                <w:highlight w:val="none"/>
              </w:rPr>
              <w:t>-N</w:t>
            </w:r>
          </w:p>
        </w:tc>
        <w:tc>
          <w:tcPr>
            <w:tcW w:w="588" w:type="pct"/>
            <w:tcBorders>
              <w:tl2br w:val="nil"/>
              <w:tr2bl w:val="nil"/>
            </w:tcBorders>
            <w:vAlign w:val="center"/>
          </w:tcPr>
          <w:p>
            <w:pPr>
              <w:keepNext w:val="0"/>
              <w:keepLines w:val="0"/>
              <w:pageBreakBefore w:val="0"/>
              <w:widowControl w:val="0"/>
              <w:pBdr>
                <w:top w:val="none" w:color="auto" w:sz="0" w:space="0"/>
                <w:left w:val="none" w:color="auto" w:sz="0" w:space="0"/>
                <w:bottom w:val="none" w:color="auto" w:sz="0" w:space="0"/>
                <w:right w:val="none" w:color="auto" w:sz="0" w:space="0"/>
              </w:pBdr>
              <w:kinsoku/>
              <w:wordWrap/>
              <w:overflowPunct/>
              <w:topLinePunct w:val="0"/>
              <w:autoSpaceDE w:val="0"/>
              <w:autoSpaceDN w:val="0"/>
              <w:bidi w:val="0"/>
              <w:adjustRightInd/>
              <w:snapToGrid w:val="0"/>
              <w:jc w:val="center"/>
              <w:textAlignment w:val="auto"/>
              <w:rPr>
                <w:rFonts w:hint="default" w:ascii="Times New Roman" w:hAnsi="Times New Roman" w:cs="Times New Roman"/>
                <w:color w:val="00B050"/>
                <w:sz w:val="24"/>
                <w:szCs w:val="24"/>
                <w:highlight w:val="none"/>
                <w:lang w:val="en-US"/>
              </w:rPr>
            </w:pPr>
            <w:r>
              <w:rPr>
                <w:rFonts w:hint="default" w:ascii="Times New Roman" w:hAnsi="Times New Roman" w:cs="Times New Roman"/>
                <w:color w:val="00B050"/>
                <w:sz w:val="24"/>
                <w:szCs w:val="24"/>
                <w:highlight w:val="none"/>
                <w:lang w:val="en-US"/>
              </w:rPr>
              <w:t>0</w:t>
            </w:r>
          </w:p>
        </w:tc>
        <w:tc>
          <w:tcPr>
            <w:tcW w:w="434" w:type="pct"/>
            <w:tcBorders>
              <w:tl2br w:val="nil"/>
              <w:tr2bl w:val="nil"/>
            </w:tcBorders>
            <w:vAlign w:val="center"/>
          </w:tcPr>
          <w:p>
            <w:pPr>
              <w:jc w:val="center"/>
              <w:rPr>
                <w:rFonts w:hint="default" w:ascii="Times New Roman" w:hAnsi="Times New Roman" w:cs="Times New Roman"/>
                <w:color w:val="00B050"/>
                <w:sz w:val="24"/>
                <w:szCs w:val="24"/>
                <w:highlight w:val="none"/>
                <w:lang w:val="en-US"/>
              </w:rPr>
            </w:pPr>
            <w:r>
              <w:rPr>
                <w:rFonts w:hint="default" w:ascii="Times New Roman" w:hAnsi="Times New Roman" w:cs="Times New Roman"/>
                <w:color w:val="00B050"/>
                <w:sz w:val="24"/>
                <w:szCs w:val="24"/>
                <w:highlight w:val="none"/>
                <w:lang w:val="en-US"/>
              </w:rPr>
              <w:t>0</w:t>
            </w:r>
          </w:p>
        </w:tc>
        <w:tc>
          <w:tcPr>
            <w:tcW w:w="1658" w:type="dxa"/>
            <w:tcBorders>
              <w:tl2br w:val="nil"/>
              <w:tr2bl w:val="nil"/>
            </w:tcBorders>
            <w:vAlign w:val="center"/>
          </w:tcPr>
          <w:p>
            <w:pPr>
              <w:keepNext w:val="0"/>
              <w:keepLines w:val="0"/>
              <w:pageBreakBefore w:val="0"/>
              <w:widowControl w:val="0"/>
              <w:pBdr>
                <w:top w:val="none" w:color="auto" w:sz="0" w:space="0"/>
                <w:left w:val="none" w:color="auto" w:sz="0" w:space="0"/>
                <w:bottom w:val="none" w:color="auto" w:sz="0" w:space="0"/>
                <w:right w:val="none" w:color="auto" w:sz="0" w:space="0"/>
              </w:pBdr>
              <w:kinsoku/>
              <w:wordWrap/>
              <w:overflowPunct/>
              <w:topLinePunct w:val="0"/>
              <w:autoSpaceDE w:val="0"/>
              <w:autoSpaceDN w:val="0"/>
              <w:bidi w:val="0"/>
              <w:adjustRightInd/>
              <w:snapToGrid w:val="0"/>
              <w:jc w:val="center"/>
              <w:textAlignment w:val="auto"/>
              <w:rPr>
                <w:rFonts w:hint="eastAsia" w:ascii="Times New Roman" w:hAnsi="Times New Roman" w:cs="Times New Roman"/>
                <w:color w:val="00B050"/>
                <w:sz w:val="24"/>
                <w:szCs w:val="24"/>
                <w:highlight w:val="none"/>
                <w:vertAlign w:val="baseline"/>
                <w:lang w:val="en-US" w:eastAsia="zh-CN"/>
              </w:rPr>
            </w:pPr>
            <w:r>
              <w:rPr>
                <w:rFonts w:hint="default" w:ascii="Times New Roman" w:hAnsi="Times New Roman" w:cs="Times New Roman"/>
                <w:snapToGrid w:val="0"/>
                <w:color w:val="00B050"/>
                <w:kern w:val="21"/>
                <w:sz w:val="24"/>
                <w:szCs w:val="24"/>
                <w:highlight w:val="none"/>
                <w:lang w:val="en-US"/>
              </w:rPr>
              <w:t>0</w:t>
            </w:r>
          </w:p>
        </w:tc>
        <w:tc>
          <w:tcPr>
            <w:tcW w:w="1515" w:type="dxa"/>
            <w:tcBorders>
              <w:tl2br w:val="nil"/>
              <w:tr2bl w:val="nil"/>
            </w:tcBorders>
            <w:vAlign w:val="center"/>
          </w:tcPr>
          <w:p>
            <w:pPr>
              <w:pStyle w:val="16"/>
              <w:keepNext w:val="0"/>
              <w:keepLines w:val="0"/>
              <w:pageBreakBefore w:val="0"/>
              <w:widowControl w:val="0"/>
              <w:pBdr>
                <w:top w:val="none" w:color="auto" w:sz="0" w:space="0"/>
                <w:left w:val="none" w:color="auto" w:sz="0" w:space="0"/>
                <w:bottom w:val="none" w:color="auto" w:sz="0" w:space="0"/>
                <w:right w:val="none" w:color="auto" w:sz="0" w:space="0"/>
              </w:pBdr>
              <w:kinsoku/>
              <w:wordWrap/>
              <w:overflowPunct/>
              <w:topLinePunct w:val="0"/>
              <w:autoSpaceDE w:val="0"/>
              <w:autoSpaceDN w:val="0"/>
              <w:bidi w:val="0"/>
              <w:adjustRightInd/>
              <w:snapToGrid w:val="0"/>
              <w:jc w:val="center"/>
              <w:textAlignment w:val="auto"/>
              <w:rPr>
                <w:rFonts w:hint="eastAsia" w:ascii="Times New Roman" w:hAnsi="Times New Roman" w:cs="Times New Roman"/>
                <w:color w:val="00B050"/>
                <w:sz w:val="24"/>
                <w:szCs w:val="24"/>
                <w:highlight w:val="none"/>
                <w:vertAlign w:val="baseline"/>
                <w:lang w:val="en-US" w:eastAsia="zh-CN"/>
              </w:rPr>
            </w:pPr>
            <w:r>
              <w:rPr>
                <w:rFonts w:hint="eastAsia" w:ascii="Times New Roman" w:hAnsi="Times New Roman" w:cs="Times New Roman"/>
                <w:color w:val="00B050"/>
                <w:sz w:val="24"/>
                <w:szCs w:val="24"/>
                <w:highlight w:val="none"/>
                <w:vertAlign w:val="baseline"/>
                <w:lang w:val="en-US" w:eastAsia="zh-CN"/>
              </w:rPr>
              <w:t>0.095</w:t>
            </w:r>
          </w:p>
        </w:tc>
        <w:tc>
          <w:tcPr>
            <w:tcW w:w="1720" w:type="dxa"/>
            <w:tcBorders>
              <w:tl2br w:val="nil"/>
              <w:tr2bl w:val="nil"/>
            </w:tcBorders>
            <w:vAlign w:val="center"/>
          </w:tcPr>
          <w:p>
            <w:pPr>
              <w:keepNext w:val="0"/>
              <w:keepLines w:val="0"/>
              <w:pageBreakBefore w:val="0"/>
              <w:widowControl w:val="0"/>
              <w:pBdr>
                <w:top w:val="none" w:color="auto" w:sz="0" w:space="0"/>
                <w:left w:val="none" w:color="auto" w:sz="0" w:space="0"/>
                <w:bottom w:val="none" w:color="auto" w:sz="0" w:space="0"/>
                <w:right w:val="none" w:color="auto" w:sz="0" w:space="0"/>
              </w:pBdr>
              <w:kinsoku/>
              <w:wordWrap/>
              <w:overflowPunct/>
              <w:topLinePunct w:val="0"/>
              <w:autoSpaceDE w:val="0"/>
              <w:autoSpaceDN w:val="0"/>
              <w:bidi w:val="0"/>
              <w:adjustRightInd/>
              <w:snapToGrid w:val="0"/>
              <w:jc w:val="center"/>
              <w:textAlignment w:val="auto"/>
              <w:rPr>
                <w:rFonts w:hint="eastAsia" w:ascii="Times New Roman" w:hAnsi="Times New Roman" w:cs="Times New Roman"/>
                <w:color w:val="00B050"/>
                <w:sz w:val="24"/>
                <w:szCs w:val="24"/>
                <w:highlight w:val="none"/>
                <w:vertAlign w:val="baseline"/>
                <w:lang w:val="en-US" w:eastAsia="zh-CN"/>
              </w:rPr>
            </w:pPr>
            <w:r>
              <w:rPr>
                <w:rFonts w:hint="default" w:ascii="Times New Roman" w:hAnsi="Times New Roman" w:cs="Times New Roman"/>
                <w:snapToGrid w:val="0"/>
                <w:color w:val="00B050"/>
                <w:kern w:val="21"/>
                <w:sz w:val="24"/>
                <w:szCs w:val="24"/>
                <w:highlight w:val="none"/>
                <w:lang w:val="en-US"/>
              </w:rPr>
              <w:t>0</w:t>
            </w:r>
          </w:p>
        </w:tc>
        <w:tc>
          <w:tcPr>
            <w:tcW w:w="1926" w:type="dxa"/>
            <w:tcBorders>
              <w:tl2br w:val="nil"/>
              <w:tr2bl w:val="nil"/>
            </w:tcBorders>
            <w:vAlign w:val="center"/>
          </w:tcPr>
          <w:p>
            <w:pPr>
              <w:pStyle w:val="16"/>
              <w:keepNext w:val="0"/>
              <w:keepLines w:val="0"/>
              <w:pageBreakBefore w:val="0"/>
              <w:widowControl w:val="0"/>
              <w:pBdr>
                <w:top w:val="none" w:color="auto" w:sz="0" w:space="0"/>
                <w:left w:val="none" w:color="auto" w:sz="0" w:space="0"/>
                <w:bottom w:val="none" w:color="auto" w:sz="0" w:space="0"/>
                <w:right w:val="none" w:color="auto" w:sz="0" w:space="0"/>
              </w:pBdr>
              <w:kinsoku/>
              <w:wordWrap/>
              <w:overflowPunct/>
              <w:topLinePunct w:val="0"/>
              <w:autoSpaceDE w:val="0"/>
              <w:autoSpaceDN w:val="0"/>
              <w:bidi w:val="0"/>
              <w:adjustRightInd/>
              <w:snapToGrid w:val="0"/>
              <w:jc w:val="center"/>
              <w:textAlignment w:val="auto"/>
              <w:rPr>
                <w:rFonts w:hint="eastAsia" w:ascii="Times New Roman" w:hAnsi="Times New Roman" w:cs="Times New Roman"/>
                <w:color w:val="00B050"/>
                <w:sz w:val="24"/>
                <w:szCs w:val="24"/>
                <w:highlight w:val="none"/>
                <w:vertAlign w:val="baseline"/>
                <w:lang w:val="en-US" w:eastAsia="zh-CN"/>
              </w:rPr>
            </w:pPr>
            <w:r>
              <w:rPr>
                <w:rFonts w:hint="eastAsia" w:ascii="Times New Roman" w:hAnsi="Times New Roman" w:cs="Times New Roman"/>
                <w:color w:val="00B050"/>
                <w:sz w:val="24"/>
                <w:szCs w:val="24"/>
                <w:highlight w:val="none"/>
                <w:vertAlign w:val="baseline"/>
                <w:lang w:val="en-US" w:eastAsia="zh-CN"/>
              </w:rPr>
              <w:t>0.095</w:t>
            </w:r>
          </w:p>
        </w:tc>
        <w:tc>
          <w:tcPr>
            <w:tcW w:w="1476" w:type="dxa"/>
            <w:tcBorders>
              <w:tl2br w:val="nil"/>
              <w:tr2bl w:val="nil"/>
            </w:tcBorders>
            <w:vAlign w:val="center"/>
          </w:tcPr>
          <w:p>
            <w:pPr>
              <w:pStyle w:val="16"/>
              <w:keepNext w:val="0"/>
              <w:keepLines w:val="0"/>
              <w:pageBreakBefore w:val="0"/>
              <w:widowControl w:val="0"/>
              <w:pBdr>
                <w:top w:val="none" w:color="auto" w:sz="0" w:space="0"/>
                <w:left w:val="none" w:color="auto" w:sz="0" w:space="0"/>
                <w:bottom w:val="none" w:color="auto" w:sz="0" w:space="0"/>
                <w:right w:val="none" w:color="auto" w:sz="0" w:space="0"/>
              </w:pBdr>
              <w:kinsoku/>
              <w:wordWrap/>
              <w:overflowPunct/>
              <w:topLinePunct w:val="0"/>
              <w:autoSpaceDE w:val="0"/>
              <w:autoSpaceDN w:val="0"/>
              <w:bidi w:val="0"/>
              <w:adjustRightInd/>
              <w:snapToGrid w:val="0"/>
              <w:jc w:val="center"/>
              <w:textAlignment w:val="auto"/>
              <w:rPr>
                <w:rFonts w:hint="default" w:ascii="Times New Roman" w:hAnsi="Times New Roman" w:cs="Times New Roman"/>
                <w:color w:val="00B050"/>
                <w:sz w:val="24"/>
                <w:szCs w:val="24"/>
                <w:highlight w:val="none"/>
                <w:lang w:val="en-US" w:eastAsia="zh-CN"/>
              </w:rPr>
            </w:pPr>
            <w:r>
              <w:rPr>
                <w:rFonts w:hint="eastAsia" w:ascii="Times New Roman" w:hAnsi="Times New Roman" w:cs="Times New Roman"/>
                <w:color w:val="00B050"/>
                <w:sz w:val="24"/>
                <w:szCs w:val="24"/>
                <w:highlight w:val="none"/>
                <w:lang w:val="en-US" w:eastAsia="zh-CN"/>
              </w:rPr>
              <w:t>+</w:t>
            </w:r>
            <w:r>
              <w:rPr>
                <w:rFonts w:hint="eastAsia" w:ascii="Times New Roman" w:hAnsi="Times New Roman" w:cs="Times New Roman"/>
                <w:color w:val="00B050"/>
                <w:sz w:val="24"/>
                <w:szCs w:val="24"/>
                <w:highlight w:val="none"/>
                <w:vertAlign w:val="baseline"/>
                <w:lang w:val="en-US" w:eastAsia="zh-CN"/>
              </w:rPr>
              <w:t>0.095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6" w:hRule="atLeast"/>
          <w:jc w:val="center"/>
        </w:trPr>
        <w:tc>
          <w:tcPr>
            <w:tcW w:w="547" w:type="pct"/>
            <w:vMerge w:val="continue"/>
            <w:tcBorders>
              <w:tl2br w:val="nil"/>
              <w:tr2bl w:val="nil"/>
            </w:tcBorders>
            <w:vAlign w:val="center"/>
          </w:tcPr>
          <w:p>
            <w:pPr>
              <w:jc w:val="center"/>
              <w:rPr>
                <w:rFonts w:hint="default" w:ascii="Times New Roman" w:hAnsi="Times New Roman" w:cs="Times New Roman"/>
                <w:snapToGrid w:val="0"/>
                <w:color w:val="00B050"/>
                <w:kern w:val="21"/>
                <w:sz w:val="24"/>
                <w:szCs w:val="24"/>
                <w:highlight w:val="none"/>
              </w:rPr>
            </w:pPr>
          </w:p>
        </w:tc>
        <w:tc>
          <w:tcPr>
            <w:tcW w:w="485" w:type="pct"/>
            <w:tcBorders>
              <w:tl2br w:val="nil"/>
              <w:tr2bl w:val="nil"/>
            </w:tcBorders>
            <w:vAlign w:val="center"/>
          </w:tcPr>
          <w:p>
            <w:pPr>
              <w:keepNext w:val="0"/>
              <w:keepLines w:val="0"/>
              <w:pageBreakBefore w:val="0"/>
              <w:kinsoku/>
              <w:wordWrap/>
              <w:topLinePunct w:val="0"/>
              <w:bidi w:val="0"/>
              <w:jc w:val="center"/>
              <w:rPr>
                <w:rFonts w:hint="eastAsia" w:cs="Times New Roman"/>
                <w:color w:val="00B050"/>
                <w:sz w:val="24"/>
                <w:szCs w:val="24"/>
                <w:highlight w:val="none"/>
                <w:vertAlign w:val="baseline"/>
                <w:lang w:val="en-US" w:eastAsia="zh-CN"/>
              </w:rPr>
            </w:pPr>
            <w:r>
              <w:rPr>
                <w:rFonts w:hint="default" w:ascii="Times New Roman" w:hAnsi="Times New Roman" w:cs="Times New Roman"/>
                <w:color w:val="00B050"/>
                <w:sz w:val="24"/>
                <w:szCs w:val="24"/>
                <w:highlight w:val="none"/>
              </w:rPr>
              <w:t>动植物油</w:t>
            </w:r>
          </w:p>
        </w:tc>
        <w:tc>
          <w:tcPr>
            <w:tcW w:w="588" w:type="pct"/>
            <w:tcBorders>
              <w:tl2br w:val="nil"/>
              <w:tr2bl w:val="nil"/>
            </w:tcBorders>
            <w:vAlign w:val="center"/>
          </w:tcPr>
          <w:p>
            <w:pPr>
              <w:keepNext w:val="0"/>
              <w:keepLines w:val="0"/>
              <w:pageBreakBefore w:val="0"/>
              <w:widowControl w:val="0"/>
              <w:pBdr>
                <w:top w:val="none" w:color="auto" w:sz="0" w:space="0"/>
                <w:left w:val="none" w:color="auto" w:sz="0" w:space="0"/>
                <w:bottom w:val="none" w:color="auto" w:sz="0" w:space="0"/>
                <w:right w:val="none" w:color="auto" w:sz="0" w:space="0"/>
              </w:pBdr>
              <w:kinsoku/>
              <w:wordWrap/>
              <w:overflowPunct/>
              <w:topLinePunct w:val="0"/>
              <w:autoSpaceDE w:val="0"/>
              <w:autoSpaceDN w:val="0"/>
              <w:bidi w:val="0"/>
              <w:adjustRightInd/>
              <w:snapToGrid w:val="0"/>
              <w:jc w:val="center"/>
              <w:textAlignment w:val="auto"/>
              <w:rPr>
                <w:rFonts w:hint="default" w:ascii="Times New Roman" w:hAnsi="Times New Roman" w:cs="Times New Roman"/>
                <w:color w:val="00B050"/>
                <w:sz w:val="24"/>
                <w:szCs w:val="24"/>
                <w:highlight w:val="none"/>
                <w:lang w:val="en-US"/>
              </w:rPr>
            </w:pPr>
            <w:r>
              <w:rPr>
                <w:rFonts w:hint="default" w:ascii="Times New Roman" w:hAnsi="Times New Roman" w:cs="Times New Roman"/>
                <w:color w:val="00B050"/>
                <w:sz w:val="24"/>
                <w:szCs w:val="24"/>
                <w:highlight w:val="none"/>
                <w:lang w:val="en-US"/>
              </w:rPr>
              <w:t>0</w:t>
            </w:r>
          </w:p>
        </w:tc>
        <w:tc>
          <w:tcPr>
            <w:tcW w:w="434" w:type="pct"/>
            <w:tcBorders>
              <w:tl2br w:val="nil"/>
              <w:tr2bl w:val="nil"/>
            </w:tcBorders>
            <w:vAlign w:val="center"/>
          </w:tcPr>
          <w:p>
            <w:pPr>
              <w:jc w:val="center"/>
              <w:rPr>
                <w:rFonts w:hint="default" w:ascii="Times New Roman" w:hAnsi="Times New Roman" w:cs="Times New Roman"/>
                <w:color w:val="00B050"/>
                <w:sz w:val="24"/>
                <w:szCs w:val="24"/>
                <w:highlight w:val="none"/>
                <w:lang w:val="en-US"/>
              </w:rPr>
            </w:pPr>
            <w:r>
              <w:rPr>
                <w:rFonts w:hint="default" w:ascii="Times New Roman" w:hAnsi="Times New Roman" w:cs="Times New Roman"/>
                <w:color w:val="00B050"/>
                <w:sz w:val="24"/>
                <w:szCs w:val="24"/>
                <w:highlight w:val="none"/>
                <w:lang w:val="en-US"/>
              </w:rPr>
              <w:t>0</w:t>
            </w:r>
          </w:p>
        </w:tc>
        <w:tc>
          <w:tcPr>
            <w:tcW w:w="1658" w:type="dxa"/>
            <w:tcBorders>
              <w:tl2br w:val="nil"/>
              <w:tr2bl w:val="nil"/>
            </w:tcBorders>
            <w:vAlign w:val="center"/>
          </w:tcPr>
          <w:p>
            <w:pPr>
              <w:keepNext w:val="0"/>
              <w:keepLines w:val="0"/>
              <w:pageBreakBefore w:val="0"/>
              <w:widowControl w:val="0"/>
              <w:pBdr>
                <w:top w:val="none" w:color="auto" w:sz="0" w:space="0"/>
                <w:left w:val="none" w:color="auto" w:sz="0" w:space="0"/>
                <w:bottom w:val="none" w:color="auto" w:sz="0" w:space="0"/>
                <w:right w:val="none" w:color="auto" w:sz="0" w:space="0"/>
              </w:pBdr>
              <w:kinsoku/>
              <w:wordWrap/>
              <w:overflowPunct/>
              <w:topLinePunct w:val="0"/>
              <w:autoSpaceDE w:val="0"/>
              <w:autoSpaceDN w:val="0"/>
              <w:bidi w:val="0"/>
              <w:adjustRightInd/>
              <w:snapToGrid w:val="0"/>
              <w:jc w:val="center"/>
              <w:textAlignment w:val="auto"/>
              <w:rPr>
                <w:rFonts w:hint="eastAsia" w:ascii="Times New Roman" w:hAnsi="Times New Roman" w:cs="Times New Roman"/>
                <w:color w:val="00B050"/>
                <w:sz w:val="24"/>
                <w:szCs w:val="24"/>
                <w:highlight w:val="none"/>
                <w:vertAlign w:val="baseline"/>
                <w:lang w:val="en-US" w:eastAsia="zh-CN"/>
              </w:rPr>
            </w:pPr>
            <w:r>
              <w:rPr>
                <w:rFonts w:hint="default" w:ascii="Times New Roman" w:hAnsi="Times New Roman" w:cs="Times New Roman"/>
                <w:snapToGrid w:val="0"/>
                <w:color w:val="00B050"/>
                <w:kern w:val="21"/>
                <w:sz w:val="24"/>
                <w:szCs w:val="24"/>
                <w:highlight w:val="none"/>
                <w:lang w:val="en-US"/>
              </w:rPr>
              <w:t>0</w:t>
            </w:r>
          </w:p>
        </w:tc>
        <w:tc>
          <w:tcPr>
            <w:tcW w:w="1515" w:type="dxa"/>
            <w:tcBorders>
              <w:tl2br w:val="nil"/>
              <w:tr2bl w:val="nil"/>
            </w:tcBorders>
            <w:vAlign w:val="center"/>
          </w:tcPr>
          <w:p>
            <w:pPr>
              <w:pStyle w:val="16"/>
              <w:keepNext w:val="0"/>
              <w:keepLines w:val="0"/>
              <w:pageBreakBefore w:val="0"/>
              <w:widowControl w:val="0"/>
              <w:pBdr>
                <w:top w:val="none" w:color="auto" w:sz="0" w:space="0"/>
                <w:left w:val="none" w:color="auto" w:sz="0" w:space="0"/>
                <w:bottom w:val="none" w:color="auto" w:sz="0" w:space="0"/>
                <w:right w:val="none" w:color="auto" w:sz="0" w:space="0"/>
              </w:pBdr>
              <w:kinsoku/>
              <w:wordWrap/>
              <w:overflowPunct/>
              <w:topLinePunct w:val="0"/>
              <w:autoSpaceDE w:val="0"/>
              <w:autoSpaceDN w:val="0"/>
              <w:bidi w:val="0"/>
              <w:adjustRightInd/>
              <w:snapToGrid w:val="0"/>
              <w:jc w:val="center"/>
              <w:textAlignment w:val="auto"/>
              <w:rPr>
                <w:rFonts w:hint="eastAsia" w:ascii="Times New Roman" w:hAnsi="Times New Roman" w:cs="Times New Roman"/>
                <w:color w:val="00B050"/>
                <w:sz w:val="24"/>
                <w:szCs w:val="24"/>
                <w:highlight w:val="none"/>
                <w:vertAlign w:val="baseline"/>
                <w:lang w:val="en-US" w:eastAsia="zh-CN"/>
              </w:rPr>
            </w:pPr>
            <w:r>
              <w:rPr>
                <w:rFonts w:hint="eastAsia" w:ascii="Times New Roman" w:hAnsi="Times New Roman" w:cs="Times New Roman"/>
                <w:color w:val="00B050"/>
                <w:sz w:val="24"/>
                <w:szCs w:val="24"/>
                <w:highlight w:val="none"/>
                <w:vertAlign w:val="baseline"/>
                <w:lang w:val="en-US" w:eastAsia="zh-CN"/>
              </w:rPr>
              <w:t>0.229</w:t>
            </w:r>
          </w:p>
        </w:tc>
        <w:tc>
          <w:tcPr>
            <w:tcW w:w="1720" w:type="dxa"/>
            <w:tcBorders>
              <w:tl2br w:val="nil"/>
              <w:tr2bl w:val="nil"/>
            </w:tcBorders>
            <w:vAlign w:val="center"/>
          </w:tcPr>
          <w:p>
            <w:pPr>
              <w:keepNext w:val="0"/>
              <w:keepLines w:val="0"/>
              <w:pageBreakBefore w:val="0"/>
              <w:widowControl w:val="0"/>
              <w:pBdr>
                <w:top w:val="none" w:color="auto" w:sz="0" w:space="0"/>
                <w:left w:val="none" w:color="auto" w:sz="0" w:space="0"/>
                <w:bottom w:val="none" w:color="auto" w:sz="0" w:space="0"/>
                <w:right w:val="none" w:color="auto" w:sz="0" w:space="0"/>
              </w:pBdr>
              <w:kinsoku/>
              <w:wordWrap/>
              <w:overflowPunct/>
              <w:topLinePunct w:val="0"/>
              <w:autoSpaceDE w:val="0"/>
              <w:autoSpaceDN w:val="0"/>
              <w:bidi w:val="0"/>
              <w:adjustRightInd/>
              <w:snapToGrid w:val="0"/>
              <w:jc w:val="center"/>
              <w:textAlignment w:val="auto"/>
              <w:rPr>
                <w:rFonts w:hint="eastAsia" w:ascii="Times New Roman" w:hAnsi="Times New Roman" w:cs="Times New Roman"/>
                <w:color w:val="00B050"/>
                <w:sz w:val="24"/>
                <w:szCs w:val="24"/>
                <w:highlight w:val="none"/>
                <w:vertAlign w:val="baseline"/>
                <w:lang w:val="en-US" w:eastAsia="zh-CN"/>
              </w:rPr>
            </w:pPr>
            <w:r>
              <w:rPr>
                <w:rFonts w:hint="default" w:ascii="Times New Roman" w:hAnsi="Times New Roman" w:cs="Times New Roman"/>
                <w:snapToGrid w:val="0"/>
                <w:color w:val="00B050"/>
                <w:kern w:val="21"/>
                <w:sz w:val="24"/>
                <w:szCs w:val="24"/>
                <w:highlight w:val="none"/>
                <w:lang w:val="en-US"/>
              </w:rPr>
              <w:t>0</w:t>
            </w:r>
          </w:p>
        </w:tc>
        <w:tc>
          <w:tcPr>
            <w:tcW w:w="1926" w:type="dxa"/>
            <w:tcBorders>
              <w:tl2br w:val="nil"/>
              <w:tr2bl w:val="nil"/>
            </w:tcBorders>
            <w:vAlign w:val="center"/>
          </w:tcPr>
          <w:p>
            <w:pPr>
              <w:pStyle w:val="16"/>
              <w:keepNext w:val="0"/>
              <w:keepLines w:val="0"/>
              <w:pageBreakBefore w:val="0"/>
              <w:widowControl w:val="0"/>
              <w:pBdr>
                <w:top w:val="none" w:color="auto" w:sz="0" w:space="0"/>
                <w:left w:val="none" w:color="auto" w:sz="0" w:space="0"/>
                <w:bottom w:val="none" w:color="auto" w:sz="0" w:space="0"/>
                <w:right w:val="none" w:color="auto" w:sz="0" w:space="0"/>
              </w:pBdr>
              <w:kinsoku/>
              <w:wordWrap/>
              <w:overflowPunct/>
              <w:topLinePunct w:val="0"/>
              <w:autoSpaceDE w:val="0"/>
              <w:autoSpaceDN w:val="0"/>
              <w:bidi w:val="0"/>
              <w:adjustRightInd/>
              <w:snapToGrid w:val="0"/>
              <w:jc w:val="center"/>
              <w:textAlignment w:val="auto"/>
              <w:rPr>
                <w:rFonts w:hint="eastAsia" w:ascii="Times New Roman" w:hAnsi="Times New Roman" w:cs="Times New Roman"/>
                <w:color w:val="00B050"/>
                <w:sz w:val="24"/>
                <w:szCs w:val="24"/>
                <w:highlight w:val="none"/>
                <w:vertAlign w:val="baseline"/>
                <w:lang w:val="en-US" w:eastAsia="zh-CN"/>
              </w:rPr>
            </w:pPr>
            <w:r>
              <w:rPr>
                <w:rFonts w:hint="eastAsia" w:ascii="Times New Roman" w:hAnsi="Times New Roman" w:cs="Times New Roman"/>
                <w:color w:val="00B050"/>
                <w:sz w:val="24"/>
                <w:szCs w:val="24"/>
                <w:highlight w:val="none"/>
                <w:vertAlign w:val="baseline"/>
                <w:lang w:val="en-US" w:eastAsia="zh-CN"/>
              </w:rPr>
              <w:t>0.229</w:t>
            </w:r>
          </w:p>
        </w:tc>
        <w:tc>
          <w:tcPr>
            <w:tcW w:w="1476" w:type="dxa"/>
            <w:tcBorders>
              <w:tl2br w:val="nil"/>
              <w:tr2bl w:val="nil"/>
            </w:tcBorders>
            <w:vAlign w:val="center"/>
          </w:tcPr>
          <w:p>
            <w:pPr>
              <w:pStyle w:val="16"/>
              <w:keepNext w:val="0"/>
              <w:keepLines w:val="0"/>
              <w:pageBreakBefore w:val="0"/>
              <w:widowControl w:val="0"/>
              <w:pBdr>
                <w:top w:val="none" w:color="auto" w:sz="0" w:space="0"/>
                <w:left w:val="none" w:color="auto" w:sz="0" w:space="0"/>
                <w:bottom w:val="none" w:color="auto" w:sz="0" w:space="0"/>
                <w:right w:val="none" w:color="auto" w:sz="0" w:space="0"/>
              </w:pBdr>
              <w:kinsoku/>
              <w:wordWrap/>
              <w:overflowPunct/>
              <w:topLinePunct w:val="0"/>
              <w:autoSpaceDE w:val="0"/>
              <w:autoSpaceDN w:val="0"/>
              <w:bidi w:val="0"/>
              <w:adjustRightInd/>
              <w:snapToGrid w:val="0"/>
              <w:jc w:val="center"/>
              <w:textAlignment w:val="auto"/>
              <w:rPr>
                <w:rFonts w:hint="default" w:ascii="Times New Roman" w:hAnsi="Times New Roman" w:cs="Times New Roman"/>
                <w:color w:val="00B050"/>
                <w:sz w:val="24"/>
                <w:szCs w:val="24"/>
                <w:highlight w:val="none"/>
                <w:lang w:val="en-US" w:eastAsia="zh-CN"/>
              </w:rPr>
            </w:pPr>
            <w:r>
              <w:rPr>
                <w:rFonts w:hint="eastAsia" w:ascii="Times New Roman" w:hAnsi="Times New Roman" w:cs="Times New Roman"/>
                <w:color w:val="00B050"/>
                <w:sz w:val="24"/>
                <w:szCs w:val="24"/>
                <w:highlight w:val="none"/>
                <w:lang w:val="en-US" w:eastAsia="zh-CN"/>
              </w:rPr>
              <w:t>+</w:t>
            </w:r>
            <w:r>
              <w:rPr>
                <w:rFonts w:hint="eastAsia" w:ascii="Times New Roman" w:hAnsi="Times New Roman" w:cs="Times New Roman"/>
                <w:color w:val="00B050"/>
                <w:sz w:val="24"/>
                <w:szCs w:val="24"/>
                <w:highlight w:val="none"/>
                <w:vertAlign w:val="baseline"/>
                <w:lang w:val="en-US" w:eastAsia="zh-CN"/>
              </w:rPr>
              <w:t>0.229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6" w:hRule="atLeast"/>
          <w:jc w:val="center"/>
        </w:trPr>
        <w:tc>
          <w:tcPr>
            <w:tcW w:w="547" w:type="pct"/>
            <w:vMerge w:val="continue"/>
            <w:tcBorders>
              <w:tl2br w:val="nil"/>
              <w:tr2bl w:val="nil"/>
            </w:tcBorders>
            <w:vAlign w:val="center"/>
          </w:tcPr>
          <w:p>
            <w:pPr>
              <w:jc w:val="center"/>
              <w:rPr>
                <w:rFonts w:hint="default" w:ascii="Times New Roman" w:hAnsi="Times New Roman" w:cs="Times New Roman"/>
                <w:snapToGrid w:val="0"/>
                <w:color w:val="00B050"/>
                <w:kern w:val="21"/>
                <w:sz w:val="24"/>
                <w:szCs w:val="24"/>
                <w:highlight w:val="none"/>
              </w:rPr>
            </w:pPr>
          </w:p>
        </w:tc>
        <w:tc>
          <w:tcPr>
            <w:tcW w:w="485" w:type="pct"/>
            <w:tcBorders>
              <w:tl2br w:val="nil"/>
              <w:tr2bl w:val="nil"/>
            </w:tcBorders>
            <w:vAlign w:val="center"/>
          </w:tcPr>
          <w:p>
            <w:pPr>
              <w:keepNext w:val="0"/>
              <w:keepLines w:val="0"/>
              <w:pageBreakBefore w:val="0"/>
              <w:kinsoku/>
              <w:wordWrap/>
              <w:topLinePunct w:val="0"/>
              <w:bidi w:val="0"/>
              <w:jc w:val="center"/>
              <w:rPr>
                <w:rFonts w:hint="eastAsia" w:cs="Times New Roman"/>
                <w:color w:val="00B050"/>
                <w:sz w:val="24"/>
                <w:szCs w:val="24"/>
                <w:highlight w:val="none"/>
                <w:vertAlign w:val="baseline"/>
                <w:lang w:val="en-US" w:eastAsia="zh-CN"/>
              </w:rPr>
            </w:pPr>
            <w:r>
              <w:rPr>
                <w:rFonts w:hint="default" w:ascii="Times New Roman" w:hAnsi="Times New Roman" w:cs="Times New Roman"/>
                <w:color w:val="00B050"/>
                <w:sz w:val="24"/>
                <w:szCs w:val="24"/>
                <w:highlight w:val="none"/>
              </w:rPr>
              <w:t>氯化物</w:t>
            </w:r>
          </w:p>
        </w:tc>
        <w:tc>
          <w:tcPr>
            <w:tcW w:w="588" w:type="pct"/>
            <w:tcBorders>
              <w:tl2br w:val="nil"/>
              <w:tr2bl w:val="nil"/>
            </w:tcBorders>
            <w:vAlign w:val="center"/>
          </w:tcPr>
          <w:p>
            <w:pPr>
              <w:keepNext w:val="0"/>
              <w:keepLines w:val="0"/>
              <w:pageBreakBefore w:val="0"/>
              <w:widowControl w:val="0"/>
              <w:pBdr>
                <w:top w:val="none" w:color="auto" w:sz="0" w:space="0"/>
                <w:left w:val="none" w:color="auto" w:sz="0" w:space="0"/>
                <w:bottom w:val="none" w:color="auto" w:sz="0" w:space="0"/>
                <w:right w:val="none" w:color="auto" w:sz="0" w:space="0"/>
              </w:pBdr>
              <w:kinsoku/>
              <w:wordWrap/>
              <w:overflowPunct/>
              <w:topLinePunct w:val="0"/>
              <w:autoSpaceDE w:val="0"/>
              <w:autoSpaceDN w:val="0"/>
              <w:bidi w:val="0"/>
              <w:adjustRightInd/>
              <w:snapToGrid w:val="0"/>
              <w:jc w:val="center"/>
              <w:textAlignment w:val="auto"/>
              <w:rPr>
                <w:rFonts w:hint="default" w:ascii="Times New Roman" w:hAnsi="Times New Roman" w:cs="Times New Roman"/>
                <w:color w:val="00B050"/>
                <w:sz w:val="24"/>
                <w:szCs w:val="24"/>
                <w:highlight w:val="none"/>
                <w:lang w:val="en-US"/>
              </w:rPr>
            </w:pPr>
            <w:r>
              <w:rPr>
                <w:rFonts w:hint="default" w:ascii="Times New Roman" w:hAnsi="Times New Roman" w:cs="Times New Roman"/>
                <w:color w:val="00B050"/>
                <w:sz w:val="24"/>
                <w:szCs w:val="24"/>
                <w:highlight w:val="none"/>
                <w:lang w:val="en-US"/>
              </w:rPr>
              <w:t>0</w:t>
            </w:r>
          </w:p>
        </w:tc>
        <w:tc>
          <w:tcPr>
            <w:tcW w:w="434" w:type="pct"/>
            <w:tcBorders>
              <w:tl2br w:val="nil"/>
              <w:tr2bl w:val="nil"/>
            </w:tcBorders>
            <w:vAlign w:val="center"/>
          </w:tcPr>
          <w:p>
            <w:pPr>
              <w:jc w:val="center"/>
              <w:rPr>
                <w:rFonts w:hint="default" w:ascii="Times New Roman" w:hAnsi="Times New Roman" w:cs="Times New Roman"/>
                <w:color w:val="00B050"/>
                <w:sz w:val="24"/>
                <w:szCs w:val="24"/>
                <w:highlight w:val="none"/>
                <w:lang w:val="en-US"/>
              </w:rPr>
            </w:pPr>
            <w:r>
              <w:rPr>
                <w:rFonts w:hint="default" w:ascii="Times New Roman" w:hAnsi="Times New Roman" w:cs="Times New Roman"/>
                <w:color w:val="00B050"/>
                <w:sz w:val="24"/>
                <w:szCs w:val="24"/>
                <w:highlight w:val="none"/>
                <w:lang w:val="en-US"/>
              </w:rPr>
              <w:t>0</w:t>
            </w:r>
          </w:p>
        </w:tc>
        <w:tc>
          <w:tcPr>
            <w:tcW w:w="1658" w:type="dxa"/>
            <w:tcBorders>
              <w:tl2br w:val="nil"/>
              <w:tr2bl w:val="nil"/>
            </w:tcBorders>
            <w:vAlign w:val="center"/>
          </w:tcPr>
          <w:p>
            <w:pPr>
              <w:keepNext w:val="0"/>
              <w:keepLines w:val="0"/>
              <w:pageBreakBefore w:val="0"/>
              <w:widowControl w:val="0"/>
              <w:pBdr>
                <w:top w:val="none" w:color="auto" w:sz="0" w:space="0"/>
                <w:left w:val="none" w:color="auto" w:sz="0" w:space="0"/>
                <w:bottom w:val="none" w:color="auto" w:sz="0" w:space="0"/>
                <w:right w:val="none" w:color="auto" w:sz="0" w:space="0"/>
              </w:pBdr>
              <w:kinsoku/>
              <w:wordWrap/>
              <w:overflowPunct/>
              <w:topLinePunct w:val="0"/>
              <w:autoSpaceDE w:val="0"/>
              <w:autoSpaceDN w:val="0"/>
              <w:bidi w:val="0"/>
              <w:adjustRightInd/>
              <w:snapToGrid w:val="0"/>
              <w:jc w:val="center"/>
              <w:textAlignment w:val="auto"/>
              <w:rPr>
                <w:rFonts w:hint="eastAsia" w:ascii="Times New Roman" w:hAnsi="Times New Roman" w:cs="Times New Roman"/>
                <w:color w:val="00B050"/>
                <w:sz w:val="24"/>
                <w:szCs w:val="24"/>
                <w:highlight w:val="none"/>
                <w:vertAlign w:val="baseline"/>
                <w:lang w:val="en-US" w:eastAsia="zh-CN"/>
              </w:rPr>
            </w:pPr>
            <w:r>
              <w:rPr>
                <w:rFonts w:hint="default" w:ascii="Times New Roman" w:hAnsi="Times New Roman" w:cs="Times New Roman"/>
                <w:snapToGrid w:val="0"/>
                <w:color w:val="00B050"/>
                <w:kern w:val="21"/>
                <w:sz w:val="24"/>
                <w:szCs w:val="24"/>
                <w:highlight w:val="none"/>
                <w:lang w:val="en-US"/>
              </w:rPr>
              <w:t>0</w:t>
            </w:r>
          </w:p>
        </w:tc>
        <w:tc>
          <w:tcPr>
            <w:tcW w:w="1515" w:type="dxa"/>
            <w:tcBorders>
              <w:tl2br w:val="nil"/>
              <w:tr2bl w:val="nil"/>
            </w:tcBorders>
            <w:vAlign w:val="center"/>
          </w:tcPr>
          <w:p>
            <w:pPr>
              <w:pStyle w:val="16"/>
              <w:keepNext w:val="0"/>
              <w:keepLines w:val="0"/>
              <w:pageBreakBefore w:val="0"/>
              <w:widowControl w:val="0"/>
              <w:pBdr>
                <w:top w:val="none" w:color="auto" w:sz="0" w:space="0"/>
                <w:left w:val="none" w:color="auto" w:sz="0" w:space="0"/>
                <w:bottom w:val="none" w:color="auto" w:sz="0" w:space="0"/>
                <w:right w:val="none" w:color="auto" w:sz="0" w:space="0"/>
              </w:pBdr>
              <w:kinsoku/>
              <w:wordWrap/>
              <w:overflowPunct/>
              <w:topLinePunct w:val="0"/>
              <w:autoSpaceDE w:val="0"/>
              <w:autoSpaceDN w:val="0"/>
              <w:bidi w:val="0"/>
              <w:adjustRightInd/>
              <w:snapToGrid w:val="0"/>
              <w:jc w:val="center"/>
              <w:textAlignment w:val="auto"/>
              <w:rPr>
                <w:rFonts w:hint="eastAsia" w:ascii="Times New Roman" w:hAnsi="Times New Roman" w:cs="Times New Roman"/>
                <w:color w:val="00B050"/>
                <w:sz w:val="24"/>
                <w:szCs w:val="24"/>
                <w:highlight w:val="none"/>
                <w:vertAlign w:val="baseline"/>
                <w:lang w:val="en-US" w:eastAsia="zh-CN"/>
              </w:rPr>
            </w:pPr>
            <w:r>
              <w:rPr>
                <w:rFonts w:hint="eastAsia" w:ascii="Times New Roman" w:hAnsi="Times New Roman" w:cs="Times New Roman"/>
                <w:color w:val="00B050"/>
                <w:sz w:val="24"/>
                <w:szCs w:val="24"/>
                <w:highlight w:val="none"/>
                <w:vertAlign w:val="baseline"/>
                <w:lang w:val="en-US" w:eastAsia="zh-CN"/>
              </w:rPr>
              <w:t>47.6</w:t>
            </w:r>
          </w:p>
        </w:tc>
        <w:tc>
          <w:tcPr>
            <w:tcW w:w="1720" w:type="dxa"/>
            <w:tcBorders>
              <w:tl2br w:val="nil"/>
              <w:tr2bl w:val="nil"/>
            </w:tcBorders>
            <w:vAlign w:val="center"/>
          </w:tcPr>
          <w:p>
            <w:pPr>
              <w:keepNext w:val="0"/>
              <w:keepLines w:val="0"/>
              <w:pageBreakBefore w:val="0"/>
              <w:widowControl w:val="0"/>
              <w:pBdr>
                <w:top w:val="none" w:color="auto" w:sz="0" w:space="0"/>
                <w:left w:val="none" w:color="auto" w:sz="0" w:space="0"/>
                <w:bottom w:val="none" w:color="auto" w:sz="0" w:space="0"/>
                <w:right w:val="none" w:color="auto" w:sz="0" w:space="0"/>
              </w:pBdr>
              <w:kinsoku/>
              <w:wordWrap/>
              <w:overflowPunct/>
              <w:topLinePunct w:val="0"/>
              <w:autoSpaceDE w:val="0"/>
              <w:autoSpaceDN w:val="0"/>
              <w:bidi w:val="0"/>
              <w:adjustRightInd/>
              <w:snapToGrid w:val="0"/>
              <w:jc w:val="center"/>
              <w:textAlignment w:val="auto"/>
              <w:rPr>
                <w:rFonts w:hint="eastAsia" w:ascii="Times New Roman" w:hAnsi="Times New Roman" w:cs="Times New Roman"/>
                <w:color w:val="00B050"/>
                <w:sz w:val="24"/>
                <w:szCs w:val="24"/>
                <w:highlight w:val="none"/>
                <w:vertAlign w:val="baseline"/>
                <w:lang w:val="en-US" w:eastAsia="zh-CN"/>
              </w:rPr>
            </w:pPr>
            <w:r>
              <w:rPr>
                <w:rFonts w:hint="default" w:ascii="Times New Roman" w:hAnsi="Times New Roman" w:cs="Times New Roman"/>
                <w:snapToGrid w:val="0"/>
                <w:color w:val="00B050"/>
                <w:kern w:val="21"/>
                <w:sz w:val="24"/>
                <w:szCs w:val="24"/>
                <w:highlight w:val="none"/>
                <w:lang w:val="en-US"/>
              </w:rPr>
              <w:t>0</w:t>
            </w:r>
          </w:p>
        </w:tc>
        <w:tc>
          <w:tcPr>
            <w:tcW w:w="1926" w:type="dxa"/>
            <w:tcBorders>
              <w:tl2br w:val="nil"/>
              <w:tr2bl w:val="nil"/>
            </w:tcBorders>
            <w:vAlign w:val="center"/>
          </w:tcPr>
          <w:p>
            <w:pPr>
              <w:pStyle w:val="16"/>
              <w:keepNext w:val="0"/>
              <w:keepLines w:val="0"/>
              <w:pageBreakBefore w:val="0"/>
              <w:widowControl w:val="0"/>
              <w:pBdr>
                <w:top w:val="none" w:color="auto" w:sz="0" w:space="0"/>
                <w:left w:val="none" w:color="auto" w:sz="0" w:space="0"/>
                <w:bottom w:val="none" w:color="auto" w:sz="0" w:space="0"/>
                <w:right w:val="none" w:color="auto" w:sz="0" w:space="0"/>
              </w:pBdr>
              <w:kinsoku/>
              <w:wordWrap/>
              <w:overflowPunct/>
              <w:topLinePunct w:val="0"/>
              <w:autoSpaceDE w:val="0"/>
              <w:autoSpaceDN w:val="0"/>
              <w:bidi w:val="0"/>
              <w:adjustRightInd/>
              <w:snapToGrid w:val="0"/>
              <w:jc w:val="center"/>
              <w:textAlignment w:val="auto"/>
              <w:rPr>
                <w:rFonts w:hint="eastAsia" w:ascii="Times New Roman" w:hAnsi="Times New Roman" w:cs="Times New Roman"/>
                <w:color w:val="00B050"/>
                <w:sz w:val="24"/>
                <w:szCs w:val="24"/>
                <w:highlight w:val="none"/>
                <w:vertAlign w:val="baseline"/>
                <w:lang w:val="en-US" w:eastAsia="zh-CN"/>
              </w:rPr>
            </w:pPr>
            <w:r>
              <w:rPr>
                <w:rFonts w:hint="eastAsia" w:ascii="Times New Roman" w:hAnsi="Times New Roman" w:cs="Times New Roman"/>
                <w:color w:val="00B050"/>
                <w:sz w:val="24"/>
                <w:szCs w:val="24"/>
                <w:highlight w:val="none"/>
                <w:vertAlign w:val="baseline"/>
                <w:lang w:val="en-US" w:eastAsia="zh-CN"/>
              </w:rPr>
              <w:t>47.6</w:t>
            </w:r>
          </w:p>
        </w:tc>
        <w:tc>
          <w:tcPr>
            <w:tcW w:w="1476" w:type="dxa"/>
            <w:tcBorders>
              <w:tl2br w:val="nil"/>
              <w:tr2bl w:val="nil"/>
            </w:tcBorders>
            <w:vAlign w:val="center"/>
          </w:tcPr>
          <w:p>
            <w:pPr>
              <w:pStyle w:val="16"/>
              <w:keepNext w:val="0"/>
              <w:keepLines w:val="0"/>
              <w:pageBreakBefore w:val="0"/>
              <w:widowControl w:val="0"/>
              <w:pBdr>
                <w:top w:val="none" w:color="auto" w:sz="0" w:space="0"/>
                <w:left w:val="none" w:color="auto" w:sz="0" w:space="0"/>
                <w:bottom w:val="none" w:color="auto" w:sz="0" w:space="0"/>
                <w:right w:val="none" w:color="auto" w:sz="0" w:space="0"/>
              </w:pBdr>
              <w:kinsoku/>
              <w:wordWrap/>
              <w:overflowPunct/>
              <w:topLinePunct w:val="0"/>
              <w:autoSpaceDE w:val="0"/>
              <w:autoSpaceDN w:val="0"/>
              <w:bidi w:val="0"/>
              <w:adjustRightInd/>
              <w:snapToGrid w:val="0"/>
              <w:jc w:val="center"/>
              <w:textAlignment w:val="auto"/>
              <w:rPr>
                <w:rFonts w:hint="default" w:ascii="Times New Roman" w:hAnsi="Times New Roman" w:cs="Times New Roman"/>
                <w:color w:val="00B050"/>
                <w:sz w:val="24"/>
                <w:szCs w:val="24"/>
                <w:highlight w:val="none"/>
                <w:lang w:val="en-US" w:eastAsia="zh-CN"/>
              </w:rPr>
            </w:pPr>
            <w:r>
              <w:rPr>
                <w:rFonts w:hint="eastAsia" w:ascii="Times New Roman" w:hAnsi="Times New Roman" w:cs="Times New Roman"/>
                <w:color w:val="00B050"/>
                <w:sz w:val="24"/>
                <w:szCs w:val="24"/>
                <w:highlight w:val="none"/>
                <w:lang w:val="en-US" w:eastAsia="zh-CN"/>
              </w:rPr>
              <w:t>+</w:t>
            </w:r>
            <w:r>
              <w:rPr>
                <w:rFonts w:hint="eastAsia" w:ascii="Times New Roman" w:hAnsi="Times New Roman" w:cs="Times New Roman"/>
                <w:color w:val="00B050"/>
                <w:sz w:val="24"/>
                <w:szCs w:val="24"/>
                <w:highlight w:val="none"/>
                <w:vertAlign w:val="baseline"/>
                <w:lang w:val="en-US" w:eastAsia="zh-CN"/>
              </w:rPr>
              <w:t>47.6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547" w:type="pct"/>
            <w:vMerge w:val="restart"/>
            <w:tcBorders>
              <w:tl2br w:val="nil"/>
              <w:tr2bl w:val="nil"/>
            </w:tcBorders>
            <w:vAlign w:val="center"/>
          </w:tcPr>
          <w:p>
            <w:pPr>
              <w:jc w:val="center"/>
              <w:rPr>
                <w:rFonts w:hint="default" w:ascii="Times New Roman" w:hAnsi="Times New Roman" w:cs="Times New Roman"/>
                <w:snapToGrid w:val="0"/>
                <w:color w:val="00B050"/>
                <w:kern w:val="21"/>
                <w:sz w:val="24"/>
                <w:szCs w:val="24"/>
                <w:highlight w:val="none"/>
              </w:rPr>
            </w:pPr>
            <w:r>
              <w:rPr>
                <w:rFonts w:hint="default" w:ascii="Times New Roman" w:hAnsi="Times New Roman" w:cs="Times New Roman"/>
                <w:snapToGrid w:val="0"/>
                <w:color w:val="00B050"/>
                <w:kern w:val="21"/>
                <w:sz w:val="24"/>
                <w:szCs w:val="24"/>
                <w:highlight w:val="none"/>
              </w:rPr>
              <w:t>一般工业</w:t>
            </w:r>
          </w:p>
          <w:p>
            <w:pPr>
              <w:jc w:val="center"/>
              <w:rPr>
                <w:rFonts w:hint="default" w:ascii="Times New Roman" w:hAnsi="Times New Roman" w:cs="Times New Roman"/>
                <w:snapToGrid w:val="0"/>
                <w:color w:val="00B050"/>
                <w:kern w:val="21"/>
                <w:sz w:val="24"/>
                <w:szCs w:val="24"/>
                <w:highlight w:val="none"/>
              </w:rPr>
            </w:pPr>
            <w:r>
              <w:rPr>
                <w:rFonts w:hint="default" w:ascii="Times New Roman" w:hAnsi="Times New Roman" w:cs="Times New Roman"/>
                <w:snapToGrid w:val="0"/>
                <w:color w:val="00B050"/>
                <w:kern w:val="21"/>
                <w:sz w:val="24"/>
                <w:szCs w:val="24"/>
                <w:highlight w:val="none"/>
              </w:rPr>
              <w:t>固体废物</w:t>
            </w:r>
          </w:p>
        </w:tc>
        <w:tc>
          <w:tcPr>
            <w:tcW w:w="485" w:type="pct"/>
            <w:tcBorders>
              <w:tl2br w:val="nil"/>
              <w:tr2bl w:val="nil"/>
            </w:tcBorders>
            <w:vAlign w:val="center"/>
          </w:tcPr>
          <w:p>
            <w:pPr>
              <w:pStyle w:val="42"/>
              <w:jc w:val="center"/>
              <w:rPr>
                <w:rFonts w:hint="default" w:ascii="Times New Roman" w:hAnsi="Times New Roman" w:cs="Times New Roman"/>
                <w:color w:val="00B050"/>
                <w:sz w:val="24"/>
                <w:szCs w:val="24"/>
                <w:highlight w:val="none"/>
              </w:rPr>
            </w:pPr>
            <w:r>
              <w:rPr>
                <w:rFonts w:hint="default" w:ascii="Times New Roman" w:hAnsi="Times New Roman" w:cs="Times New Roman" w:eastAsiaTheme="minorEastAsia"/>
                <w:color w:val="00B050"/>
                <w:sz w:val="24"/>
                <w:szCs w:val="24"/>
                <w:highlight w:val="none"/>
                <w:lang w:val="en-US" w:eastAsia="zh-CN" w:bidi="zh-CN"/>
              </w:rPr>
              <w:t>生物质锅炉除尘灰</w:t>
            </w:r>
          </w:p>
        </w:tc>
        <w:tc>
          <w:tcPr>
            <w:tcW w:w="588"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after="0" w:line="240" w:lineRule="auto"/>
              <w:ind w:left="0" w:leftChars="0"/>
              <w:jc w:val="center"/>
              <w:textAlignment w:val="auto"/>
              <w:rPr>
                <w:rFonts w:hint="default" w:ascii="Times New Roman" w:hAnsi="Times New Roman" w:cs="Times New Roman"/>
                <w:snapToGrid w:val="0"/>
                <w:color w:val="00B050"/>
                <w:kern w:val="21"/>
                <w:sz w:val="24"/>
                <w:szCs w:val="24"/>
                <w:highlight w:val="none"/>
                <w:lang w:val="en-US"/>
              </w:rPr>
            </w:pPr>
            <w:r>
              <w:rPr>
                <w:rFonts w:hint="default" w:ascii="Times New Roman" w:hAnsi="Times New Roman" w:cs="Times New Roman"/>
                <w:snapToGrid w:val="0"/>
                <w:color w:val="00B050"/>
                <w:kern w:val="21"/>
                <w:sz w:val="24"/>
                <w:szCs w:val="24"/>
                <w:highlight w:val="none"/>
                <w:lang w:val="en-US"/>
              </w:rPr>
              <w:t>0</w:t>
            </w:r>
          </w:p>
        </w:tc>
        <w:tc>
          <w:tcPr>
            <w:tcW w:w="434" w:type="pct"/>
            <w:tcBorders>
              <w:tl2br w:val="nil"/>
              <w:tr2bl w:val="nil"/>
            </w:tcBorders>
            <w:vAlign w:val="center"/>
          </w:tcPr>
          <w:p>
            <w:pPr>
              <w:jc w:val="center"/>
              <w:rPr>
                <w:rFonts w:hint="default" w:ascii="Times New Roman" w:hAnsi="Times New Roman" w:cs="Times New Roman"/>
                <w:snapToGrid w:val="0"/>
                <w:color w:val="00B050"/>
                <w:kern w:val="21"/>
                <w:sz w:val="24"/>
                <w:szCs w:val="24"/>
                <w:highlight w:val="none"/>
                <w:lang w:val="en-US"/>
              </w:rPr>
            </w:pPr>
            <w:r>
              <w:rPr>
                <w:rFonts w:hint="default" w:ascii="Times New Roman" w:hAnsi="Times New Roman" w:cs="Times New Roman"/>
                <w:snapToGrid w:val="0"/>
                <w:color w:val="00B050"/>
                <w:kern w:val="21"/>
                <w:sz w:val="24"/>
                <w:szCs w:val="24"/>
                <w:highlight w:val="none"/>
                <w:lang w:val="en-US"/>
              </w:rPr>
              <w:t>0</w:t>
            </w:r>
          </w:p>
        </w:tc>
        <w:tc>
          <w:tcPr>
            <w:tcW w:w="588" w:type="pct"/>
            <w:tcBorders>
              <w:tl2br w:val="nil"/>
              <w:tr2bl w:val="nil"/>
            </w:tcBorders>
            <w:vAlign w:val="center"/>
          </w:tcPr>
          <w:p>
            <w:pPr>
              <w:keepNext w:val="0"/>
              <w:keepLines w:val="0"/>
              <w:pageBreakBefore w:val="0"/>
              <w:widowControl/>
              <w:kinsoku/>
              <w:wordWrap/>
              <w:overflowPunct/>
              <w:topLinePunct w:val="0"/>
              <w:autoSpaceDE w:val="0"/>
              <w:autoSpaceDN w:val="0"/>
              <w:bidi w:val="0"/>
              <w:adjustRightInd/>
              <w:snapToGrid/>
              <w:jc w:val="center"/>
              <w:textAlignment w:val="auto"/>
              <w:rPr>
                <w:rFonts w:hint="default" w:ascii="Times New Roman" w:hAnsi="Times New Roman" w:cs="Times New Roman"/>
                <w:snapToGrid w:val="0"/>
                <w:color w:val="00B050"/>
                <w:kern w:val="21"/>
                <w:sz w:val="24"/>
                <w:szCs w:val="24"/>
                <w:highlight w:val="none"/>
                <w:lang w:val="en-US"/>
              </w:rPr>
            </w:pPr>
            <w:r>
              <w:rPr>
                <w:rFonts w:hint="default" w:ascii="Times New Roman" w:hAnsi="Times New Roman" w:cs="Times New Roman"/>
                <w:snapToGrid w:val="0"/>
                <w:color w:val="00B050"/>
                <w:kern w:val="21"/>
                <w:sz w:val="24"/>
                <w:szCs w:val="24"/>
                <w:highlight w:val="none"/>
                <w:lang w:val="en-US"/>
              </w:rPr>
              <w:t>0</w:t>
            </w:r>
          </w:p>
        </w:tc>
        <w:tc>
          <w:tcPr>
            <w:tcW w:w="537" w:type="pct"/>
            <w:tcBorders>
              <w:tl2br w:val="nil"/>
              <w:tr2bl w:val="nil"/>
            </w:tcBorders>
            <w:vAlign w:val="center"/>
          </w:tcPr>
          <w:p>
            <w:pPr>
              <w:pStyle w:val="42"/>
              <w:keepNext w:val="0"/>
              <w:keepLines w:val="0"/>
              <w:pageBreakBefore w:val="0"/>
              <w:widowControl/>
              <w:kinsoku/>
              <w:wordWrap/>
              <w:overflowPunct/>
              <w:topLinePunct w:val="0"/>
              <w:autoSpaceDE w:val="0"/>
              <w:autoSpaceDN w:val="0"/>
              <w:bidi w:val="0"/>
              <w:adjustRightInd/>
              <w:snapToGrid/>
              <w:jc w:val="center"/>
              <w:textAlignment w:val="auto"/>
              <w:rPr>
                <w:rFonts w:hint="default" w:ascii="Times New Roman" w:hAnsi="Times New Roman" w:cs="Times New Roman"/>
                <w:snapToGrid w:val="0"/>
                <w:color w:val="00B050"/>
                <w:kern w:val="21"/>
                <w:sz w:val="24"/>
                <w:szCs w:val="24"/>
                <w:highlight w:val="none"/>
                <w:lang w:val="en-US"/>
              </w:rPr>
            </w:pPr>
            <w:r>
              <w:rPr>
                <w:rFonts w:hint="eastAsia" w:ascii="Times New Roman" w:hAnsi="Times New Roman" w:cs="Times New Roman"/>
                <w:color w:val="00B050"/>
                <w:sz w:val="24"/>
                <w:szCs w:val="24"/>
                <w:highlight w:val="none"/>
                <w:lang w:val="en-US" w:eastAsia="zh-CN"/>
              </w:rPr>
              <w:t>31.185</w:t>
            </w:r>
          </w:p>
        </w:tc>
        <w:tc>
          <w:tcPr>
            <w:tcW w:w="610" w:type="pct"/>
            <w:tcBorders>
              <w:tl2br w:val="nil"/>
              <w:tr2bl w:val="nil"/>
            </w:tcBorders>
            <w:vAlign w:val="center"/>
          </w:tcPr>
          <w:p>
            <w:pPr>
              <w:keepNext w:val="0"/>
              <w:keepLines w:val="0"/>
              <w:pageBreakBefore w:val="0"/>
              <w:widowControl/>
              <w:kinsoku/>
              <w:wordWrap/>
              <w:overflowPunct/>
              <w:topLinePunct w:val="0"/>
              <w:autoSpaceDE w:val="0"/>
              <w:autoSpaceDN w:val="0"/>
              <w:bidi w:val="0"/>
              <w:adjustRightInd/>
              <w:snapToGrid/>
              <w:jc w:val="center"/>
              <w:textAlignment w:val="auto"/>
              <w:rPr>
                <w:rFonts w:hint="default" w:ascii="Times New Roman" w:hAnsi="Times New Roman" w:cs="Times New Roman"/>
                <w:snapToGrid w:val="0"/>
                <w:color w:val="00B050"/>
                <w:kern w:val="21"/>
                <w:sz w:val="24"/>
                <w:szCs w:val="24"/>
                <w:highlight w:val="none"/>
                <w:lang w:val="en-US"/>
              </w:rPr>
            </w:pPr>
            <w:r>
              <w:rPr>
                <w:rFonts w:hint="default" w:ascii="Times New Roman" w:hAnsi="Times New Roman" w:cs="Times New Roman"/>
                <w:snapToGrid w:val="0"/>
                <w:color w:val="00B050"/>
                <w:kern w:val="21"/>
                <w:sz w:val="24"/>
                <w:szCs w:val="24"/>
                <w:highlight w:val="none"/>
                <w:lang w:val="en-US"/>
              </w:rPr>
              <w:t>0</w:t>
            </w:r>
          </w:p>
        </w:tc>
        <w:tc>
          <w:tcPr>
            <w:tcW w:w="683" w:type="pct"/>
            <w:tcBorders>
              <w:tl2br w:val="nil"/>
              <w:tr2bl w:val="nil"/>
            </w:tcBorders>
            <w:vAlign w:val="center"/>
          </w:tcPr>
          <w:p>
            <w:pPr>
              <w:pStyle w:val="42"/>
              <w:keepNext w:val="0"/>
              <w:keepLines w:val="0"/>
              <w:pageBreakBefore w:val="0"/>
              <w:widowControl/>
              <w:kinsoku/>
              <w:wordWrap/>
              <w:overflowPunct/>
              <w:topLinePunct w:val="0"/>
              <w:autoSpaceDE w:val="0"/>
              <w:autoSpaceDN w:val="0"/>
              <w:bidi w:val="0"/>
              <w:adjustRightInd/>
              <w:snapToGrid/>
              <w:jc w:val="center"/>
              <w:textAlignment w:val="auto"/>
              <w:rPr>
                <w:rFonts w:hint="default" w:ascii="Times New Roman" w:hAnsi="Times New Roman" w:cs="Times New Roman"/>
                <w:snapToGrid w:val="0"/>
                <w:color w:val="00B050"/>
                <w:kern w:val="21"/>
                <w:sz w:val="24"/>
                <w:szCs w:val="24"/>
                <w:highlight w:val="none"/>
                <w:lang w:val="en-US"/>
              </w:rPr>
            </w:pPr>
            <w:r>
              <w:rPr>
                <w:rFonts w:hint="eastAsia" w:ascii="Times New Roman" w:hAnsi="Times New Roman" w:cs="Times New Roman"/>
                <w:color w:val="00B050"/>
                <w:sz w:val="24"/>
                <w:szCs w:val="24"/>
                <w:highlight w:val="none"/>
                <w:lang w:val="en-US" w:eastAsia="zh-CN"/>
              </w:rPr>
              <w:t>31.185</w:t>
            </w:r>
          </w:p>
        </w:tc>
        <w:tc>
          <w:tcPr>
            <w:tcW w:w="1476" w:type="dxa"/>
            <w:tcBorders>
              <w:tl2br w:val="nil"/>
              <w:tr2bl w:val="nil"/>
            </w:tcBorders>
            <w:vAlign w:val="center"/>
          </w:tcPr>
          <w:p>
            <w:pPr>
              <w:pStyle w:val="42"/>
              <w:keepNext w:val="0"/>
              <w:keepLines w:val="0"/>
              <w:pageBreakBefore w:val="0"/>
              <w:widowControl/>
              <w:kinsoku/>
              <w:wordWrap/>
              <w:overflowPunct/>
              <w:topLinePunct w:val="0"/>
              <w:autoSpaceDE w:val="0"/>
              <w:autoSpaceDN w:val="0"/>
              <w:bidi w:val="0"/>
              <w:adjustRightInd/>
              <w:snapToGrid/>
              <w:jc w:val="center"/>
              <w:textAlignment w:val="auto"/>
              <w:rPr>
                <w:rFonts w:hint="default" w:ascii="Times New Roman" w:hAnsi="Times New Roman" w:cs="Times New Roman"/>
                <w:snapToGrid w:val="0"/>
                <w:color w:val="00B050"/>
                <w:kern w:val="21"/>
                <w:sz w:val="24"/>
                <w:szCs w:val="24"/>
                <w:highlight w:val="none"/>
                <w:lang w:val="en-US"/>
              </w:rPr>
            </w:pPr>
            <w:r>
              <w:rPr>
                <w:rFonts w:hint="eastAsia" w:ascii="Times New Roman" w:hAnsi="Times New Roman" w:cs="Times New Roman"/>
                <w:color w:val="00B050"/>
                <w:sz w:val="24"/>
                <w:szCs w:val="24"/>
                <w:highlight w:val="none"/>
                <w:lang w:val="en-US" w:eastAsia="zh-CN"/>
              </w:rPr>
              <w:t>+31.185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547" w:type="pct"/>
            <w:vMerge w:val="continue"/>
            <w:tcBorders>
              <w:tl2br w:val="nil"/>
              <w:tr2bl w:val="nil"/>
            </w:tcBorders>
            <w:vAlign w:val="center"/>
          </w:tcPr>
          <w:p>
            <w:pPr>
              <w:jc w:val="center"/>
              <w:rPr>
                <w:rFonts w:hint="default" w:ascii="Times New Roman" w:hAnsi="Times New Roman" w:cs="Times New Roman"/>
                <w:snapToGrid w:val="0"/>
                <w:color w:val="00B050"/>
                <w:kern w:val="21"/>
                <w:sz w:val="24"/>
                <w:szCs w:val="24"/>
                <w:highlight w:val="none"/>
              </w:rPr>
            </w:pPr>
          </w:p>
        </w:tc>
        <w:tc>
          <w:tcPr>
            <w:tcW w:w="485" w:type="pct"/>
            <w:tcBorders>
              <w:tl2br w:val="nil"/>
              <w:tr2bl w:val="nil"/>
            </w:tcBorders>
            <w:vAlign w:val="center"/>
          </w:tcPr>
          <w:p>
            <w:pPr>
              <w:pStyle w:val="42"/>
              <w:jc w:val="center"/>
              <w:rPr>
                <w:rFonts w:hint="default" w:ascii="Times New Roman" w:hAnsi="Times New Roman" w:cs="Times New Roman"/>
                <w:color w:val="00B050"/>
                <w:sz w:val="24"/>
                <w:szCs w:val="24"/>
                <w:highlight w:val="none"/>
              </w:rPr>
            </w:pPr>
            <w:r>
              <w:rPr>
                <w:rFonts w:hint="default" w:ascii="Times New Roman" w:hAnsi="Times New Roman" w:cs="Times New Roman"/>
                <w:color w:val="00B050"/>
                <w:sz w:val="24"/>
                <w:szCs w:val="24"/>
                <w:highlight w:val="none"/>
                <w:lang w:val="en-US" w:eastAsia="zh-CN"/>
              </w:rPr>
              <w:t>生物质锅炉灰渣</w:t>
            </w:r>
          </w:p>
        </w:tc>
        <w:tc>
          <w:tcPr>
            <w:tcW w:w="588"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after="0" w:line="240" w:lineRule="auto"/>
              <w:ind w:left="0" w:leftChars="0"/>
              <w:jc w:val="center"/>
              <w:textAlignment w:val="auto"/>
              <w:rPr>
                <w:rFonts w:hint="default" w:ascii="Times New Roman" w:hAnsi="Times New Roman" w:cs="Times New Roman"/>
                <w:snapToGrid w:val="0"/>
                <w:color w:val="00B050"/>
                <w:kern w:val="21"/>
                <w:sz w:val="24"/>
                <w:szCs w:val="24"/>
                <w:highlight w:val="none"/>
                <w:lang w:val="en-US"/>
              </w:rPr>
            </w:pPr>
            <w:r>
              <w:rPr>
                <w:rFonts w:hint="default" w:ascii="Times New Roman" w:hAnsi="Times New Roman" w:cs="Times New Roman"/>
                <w:snapToGrid w:val="0"/>
                <w:color w:val="00B050"/>
                <w:kern w:val="21"/>
                <w:sz w:val="24"/>
                <w:szCs w:val="24"/>
                <w:highlight w:val="none"/>
                <w:lang w:val="en-US"/>
              </w:rPr>
              <w:t>0</w:t>
            </w:r>
          </w:p>
        </w:tc>
        <w:tc>
          <w:tcPr>
            <w:tcW w:w="434" w:type="pct"/>
            <w:tcBorders>
              <w:tl2br w:val="nil"/>
              <w:tr2bl w:val="nil"/>
            </w:tcBorders>
            <w:vAlign w:val="center"/>
          </w:tcPr>
          <w:p>
            <w:pPr>
              <w:jc w:val="center"/>
              <w:rPr>
                <w:rFonts w:hint="default" w:ascii="Times New Roman" w:hAnsi="Times New Roman" w:cs="Times New Roman"/>
                <w:snapToGrid w:val="0"/>
                <w:color w:val="00B050"/>
                <w:kern w:val="21"/>
                <w:sz w:val="24"/>
                <w:szCs w:val="24"/>
                <w:highlight w:val="none"/>
                <w:lang w:val="en-US"/>
              </w:rPr>
            </w:pPr>
            <w:r>
              <w:rPr>
                <w:rFonts w:hint="default" w:ascii="Times New Roman" w:hAnsi="Times New Roman" w:cs="Times New Roman"/>
                <w:snapToGrid w:val="0"/>
                <w:color w:val="00B050"/>
                <w:kern w:val="21"/>
                <w:sz w:val="24"/>
                <w:szCs w:val="24"/>
                <w:highlight w:val="none"/>
                <w:lang w:val="en-US"/>
              </w:rPr>
              <w:t>0</w:t>
            </w:r>
          </w:p>
        </w:tc>
        <w:tc>
          <w:tcPr>
            <w:tcW w:w="588" w:type="pct"/>
            <w:tcBorders>
              <w:tl2br w:val="nil"/>
              <w:tr2bl w:val="nil"/>
            </w:tcBorders>
            <w:vAlign w:val="center"/>
          </w:tcPr>
          <w:p>
            <w:pPr>
              <w:keepNext w:val="0"/>
              <w:keepLines w:val="0"/>
              <w:pageBreakBefore w:val="0"/>
              <w:widowControl/>
              <w:kinsoku/>
              <w:wordWrap/>
              <w:overflowPunct/>
              <w:topLinePunct w:val="0"/>
              <w:autoSpaceDE w:val="0"/>
              <w:autoSpaceDN w:val="0"/>
              <w:bidi w:val="0"/>
              <w:adjustRightInd/>
              <w:snapToGrid/>
              <w:jc w:val="center"/>
              <w:textAlignment w:val="auto"/>
              <w:rPr>
                <w:rFonts w:hint="default" w:ascii="Times New Roman" w:hAnsi="Times New Roman" w:cs="Times New Roman"/>
                <w:snapToGrid w:val="0"/>
                <w:color w:val="00B050"/>
                <w:kern w:val="21"/>
                <w:sz w:val="24"/>
                <w:szCs w:val="24"/>
                <w:highlight w:val="none"/>
                <w:lang w:val="en-US"/>
              </w:rPr>
            </w:pPr>
            <w:r>
              <w:rPr>
                <w:rFonts w:hint="default" w:ascii="Times New Roman" w:hAnsi="Times New Roman" w:cs="Times New Roman"/>
                <w:snapToGrid w:val="0"/>
                <w:color w:val="00B050"/>
                <w:kern w:val="21"/>
                <w:sz w:val="24"/>
                <w:szCs w:val="24"/>
                <w:highlight w:val="none"/>
                <w:lang w:val="en-US"/>
              </w:rPr>
              <w:t>0</w:t>
            </w:r>
          </w:p>
        </w:tc>
        <w:tc>
          <w:tcPr>
            <w:tcW w:w="537" w:type="pct"/>
            <w:tcBorders>
              <w:tl2br w:val="nil"/>
              <w:tr2bl w:val="nil"/>
            </w:tcBorders>
            <w:vAlign w:val="center"/>
          </w:tcPr>
          <w:p>
            <w:pPr>
              <w:pStyle w:val="42"/>
              <w:keepNext w:val="0"/>
              <w:keepLines w:val="0"/>
              <w:pageBreakBefore w:val="0"/>
              <w:widowControl/>
              <w:kinsoku/>
              <w:wordWrap/>
              <w:overflowPunct/>
              <w:topLinePunct w:val="0"/>
              <w:autoSpaceDE w:val="0"/>
              <w:autoSpaceDN w:val="0"/>
              <w:bidi w:val="0"/>
              <w:adjustRightInd/>
              <w:snapToGrid/>
              <w:jc w:val="center"/>
              <w:textAlignment w:val="auto"/>
              <w:rPr>
                <w:rFonts w:hint="default" w:ascii="Times New Roman" w:hAnsi="Times New Roman" w:cs="Times New Roman"/>
                <w:snapToGrid w:val="0"/>
                <w:color w:val="00B050"/>
                <w:kern w:val="21"/>
                <w:sz w:val="24"/>
                <w:szCs w:val="24"/>
                <w:highlight w:val="none"/>
                <w:lang w:val="en-US"/>
              </w:rPr>
            </w:pPr>
            <w:r>
              <w:rPr>
                <w:rFonts w:hint="eastAsia" w:ascii="Times New Roman" w:hAnsi="Times New Roman" w:cs="Times New Roman"/>
                <w:bCs/>
                <w:color w:val="00B050"/>
                <w:kern w:val="0"/>
                <w:sz w:val="24"/>
                <w:szCs w:val="24"/>
                <w:highlight w:val="none"/>
                <w:lang w:val="en-US" w:eastAsia="zh-CN"/>
              </w:rPr>
              <w:t>82.63</w:t>
            </w:r>
          </w:p>
        </w:tc>
        <w:tc>
          <w:tcPr>
            <w:tcW w:w="610" w:type="pct"/>
            <w:tcBorders>
              <w:tl2br w:val="nil"/>
              <w:tr2bl w:val="nil"/>
            </w:tcBorders>
            <w:vAlign w:val="center"/>
          </w:tcPr>
          <w:p>
            <w:pPr>
              <w:keepNext w:val="0"/>
              <w:keepLines w:val="0"/>
              <w:pageBreakBefore w:val="0"/>
              <w:widowControl/>
              <w:kinsoku/>
              <w:wordWrap/>
              <w:overflowPunct/>
              <w:topLinePunct w:val="0"/>
              <w:autoSpaceDE w:val="0"/>
              <w:autoSpaceDN w:val="0"/>
              <w:bidi w:val="0"/>
              <w:adjustRightInd/>
              <w:snapToGrid/>
              <w:jc w:val="center"/>
              <w:textAlignment w:val="auto"/>
              <w:rPr>
                <w:rFonts w:hint="default" w:ascii="Times New Roman" w:hAnsi="Times New Roman" w:cs="Times New Roman"/>
                <w:snapToGrid w:val="0"/>
                <w:color w:val="00B050"/>
                <w:kern w:val="21"/>
                <w:sz w:val="24"/>
                <w:szCs w:val="24"/>
                <w:highlight w:val="none"/>
                <w:lang w:val="en-US"/>
              </w:rPr>
            </w:pPr>
            <w:r>
              <w:rPr>
                <w:rFonts w:hint="default" w:ascii="Times New Roman" w:hAnsi="Times New Roman" w:cs="Times New Roman"/>
                <w:snapToGrid w:val="0"/>
                <w:color w:val="00B050"/>
                <w:kern w:val="21"/>
                <w:sz w:val="24"/>
                <w:szCs w:val="24"/>
                <w:highlight w:val="none"/>
                <w:lang w:val="en-US"/>
              </w:rPr>
              <w:t>0</w:t>
            </w:r>
          </w:p>
        </w:tc>
        <w:tc>
          <w:tcPr>
            <w:tcW w:w="683" w:type="pct"/>
            <w:tcBorders>
              <w:tl2br w:val="nil"/>
              <w:tr2bl w:val="nil"/>
            </w:tcBorders>
            <w:vAlign w:val="center"/>
          </w:tcPr>
          <w:p>
            <w:pPr>
              <w:pStyle w:val="42"/>
              <w:keepNext w:val="0"/>
              <w:keepLines w:val="0"/>
              <w:pageBreakBefore w:val="0"/>
              <w:widowControl/>
              <w:kinsoku/>
              <w:wordWrap/>
              <w:overflowPunct/>
              <w:topLinePunct w:val="0"/>
              <w:autoSpaceDE w:val="0"/>
              <w:autoSpaceDN w:val="0"/>
              <w:bidi w:val="0"/>
              <w:adjustRightInd/>
              <w:snapToGrid/>
              <w:jc w:val="center"/>
              <w:textAlignment w:val="auto"/>
              <w:rPr>
                <w:rFonts w:hint="default" w:ascii="Times New Roman" w:hAnsi="Times New Roman" w:cs="Times New Roman"/>
                <w:snapToGrid w:val="0"/>
                <w:color w:val="00B050"/>
                <w:kern w:val="21"/>
                <w:sz w:val="24"/>
                <w:szCs w:val="24"/>
                <w:highlight w:val="none"/>
                <w:lang w:val="en-US"/>
              </w:rPr>
            </w:pPr>
            <w:r>
              <w:rPr>
                <w:rFonts w:hint="eastAsia" w:ascii="Times New Roman" w:hAnsi="Times New Roman" w:cs="Times New Roman"/>
                <w:bCs/>
                <w:color w:val="00B050"/>
                <w:kern w:val="0"/>
                <w:sz w:val="24"/>
                <w:szCs w:val="24"/>
                <w:highlight w:val="none"/>
                <w:lang w:val="en-US" w:eastAsia="zh-CN"/>
              </w:rPr>
              <w:t>82.63</w:t>
            </w:r>
          </w:p>
        </w:tc>
        <w:tc>
          <w:tcPr>
            <w:tcW w:w="1476" w:type="dxa"/>
            <w:tcBorders>
              <w:tl2br w:val="nil"/>
              <w:tr2bl w:val="nil"/>
            </w:tcBorders>
            <w:vAlign w:val="center"/>
          </w:tcPr>
          <w:p>
            <w:pPr>
              <w:pStyle w:val="42"/>
              <w:keepNext w:val="0"/>
              <w:keepLines w:val="0"/>
              <w:pageBreakBefore w:val="0"/>
              <w:widowControl/>
              <w:kinsoku/>
              <w:wordWrap/>
              <w:overflowPunct/>
              <w:topLinePunct w:val="0"/>
              <w:autoSpaceDE w:val="0"/>
              <w:autoSpaceDN w:val="0"/>
              <w:bidi w:val="0"/>
              <w:adjustRightInd/>
              <w:snapToGrid/>
              <w:jc w:val="center"/>
              <w:textAlignment w:val="auto"/>
              <w:rPr>
                <w:rFonts w:hint="default" w:ascii="Times New Roman" w:hAnsi="Times New Roman" w:eastAsia="宋体" w:cs="Times New Roman"/>
                <w:snapToGrid w:val="0"/>
                <w:color w:val="00B050"/>
                <w:kern w:val="21"/>
                <w:sz w:val="24"/>
                <w:szCs w:val="24"/>
                <w:highlight w:val="none"/>
                <w:lang w:val="en-US" w:eastAsia="zh-CN"/>
              </w:rPr>
            </w:pPr>
            <w:r>
              <w:rPr>
                <w:rFonts w:hint="eastAsia" w:ascii="Times New Roman" w:hAnsi="Times New Roman" w:cs="Times New Roman"/>
                <w:color w:val="00B050"/>
                <w:sz w:val="24"/>
                <w:szCs w:val="24"/>
                <w:highlight w:val="none"/>
                <w:lang w:val="en-US" w:eastAsia="zh-CN"/>
              </w:rPr>
              <w:t>+</w:t>
            </w:r>
            <w:r>
              <w:rPr>
                <w:rFonts w:hint="eastAsia" w:ascii="Times New Roman" w:hAnsi="Times New Roman" w:cs="Times New Roman"/>
                <w:bCs/>
                <w:color w:val="00B050"/>
                <w:kern w:val="0"/>
                <w:sz w:val="24"/>
                <w:szCs w:val="24"/>
                <w:highlight w:val="none"/>
                <w:lang w:val="en-US" w:eastAsia="zh-CN"/>
              </w:rPr>
              <w:t>82.63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547" w:type="pct"/>
            <w:vMerge w:val="continue"/>
            <w:tcBorders>
              <w:tl2br w:val="nil"/>
              <w:tr2bl w:val="nil"/>
            </w:tcBorders>
            <w:vAlign w:val="center"/>
          </w:tcPr>
          <w:p>
            <w:pPr>
              <w:jc w:val="center"/>
              <w:rPr>
                <w:rFonts w:hint="default" w:ascii="Times New Roman" w:hAnsi="Times New Roman" w:cs="Times New Roman"/>
                <w:snapToGrid w:val="0"/>
                <w:color w:val="00B050"/>
                <w:kern w:val="21"/>
                <w:sz w:val="24"/>
                <w:szCs w:val="24"/>
                <w:highlight w:val="none"/>
              </w:rPr>
            </w:pPr>
          </w:p>
        </w:tc>
        <w:tc>
          <w:tcPr>
            <w:tcW w:w="485" w:type="pct"/>
            <w:tcBorders>
              <w:tl2br w:val="nil"/>
              <w:tr2bl w:val="nil"/>
            </w:tcBorders>
            <w:vAlign w:val="center"/>
          </w:tcPr>
          <w:p>
            <w:pPr>
              <w:pStyle w:val="42"/>
              <w:jc w:val="center"/>
              <w:rPr>
                <w:rFonts w:hint="default" w:ascii="Times New Roman" w:hAnsi="Times New Roman" w:cs="Times New Roman"/>
                <w:color w:val="00B050"/>
                <w:sz w:val="24"/>
                <w:szCs w:val="24"/>
                <w:highlight w:val="none"/>
              </w:rPr>
            </w:pPr>
            <w:r>
              <w:rPr>
                <w:rFonts w:hint="default" w:ascii="Times New Roman" w:hAnsi="Times New Roman" w:cs="Times New Roman"/>
                <w:color w:val="00B050"/>
                <w:sz w:val="24"/>
                <w:szCs w:val="24"/>
                <w:highlight w:val="none"/>
                <w:lang w:eastAsia="zh-CN"/>
              </w:rPr>
              <w:t>废离子交换树脂</w:t>
            </w:r>
          </w:p>
        </w:tc>
        <w:tc>
          <w:tcPr>
            <w:tcW w:w="588"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after="0" w:line="240" w:lineRule="auto"/>
              <w:ind w:left="0" w:leftChars="0"/>
              <w:jc w:val="center"/>
              <w:textAlignment w:val="auto"/>
              <w:rPr>
                <w:rFonts w:hint="default" w:ascii="Times New Roman" w:hAnsi="Times New Roman" w:cs="Times New Roman"/>
                <w:snapToGrid w:val="0"/>
                <w:color w:val="00B050"/>
                <w:kern w:val="21"/>
                <w:sz w:val="24"/>
                <w:szCs w:val="24"/>
                <w:highlight w:val="none"/>
                <w:lang w:val="en-US"/>
              </w:rPr>
            </w:pPr>
            <w:r>
              <w:rPr>
                <w:rFonts w:hint="default" w:ascii="Times New Roman" w:hAnsi="Times New Roman" w:cs="Times New Roman"/>
                <w:snapToGrid w:val="0"/>
                <w:color w:val="00B050"/>
                <w:kern w:val="21"/>
                <w:sz w:val="24"/>
                <w:szCs w:val="24"/>
                <w:highlight w:val="none"/>
                <w:lang w:val="en-US"/>
              </w:rPr>
              <w:t>0</w:t>
            </w:r>
          </w:p>
        </w:tc>
        <w:tc>
          <w:tcPr>
            <w:tcW w:w="434" w:type="pct"/>
            <w:tcBorders>
              <w:tl2br w:val="nil"/>
              <w:tr2bl w:val="nil"/>
            </w:tcBorders>
            <w:vAlign w:val="center"/>
          </w:tcPr>
          <w:p>
            <w:pPr>
              <w:jc w:val="center"/>
              <w:rPr>
                <w:rFonts w:hint="default" w:ascii="Times New Roman" w:hAnsi="Times New Roman" w:cs="Times New Roman"/>
                <w:snapToGrid w:val="0"/>
                <w:color w:val="00B050"/>
                <w:kern w:val="21"/>
                <w:sz w:val="24"/>
                <w:szCs w:val="24"/>
                <w:highlight w:val="none"/>
                <w:lang w:val="en-US"/>
              </w:rPr>
            </w:pPr>
            <w:r>
              <w:rPr>
                <w:rFonts w:hint="default" w:ascii="Times New Roman" w:hAnsi="Times New Roman" w:cs="Times New Roman"/>
                <w:snapToGrid w:val="0"/>
                <w:color w:val="00B050"/>
                <w:kern w:val="21"/>
                <w:sz w:val="24"/>
                <w:szCs w:val="24"/>
                <w:highlight w:val="none"/>
                <w:lang w:val="en-US"/>
              </w:rPr>
              <w:t>0</w:t>
            </w:r>
          </w:p>
        </w:tc>
        <w:tc>
          <w:tcPr>
            <w:tcW w:w="588" w:type="pct"/>
            <w:tcBorders>
              <w:tl2br w:val="nil"/>
              <w:tr2bl w:val="nil"/>
            </w:tcBorders>
            <w:vAlign w:val="center"/>
          </w:tcPr>
          <w:p>
            <w:pPr>
              <w:keepNext w:val="0"/>
              <w:keepLines w:val="0"/>
              <w:pageBreakBefore w:val="0"/>
              <w:widowControl/>
              <w:kinsoku/>
              <w:wordWrap/>
              <w:overflowPunct/>
              <w:topLinePunct w:val="0"/>
              <w:autoSpaceDE w:val="0"/>
              <w:autoSpaceDN w:val="0"/>
              <w:bidi w:val="0"/>
              <w:adjustRightInd/>
              <w:snapToGrid/>
              <w:jc w:val="center"/>
              <w:textAlignment w:val="auto"/>
              <w:rPr>
                <w:rFonts w:hint="default" w:ascii="Times New Roman" w:hAnsi="Times New Roman" w:cs="Times New Roman"/>
                <w:snapToGrid w:val="0"/>
                <w:color w:val="00B050"/>
                <w:kern w:val="21"/>
                <w:sz w:val="24"/>
                <w:szCs w:val="24"/>
                <w:highlight w:val="none"/>
                <w:lang w:val="en-US"/>
              </w:rPr>
            </w:pPr>
            <w:r>
              <w:rPr>
                <w:rFonts w:hint="default" w:ascii="Times New Roman" w:hAnsi="Times New Roman" w:cs="Times New Roman"/>
                <w:snapToGrid w:val="0"/>
                <w:color w:val="00B050"/>
                <w:kern w:val="21"/>
                <w:sz w:val="24"/>
                <w:szCs w:val="24"/>
                <w:highlight w:val="none"/>
                <w:lang w:val="en-US"/>
              </w:rPr>
              <w:t>0</w:t>
            </w:r>
          </w:p>
        </w:tc>
        <w:tc>
          <w:tcPr>
            <w:tcW w:w="537" w:type="pct"/>
            <w:tcBorders>
              <w:tl2br w:val="nil"/>
              <w:tr2bl w:val="nil"/>
            </w:tcBorders>
            <w:vAlign w:val="center"/>
          </w:tcPr>
          <w:p>
            <w:pPr>
              <w:pStyle w:val="42"/>
              <w:keepNext w:val="0"/>
              <w:keepLines w:val="0"/>
              <w:pageBreakBefore w:val="0"/>
              <w:widowControl/>
              <w:kinsoku/>
              <w:wordWrap/>
              <w:overflowPunct/>
              <w:topLinePunct w:val="0"/>
              <w:autoSpaceDE w:val="0"/>
              <w:autoSpaceDN w:val="0"/>
              <w:bidi w:val="0"/>
              <w:adjustRightInd/>
              <w:snapToGrid/>
              <w:jc w:val="center"/>
              <w:textAlignment w:val="auto"/>
              <w:rPr>
                <w:rFonts w:hint="default" w:ascii="Times New Roman" w:hAnsi="Times New Roman" w:cs="Times New Roman"/>
                <w:snapToGrid w:val="0"/>
                <w:color w:val="00B050"/>
                <w:kern w:val="21"/>
                <w:sz w:val="24"/>
                <w:szCs w:val="24"/>
                <w:highlight w:val="none"/>
                <w:lang w:val="en-US"/>
              </w:rPr>
            </w:pPr>
            <w:r>
              <w:rPr>
                <w:rFonts w:hint="default" w:ascii="Times New Roman" w:hAnsi="Times New Roman" w:cs="Times New Roman"/>
                <w:color w:val="00B050"/>
                <w:sz w:val="24"/>
                <w:szCs w:val="24"/>
                <w:highlight w:val="none"/>
                <w:lang w:val="en-US" w:eastAsia="zh-CN"/>
              </w:rPr>
              <w:t>0.05</w:t>
            </w:r>
          </w:p>
        </w:tc>
        <w:tc>
          <w:tcPr>
            <w:tcW w:w="610" w:type="pct"/>
            <w:tcBorders>
              <w:tl2br w:val="nil"/>
              <w:tr2bl w:val="nil"/>
            </w:tcBorders>
            <w:vAlign w:val="center"/>
          </w:tcPr>
          <w:p>
            <w:pPr>
              <w:keepNext w:val="0"/>
              <w:keepLines w:val="0"/>
              <w:pageBreakBefore w:val="0"/>
              <w:widowControl/>
              <w:kinsoku/>
              <w:wordWrap/>
              <w:overflowPunct/>
              <w:topLinePunct w:val="0"/>
              <w:autoSpaceDE w:val="0"/>
              <w:autoSpaceDN w:val="0"/>
              <w:bidi w:val="0"/>
              <w:adjustRightInd/>
              <w:snapToGrid/>
              <w:jc w:val="center"/>
              <w:textAlignment w:val="auto"/>
              <w:rPr>
                <w:rFonts w:hint="default" w:ascii="Times New Roman" w:hAnsi="Times New Roman" w:eastAsia="宋体" w:cs="Times New Roman"/>
                <w:snapToGrid w:val="0"/>
                <w:color w:val="00B050"/>
                <w:kern w:val="21"/>
                <w:sz w:val="24"/>
                <w:szCs w:val="24"/>
                <w:highlight w:val="none"/>
                <w:lang w:val="en-US" w:eastAsia="zh-CN"/>
              </w:rPr>
            </w:pPr>
            <w:r>
              <w:rPr>
                <w:rFonts w:hint="default" w:ascii="Times New Roman" w:hAnsi="Times New Roman" w:cs="Times New Roman"/>
                <w:snapToGrid w:val="0"/>
                <w:color w:val="00B050"/>
                <w:kern w:val="21"/>
                <w:sz w:val="24"/>
                <w:szCs w:val="24"/>
                <w:highlight w:val="none"/>
                <w:lang w:val="en-US"/>
              </w:rPr>
              <w:t>0</w:t>
            </w:r>
          </w:p>
        </w:tc>
        <w:tc>
          <w:tcPr>
            <w:tcW w:w="683" w:type="pct"/>
            <w:tcBorders>
              <w:tl2br w:val="nil"/>
              <w:tr2bl w:val="nil"/>
            </w:tcBorders>
            <w:vAlign w:val="center"/>
          </w:tcPr>
          <w:p>
            <w:pPr>
              <w:pStyle w:val="42"/>
              <w:keepNext w:val="0"/>
              <w:keepLines w:val="0"/>
              <w:pageBreakBefore w:val="0"/>
              <w:widowControl/>
              <w:kinsoku/>
              <w:wordWrap/>
              <w:overflowPunct/>
              <w:topLinePunct w:val="0"/>
              <w:autoSpaceDE w:val="0"/>
              <w:autoSpaceDN w:val="0"/>
              <w:bidi w:val="0"/>
              <w:adjustRightInd/>
              <w:snapToGrid/>
              <w:jc w:val="center"/>
              <w:textAlignment w:val="auto"/>
              <w:rPr>
                <w:rFonts w:hint="default" w:ascii="Times New Roman" w:hAnsi="Times New Roman" w:cs="Times New Roman"/>
                <w:snapToGrid w:val="0"/>
                <w:color w:val="00B050"/>
                <w:kern w:val="21"/>
                <w:sz w:val="24"/>
                <w:szCs w:val="24"/>
                <w:highlight w:val="none"/>
                <w:lang w:val="en-US"/>
              </w:rPr>
            </w:pPr>
            <w:r>
              <w:rPr>
                <w:rFonts w:hint="default" w:ascii="Times New Roman" w:hAnsi="Times New Roman" w:cs="Times New Roman"/>
                <w:color w:val="00B050"/>
                <w:sz w:val="24"/>
                <w:szCs w:val="24"/>
                <w:highlight w:val="none"/>
                <w:lang w:val="en-US" w:eastAsia="zh-CN"/>
              </w:rPr>
              <w:t>0.05</w:t>
            </w:r>
          </w:p>
        </w:tc>
        <w:tc>
          <w:tcPr>
            <w:tcW w:w="1476" w:type="dxa"/>
            <w:tcBorders>
              <w:tl2br w:val="nil"/>
              <w:tr2bl w:val="nil"/>
            </w:tcBorders>
            <w:vAlign w:val="center"/>
          </w:tcPr>
          <w:p>
            <w:pPr>
              <w:pStyle w:val="42"/>
              <w:keepNext w:val="0"/>
              <w:keepLines w:val="0"/>
              <w:pageBreakBefore w:val="0"/>
              <w:widowControl/>
              <w:kinsoku/>
              <w:wordWrap/>
              <w:overflowPunct/>
              <w:topLinePunct w:val="0"/>
              <w:autoSpaceDE w:val="0"/>
              <w:autoSpaceDN w:val="0"/>
              <w:bidi w:val="0"/>
              <w:adjustRightInd/>
              <w:snapToGrid/>
              <w:jc w:val="center"/>
              <w:textAlignment w:val="auto"/>
              <w:rPr>
                <w:rFonts w:hint="default" w:ascii="Times New Roman" w:hAnsi="Times New Roman" w:eastAsia="宋体" w:cs="Times New Roman"/>
                <w:snapToGrid w:val="0"/>
                <w:color w:val="00B050"/>
                <w:kern w:val="21"/>
                <w:sz w:val="24"/>
                <w:szCs w:val="24"/>
                <w:highlight w:val="none"/>
                <w:lang w:val="en-US" w:eastAsia="zh-CN"/>
              </w:rPr>
            </w:pPr>
            <w:r>
              <w:rPr>
                <w:rFonts w:hint="eastAsia" w:ascii="Times New Roman" w:hAnsi="Times New Roman" w:cs="Times New Roman"/>
                <w:color w:val="00B050"/>
                <w:sz w:val="24"/>
                <w:szCs w:val="24"/>
                <w:highlight w:val="none"/>
                <w:lang w:val="en-US" w:eastAsia="zh-CN"/>
              </w:rPr>
              <w:t>+</w:t>
            </w:r>
            <w:r>
              <w:rPr>
                <w:rFonts w:hint="default" w:ascii="Times New Roman" w:hAnsi="Times New Roman" w:cs="Times New Roman"/>
                <w:color w:val="00B050"/>
                <w:sz w:val="24"/>
                <w:szCs w:val="24"/>
                <w:highlight w:val="none"/>
                <w:lang w:val="en-US" w:eastAsia="zh-CN"/>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547" w:type="pct"/>
            <w:vMerge w:val="continue"/>
            <w:tcBorders>
              <w:tl2br w:val="nil"/>
              <w:tr2bl w:val="nil"/>
            </w:tcBorders>
            <w:vAlign w:val="center"/>
          </w:tcPr>
          <w:p>
            <w:pPr>
              <w:jc w:val="center"/>
              <w:rPr>
                <w:rFonts w:hint="default" w:ascii="Times New Roman" w:hAnsi="Times New Roman" w:cs="Times New Roman"/>
                <w:snapToGrid w:val="0"/>
                <w:color w:val="00B050"/>
                <w:kern w:val="21"/>
                <w:sz w:val="24"/>
                <w:szCs w:val="24"/>
                <w:highlight w:val="none"/>
              </w:rPr>
            </w:pPr>
          </w:p>
        </w:tc>
        <w:tc>
          <w:tcPr>
            <w:tcW w:w="485" w:type="pct"/>
            <w:tcBorders>
              <w:tl2br w:val="nil"/>
              <w:tr2bl w:val="nil"/>
            </w:tcBorders>
            <w:vAlign w:val="center"/>
          </w:tcPr>
          <w:p>
            <w:pPr>
              <w:pStyle w:val="42"/>
              <w:jc w:val="center"/>
              <w:rPr>
                <w:rFonts w:hint="default" w:ascii="Times New Roman" w:hAnsi="Times New Roman" w:eastAsia="宋体" w:cs="Times New Roman"/>
                <w:color w:val="00B050"/>
                <w:sz w:val="24"/>
                <w:szCs w:val="24"/>
                <w:highlight w:val="none"/>
                <w:lang w:eastAsia="zh-CN"/>
              </w:rPr>
            </w:pPr>
            <w:r>
              <w:rPr>
                <w:rFonts w:hint="eastAsia" w:ascii="Times New Roman" w:hAnsi="Times New Roman" w:cs="Times New Roman"/>
                <w:color w:val="00B050"/>
                <w:sz w:val="24"/>
                <w:szCs w:val="24"/>
                <w:highlight w:val="none"/>
                <w:lang w:val="en-US" w:eastAsia="zh-CN"/>
              </w:rPr>
              <w:t>废生物质废包装袋</w:t>
            </w:r>
          </w:p>
        </w:tc>
        <w:tc>
          <w:tcPr>
            <w:tcW w:w="588"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after="0" w:line="240" w:lineRule="auto"/>
              <w:ind w:left="0" w:leftChars="0"/>
              <w:jc w:val="center"/>
              <w:textAlignment w:val="auto"/>
              <w:rPr>
                <w:rFonts w:hint="default" w:ascii="Times New Roman" w:hAnsi="Times New Roman" w:cs="Times New Roman"/>
                <w:snapToGrid w:val="0"/>
                <w:color w:val="00B050"/>
                <w:kern w:val="21"/>
                <w:sz w:val="24"/>
                <w:szCs w:val="24"/>
                <w:highlight w:val="none"/>
                <w:lang w:val="en-US"/>
              </w:rPr>
            </w:pPr>
            <w:r>
              <w:rPr>
                <w:rFonts w:hint="default" w:ascii="Times New Roman" w:hAnsi="Times New Roman" w:cs="Times New Roman"/>
                <w:snapToGrid w:val="0"/>
                <w:color w:val="00B050"/>
                <w:kern w:val="21"/>
                <w:sz w:val="24"/>
                <w:szCs w:val="24"/>
                <w:highlight w:val="none"/>
                <w:lang w:val="en-US"/>
              </w:rPr>
              <w:t>0</w:t>
            </w:r>
          </w:p>
        </w:tc>
        <w:tc>
          <w:tcPr>
            <w:tcW w:w="434" w:type="pct"/>
            <w:tcBorders>
              <w:tl2br w:val="nil"/>
              <w:tr2bl w:val="nil"/>
            </w:tcBorders>
            <w:vAlign w:val="center"/>
          </w:tcPr>
          <w:p>
            <w:pPr>
              <w:jc w:val="center"/>
              <w:rPr>
                <w:rFonts w:hint="default" w:ascii="Times New Roman" w:hAnsi="Times New Roman" w:cs="Times New Roman"/>
                <w:snapToGrid w:val="0"/>
                <w:color w:val="00B050"/>
                <w:kern w:val="21"/>
                <w:sz w:val="24"/>
                <w:szCs w:val="24"/>
                <w:highlight w:val="none"/>
                <w:lang w:val="en-US"/>
              </w:rPr>
            </w:pPr>
            <w:r>
              <w:rPr>
                <w:rFonts w:hint="default" w:ascii="Times New Roman" w:hAnsi="Times New Roman" w:cs="Times New Roman"/>
                <w:snapToGrid w:val="0"/>
                <w:color w:val="00B050"/>
                <w:kern w:val="21"/>
                <w:sz w:val="24"/>
                <w:szCs w:val="24"/>
                <w:highlight w:val="none"/>
                <w:lang w:val="en-US"/>
              </w:rPr>
              <w:t>0</w:t>
            </w:r>
          </w:p>
        </w:tc>
        <w:tc>
          <w:tcPr>
            <w:tcW w:w="588" w:type="pct"/>
            <w:tcBorders>
              <w:tl2br w:val="nil"/>
              <w:tr2bl w:val="nil"/>
            </w:tcBorders>
            <w:vAlign w:val="center"/>
          </w:tcPr>
          <w:p>
            <w:pPr>
              <w:keepNext w:val="0"/>
              <w:keepLines w:val="0"/>
              <w:pageBreakBefore w:val="0"/>
              <w:widowControl/>
              <w:kinsoku/>
              <w:wordWrap/>
              <w:overflowPunct/>
              <w:topLinePunct w:val="0"/>
              <w:autoSpaceDE w:val="0"/>
              <w:autoSpaceDN w:val="0"/>
              <w:bidi w:val="0"/>
              <w:adjustRightInd/>
              <w:snapToGrid/>
              <w:jc w:val="center"/>
              <w:textAlignment w:val="auto"/>
              <w:rPr>
                <w:rFonts w:hint="default" w:ascii="Times New Roman" w:hAnsi="Times New Roman" w:cs="Times New Roman"/>
                <w:snapToGrid w:val="0"/>
                <w:color w:val="00B050"/>
                <w:kern w:val="21"/>
                <w:sz w:val="24"/>
                <w:szCs w:val="24"/>
                <w:highlight w:val="none"/>
                <w:lang w:val="en-US"/>
              </w:rPr>
            </w:pPr>
            <w:r>
              <w:rPr>
                <w:rFonts w:hint="default" w:ascii="Times New Roman" w:hAnsi="Times New Roman" w:cs="Times New Roman"/>
                <w:snapToGrid w:val="0"/>
                <w:color w:val="00B050"/>
                <w:kern w:val="21"/>
                <w:sz w:val="24"/>
                <w:szCs w:val="24"/>
                <w:highlight w:val="none"/>
                <w:lang w:val="en-US"/>
              </w:rPr>
              <w:t>0</w:t>
            </w:r>
          </w:p>
        </w:tc>
        <w:tc>
          <w:tcPr>
            <w:tcW w:w="537" w:type="pct"/>
            <w:tcBorders>
              <w:tl2br w:val="nil"/>
              <w:tr2bl w:val="nil"/>
            </w:tcBorders>
            <w:vAlign w:val="center"/>
          </w:tcPr>
          <w:p>
            <w:pPr>
              <w:pStyle w:val="42"/>
              <w:keepNext w:val="0"/>
              <w:keepLines w:val="0"/>
              <w:pageBreakBefore w:val="0"/>
              <w:widowControl/>
              <w:kinsoku/>
              <w:wordWrap/>
              <w:overflowPunct/>
              <w:topLinePunct w:val="0"/>
              <w:autoSpaceDE w:val="0"/>
              <w:autoSpaceDN w:val="0"/>
              <w:bidi w:val="0"/>
              <w:adjustRightInd/>
              <w:snapToGrid/>
              <w:jc w:val="center"/>
              <w:textAlignment w:val="auto"/>
              <w:rPr>
                <w:rFonts w:hint="default" w:ascii="Times New Roman" w:hAnsi="Times New Roman" w:cs="Times New Roman"/>
                <w:snapToGrid w:val="0"/>
                <w:color w:val="00B050"/>
                <w:kern w:val="21"/>
                <w:sz w:val="24"/>
                <w:szCs w:val="24"/>
                <w:highlight w:val="none"/>
                <w:lang w:val="en-US"/>
              </w:rPr>
            </w:pPr>
            <w:r>
              <w:rPr>
                <w:rFonts w:hint="eastAsia" w:ascii="Times New Roman" w:hAnsi="Times New Roman" w:cs="Times New Roman"/>
                <w:color w:val="00B050"/>
                <w:sz w:val="24"/>
                <w:szCs w:val="24"/>
                <w:highlight w:val="none"/>
                <w:lang w:val="en-US" w:eastAsia="zh-CN"/>
              </w:rPr>
              <w:t>0.025</w:t>
            </w:r>
          </w:p>
        </w:tc>
        <w:tc>
          <w:tcPr>
            <w:tcW w:w="610" w:type="pct"/>
            <w:tcBorders>
              <w:tl2br w:val="nil"/>
              <w:tr2bl w:val="nil"/>
            </w:tcBorders>
            <w:vAlign w:val="center"/>
          </w:tcPr>
          <w:p>
            <w:pPr>
              <w:keepNext w:val="0"/>
              <w:keepLines w:val="0"/>
              <w:pageBreakBefore w:val="0"/>
              <w:widowControl/>
              <w:kinsoku/>
              <w:wordWrap/>
              <w:overflowPunct/>
              <w:topLinePunct w:val="0"/>
              <w:autoSpaceDE w:val="0"/>
              <w:autoSpaceDN w:val="0"/>
              <w:bidi w:val="0"/>
              <w:adjustRightInd/>
              <w:snapToGrid/>
              <w:jc w:val="center"/>
              <w:textAlignment w:val="auto"/>
              <w:rPr>
                <w:rFonts w:hint="default" w:ascii="Times New Roman" w:hAnsi="Times New Roman" w:cs="Times New Roman"/>
                <w:snapToGrid w:val="0"/>
                <w:color w:val="00B050"/>
                <w:kern w:val="21"/>
                <w:sz w:val="24"/>
                <w:szCs w:val="24"/>
                <w:highlight w:val="none"/>
                <w:lang w:val="en-US"/>
              </w:rPr>
            </w:pPr>
            <w:r>
              <w:rPr>
                <w:rFonts w:hint="default" w:ascii="Times New Roman" w:hAnsi="Times New Roman" w:cs="Times New Roman"/>
                <w:snapToGrid w:val="0"/>
                <w:color w:val="00B050"/>
                <w:kern w:val="21"/>
                <w:sz w:val="24"/>
                <w:szCs w:val="24"/>
                <w:highlight w:val="none"/>
                <w:lang w:val="en-US"/>
              </w:rPr>
              <w:t>0</w:t>
            </w:r>
          </w:p>
        </w:tc>
        <w:tc>
          <w:tcPr>
            <w:tcW w:w="683" w:type="pct"/>
            <w:tcBorders>
              <w:tl2br w:val="nil"/>
              <w:tr2bl w:val="nil"/>
            </w:tcBorders>
            <w:vAlign w:val="center"/>
          </w:tcPr>
          <w:p>
            <w:pPr>
              <w:pStyle w:val="42"/>
              <w:keepNext w:val="0"/>
              <w:keepLines w:val="0"/>
              <w:pageBreakBefore w:val="0"/>
              <w:widowControl/>
              <w:kinsoku/>
              <w:wordWrap/>
              <w:overflowPunct/>
              <w:topLinePunct w:val="0"/>
              <w:autoSpaceDE w:val="0"/>
              <w:autoSpaceDN w:val="0"/>
              <w:bidi w:val="0"/>
              <w:adjustRightInd/>
              <w:snapToGrid/>
              <w:jc w:val="center"/>
              <w:textAlignment w:val="auto"/>
              <w:rPr>
                <w:rFonts w:hint="default" w:ascii="Times New Roman" w:hAnsi="Times New Roman" w:cs="Times New Roman"/>
                <w:snapToGrid w:val="0"/>
                <w:color w:val="00B050"/>
                <w:kern w:val="21"/>
                <w:sz w:val="24"/>
                <w:szCs w:val="24"/>
                <w:highlight w:val="none"/>
                <w:lang w:val="en-US"/>
              </w:rPr>
            </w:pPr>
            <w:r>
              <w:rPr>
                <w:rFonts w:hint="eastAsia" w:ascii="Times New Roman" w:hAnsi="Times New Roman" w:cs="Times New Roman"/>
                <w:color w:val="00B050"/>
                <w:sz w:val="24"/>
                <w:szCs w:val="24"/>
                <w:highlight w:val="none"/>
                <w:lang w:val="en-US" w:eastAsia="zh-CN"/>
              </w:rPr>
              <w:t>0.025</w:t>
            </w:r>
          </w:p>
        </w:tc>
        <w:tc>
          <w:tcPr>
            <w:tcW w:w="1476" w:type="dxa"/>
            <w:tcBorders>
              <w:tl2br w:val="nil"/>
              <w:tr2bl w:val="nil"/>
            </w:tcBorders>
            <w:vAlign w:val="center"/>
          </w:tcPr>
          <w:p>
            <w:pPr>
              <w:pStyle w:val="42"/>
              <w:keepNext w:val="0"/>
              <w:keepLines w:val="0"/>
              <w:pageBreakBefore w:val="0"/>
              <w:widowControl/>
              <w:kinsoku/>
              <w:wordWrap/>
              <w:overflowPunct/>
              <w:topLinePunct w:val="0"/>
              <w:autoSpaceDE w:val="0"/>
              <w:autoSpaceDN w:val="0"/>
              <w:bidi w:val="0"/>
              <w:adjustRightInd/>
              <w:snapToGrid/>
              <w:jc w:val="center"/>
              <w:textAlignment w:val="auto"/>
              <w:rPr>
                <w:rFonts w:hint="default" w:ascii="Times New Roman" w:hAnsi="Times New Roman" w:eastAsia="宋体" w:cs="Times New Roman"/>
                <w:color w:val="00B050"/>
                <w:sz w:val="24"/>
                <w:szCs w:val="24"/>
                <w:highlight w:val="none"/>
                <w:lang w:val="en-US" w:eastAsia="zh-CN"/>
              </w:rPr>
            </w:pPr>
            <w:r>
              <w:rPr>
                <w:rFonts w:hint="eastAsia" w:ascii="Times New Roman" w:hAnsi="Times New Roman" w:cs="Times New Roman"/>
                <w:color w:val="00B050"/>
                <w:sz w:val="24"/>
                <w:szCs w:val="24"/>
                <w:highlight w:val="none"/>
                <w:lang w:val="en-US" w:eastAsia="zh-CN"/>
              </w:rPr>
              <w:t>+0.025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547" w:type="pct"/>
            <w:vMerge w:val="continue"/>
            <w:tcBorders>
              <w:tl2br w:val="nil"/>
              <w:tr2bl w:val="nil"/>
            </w:tcBorders>
            <w:vAlign w:val="center"/>
          </w:tcPr>
          <w:p>
            <w:pPr>
              <w:jc w:val="center"/>
              <w:rPr>
                <w:rFonts w:hint="default" w:ascii="Times New Roman" w:hAnsi="Times New Roman" w:cs="Times New Roman"/>
                <w:snapToGrid w:val="0"/>
                <w:color w:val="00B050"/>
                <w:kern w:val="21"/>
                <w:sz w:val="24"/>
                <w:szCs w:val="24"/>
                <w:highlight w:val="none"/>
              </w:rPr>
            </w:pPr>
          </w:p>
        </w:tc>
        <w:tc>
          <w:tcPr>
            <w:tcW w:w="485" w:type="pct"/>
            <w:tcBorders>
              <w:tl2br w:val="nil"/>
              <w:tr2bl w:val="nil"/>
            </w:tcBorders>
            <w:vAlign w:val="center"/>
          </w:tcPr>
          <w:p>
            <w:pPr>
              <w:pStyle w:val="42"/>
              <w:jc w:val="center"/>
              <w:rPr>
                <w:rFonts w:hint="default" w:ascii="Times New Roman" w:hAnsi="Times New Roman" w:cs="Times New Roman"/>
                <w:color w:val="00B050"/>
                <w:sz w:val="24"/>
                <w:szCs w:val="24"/>
                <w:highlight w:val="none"/>
                <w:lang w:eastAsia="zh-CN"/>
              </w:rPr>
            </w:pPr>
            <w:r>
              <w:rPr>
                <w:rFonts w:hint="default" w:ascii="Times New Roman" w:hAnsi="Times New Roman" w:cs="Times New Roman"/>
                <w:color w:val="00B050"/>
                <w:sz w:val="24"/>
                <w:szCs w:val="24"/>
                <w:highlight w:val="none"/>
                <w:lang w:val="en-US" w:eastAsia="zh-CN"/>
              </w:rPr>
              <w:t>破损肠衣</w:t>
            </w:r>
          </w:p>
        </w:tc>
        <w:tc>
          <w:tcPr>
            <w:tcW w:w="588"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after="0" w:line="240" w:lineRule="auto"/>
              <w:ind w:left="0" w:leftChars="0"/>
              <w:jc w:val="center"/>
              <w:textAlignment w:val="auto"/>
              <w:rPr>
                <w:rFonts w:hint="default" w:ascii="Times New Roman" w:hAnsi="Times New Roman" w:cs="Times New Roman"/>
                <w:color w:val="00B050"/>
                <w:sz w:val="24"/>
                <w:szCs w:val="24"/>
                <w:highlight w:val="none"/>
                <w:vertAlign w:val="baseline"/>
                <w:lang w:val="en-US" w:eastAsia="zh-CN"/>
              </w:rPr>
            </w:pPr>
            <w:r>
              <w:rPr>
                <w:rFonts w:hint="default" w:ascii="Times New Roman" w:hAnsi="Times New Roman" w:cs="Times New Roman"/>
                <w:snapToGrid w:val="0"/>
                <w:color w:val="00B050"/>
                <w:kern w:val="21"/>
                <w:sz w:val="24"/>
                <w:szCs w:val="24"/>
                <w:highlight w:val="none"/>
                <w:lang w:val="en-US"/>
              </w:rPr>
              <w:t>0</w:t>
            </w:r>
          </w:p>
        </w:tc>
        <w:tc>
          <w:tcPr>
            <w:tcW w:w="434" w:type="pct"/>
            <w:tcBorders>
              <w:tl2br w:val="nil"/>
              <w:tr2bl w:val="nil"/>
            </w:tcBorders>
            <w:vAlign w:val="center"/>
          </w:tcPr>
          <w:p>
            <w:pPr>
              <w:jc w:val="center"/>
              <w:rPr>
                <w:rFonts w:hint="default" w:ascii="Times New Roman" w:hAnsi="Times New Roman" w:cs="Times New Roman"/>
                <w:snapToGrid w:val="0"/>
                <w:color w:val="00B050"/>
                <w:kern w:val="21"/>
                <w:sz w:val="24"/>
                <w:szCs w:val="24"/>
                <w:highlight w:val="none"/>
                <w:lang w:val="en-US"/>
              </w:rPr>
            </w:pPr>
            <w:r>
              <w:rPr>
                <w:rFonts w:hint="default" w:ascii="Times New Roman" w:hAnsi="Times New Roman" w:cs="Times New Roman"/>
                <w:color w:val="00B050"/>
                <w:sz w:val="24"/>
                <w:szCs w:val="24"/>
                <w:highlight w:val="none"/>
                <w:vertAlign w:val="baseline"/>
                <w:lang w:val="en-US" w:eastAsia="zh-CN"/>
              </w:rPr>
              <w:t>0</w:t>
            </w:r>
          </w:p>
        </w:tc>
        <w:tc>
          <w:tcPr>
            <w:tcW w:w="588" w:type="pct"/>
            <w:tcBorders>
              <w:tl2br w:val="nil"/>
              <w:tr2bl w:val="nil"/>
            </w:tcBorders>
            <w:vAlign w:val="center"/>
          </w:tcPr>
          <w:p>
            <w:pPr>
              <w:jc w:val="center"/>
              <w:rPr>
                <w:rFonts w:hint="default" w:ascii="Times New Roman" w:hAnsi="Times New Roman" w:cs="Times New Roman"/>
                <w:snapToGrid w:val="0"/>
                <w:color w:val="00B050"/>
                <w:kern w:val="21"/>
                <w:sz w:val="24"/>
                <w:szCs w:val="24"/>
                <w:highlight w:val="none"/>
                <w:lang w:val="en-US"/>
              </w:rPr>
            </w:pPr>
            <w:r>
              <w:rPr>
                <w:rFonts w:hint="default" w:ascii="Times New Roman" w:hAnsi="Times New Roman" w:cs="Times New Roman"/>
                <w:snapToGrid w:val="0"/>
                <w:color w:val="00B050"/>
                <w:kern w:val="21"/>
                <w:sz w:val="24"/>
                <w:szCs w:val="24"/>
                <w:highlight w:val="none"/>
                <w:lang w:val="en-US"/>
              </w:rPr>
              <w:t>0</w:t>
            </w:r>
          </w:p>
        </w:tc>
        <w:tc>
          <w:tcPr>
            <w:tcW w:w="537" w:type="pct"/>
            <w:tcBorders>
              <w:tl2br w:val="nil"/>
              <w:tr2bl w:val="nil"/>
            </w:tcBorders>
            <w:vAlign w:val="center"/>
          </w:tcPr>
          <w:p>
            <w:pPr>
              <w:pStyle w:val="42"/>
              <w:jc w:val="center"/>
              <w:rPr>
                <w:rFonts w:hint="default" w:ascii="Times New Roman" w:hAnsi="Times New Roman" w:cs="Times New Roman"/>
                <w:color w:val="00B050"/>
                <w:sz w:val="24"/>
                <w:szCs w:val="24"/>
                <w:highlight w:val="none"/>
                <w:vertAlign w:val="baseline"/>
                <w:lang w:val="en-US" w:eastAsia="zh-CN"/>
              </w:rPr>
            </w:pPr>
            <w:r>
              <w:rPr>
                <w:rFonts w:hint="eastAsia" w:ascii="Times New Roman" w:hAnsi="Times New Roman" w:cs="Times New Roman"/>
                <w:color w:val="00B050"/>
                <w:sz w:val="24"/>
                <w:szCs w:val="24"/>
                <w:highlight w:val="none"/>
                <w:lang w:val="en-US" w:eastAsia="zh-CN"/>
              </w:rPr>
              <w:t>75</w:t>
            </w:r>
          </w:p>
        </w:tc>
        <w:tc>
          <w:tcPr>
            <w:tcW w:w="610" w:type="pct"/>
            <w:tcBorders>
              <w:tl2br w:val="nil"/>
              <w:tr2bl w:val="nil"/>
            </w:tcBorders>
            <w:vAlign w:val="center"/>
          </w:tcPr>
          <w:p>
            <w:pPr>
              <w:jc w:val="center"/>
              <w:rPr>
                <w:rFonts w:hint="default" w:ascii="Times New Roman" w:hAnsi="Times New Roman" w:cs="Times New Roman"/>
                <w:color w:val="00B050"/>
                <w:sz w:val="24"/>
                <w:szCs w:val="24"/>
                <w:highlight w:val="none"/>
                <w:lang w:val="en-US"/>
              </w:rPr>
            </w:pPr>
            <w:r>
              <w:rPr>
                <w:rFonts w:hint="default" w:ascii="Times New Roman" w:hAnsi="Times New Roman" w:cs="Times New Roman"/>
                <w:snapToGrid w:val="0"/>
                <w:color w:val="00B050"/>
                <w:kern w:val="21"/>
                <w:sz w:val="24"/>
                <w:szCs w:val="24"/>
                <w:highlight w:val="none"/>
                <w:lang w:val="en-US"/>
              </w:rPr>
              <w:t>0</w:t>
            </w:r>
          </w:p>
        </w:tc>
        <w:tc>
          <w:tcPr>
            <w:tcW w:w="683" w:type="pct"/>
            <w:tcBorders>
              <w:tl2br w:val="nil"/>
              <w:tr2bl w:val="nil"/>
            </w:tcBorders>
            <w:vAlign w:val="center"/>
          </w:tcPr>
          <w:p>
            <w:pPr>
              <w:pStyle w:val="42"/>
              <w:jc w:val="center"/>
              <w:rPr>
                <w:rFonts w:hint="default" w:ascii="Times New Roman" w:hAnsi="Times New Roman" w:cs="Times New Roman"/>
                <w:color w:val="00B050"/>
                <w:sz w:val="24"/>
                <w:szCs w:val="24"/>
                <w:highlight w:val="none"/>
                <w:vertAlign w:val="baseline"/>
                <w:lang w:val="en-US" w:eastAsia="zh-CN"/>
              </w:rPr>
            </w:pPr>
            <w:r>
              <w:rPr>
                <w:rFonts w:hint="eastAsia" w:ascii="Times New Roman" w:hAnsi="Times New Roman" w:cs="Times New Roman"/>
                <w:color w:val="00B050"/>
                <w:sz w:val="24"/>
                <w:szCs w:val="24"/>
                <w:highlight w:val="none"/>
                <w:lang w:val="en-US" w:eastAsia="zh-CN"/>
              </w:rPr>
              <w:t>75</w:t>
            </w:r>
          </w:p>
        </w:tc>
        <w:tc>
          <w:tcPr>
            <w:tcW w:w="1476" w:type="dxa"/>
            <w:tcBorders>
              <w:tl2br w:val="nil"/>
              <w:tr2bl w:val="nil"/>
            </w:tcBorders>
            <w:vAlign w:val="center"/>
          </w:tcPr>
          <w:p>
            <w:pPr>
              <w:pStyle w:val="42"/>
              <w:jc w:val="center"/>
              <w:rPr>
                <w:rFonts w:hint="default" w:ascii="Times New Roman" w:hAnsi="Times New Roman" w:eastAsia="宋体" w:cs="Times New Roman"/>
                <w:color w:val="00B050"/>
                <w:sz w:val="24"/>
                <w:szCs w:val="24"/>
                <w:highlight w:val="none"/>
                <w:lang w:val="en-US" w:eastAsia="zh-CN"/>
              </w:rPr>
            </w:pPr>
            <w:r>
              <w:rPr>
                <w:rFonts w:hint="eastAsia" w:ascii="Times New Roman" w:hAnsi="Times New Roman" w:cs="Times New Roman"/>
                <w:color w:val="00B050"/>
                <w:sz w:val="24"/>
                <w:szCs w:val="24"/>
                <w:highlight w:val="none"/>
                <w:lang w:val="en-US" w:eastAsia="zh-CN"/>
              </w:rPr>
              <w:t>+75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547" w:type="pct"/>
            <w:vMerge w:val="continue"/>
            <w:tcBorders>
              <w:tl2br w:val="nil"/>
              <w:tr2bl w:val="nil"/>
            </w:tcBorders>
            <w:vAlign w:val="center"/>
          </w:tcPr>
          <w:p>
            <w:pPr>
              <w:jc w:val="center"/>
              <w:rPr>
                <w:rFonts w:hint="default" w:ascii="Times New Roman" w:hAnsi="Times New Roman" w:cs="Times New Roman"/>
                <w:snapToGrid w:val="0"/>
                <w:color w:val="00B050"/>
                <w:kern w:val="21"/>
                <w:sz w:val="24"/>
                <w:szCs w:val="24"/>
                <w:highlight w:val="none"/>
              </w:rPr>
            </w:pPr>
          </w:p>
        </w:tc>
        <w:tc>
          <w:tcPr>
            <w:tcW w:w="485" w:type="pct"/>
            <w:tcBorders>
              <w:tl2br w:val="nil"/>
              <w:tr2bl w:val="nil"/>
            </w:tcBorders>
            <w:vAlign w:val="center"/>
          </w:tcPr>
          <w:p>
            <w:pPr>
              <w:pStyle w:val="42"/>
              <w:jc w:val="center"/>
              <w:rPr>
                <w:rFonts w:hint="default" w:ascii="Times New Roman" w:hAnsi="Times New Roman" w:cs="Times New Roman"/>
                <w:color w:val="00B050"/>
                <w:sz w:val="24"/>
                <w:szCs w:val="24"/>
                <w:highlight w:val="none"/>
                <w:lang w:eastAsia="zh-CN"/>
              </w:rPr>
            </w:pPr>
            <w:r>
              <w:rPr>
                <w:rFonts w:hint="default" w:ascii="Times New Roman" w:hAnsi="Times New Roman" w:cs="Times New Roman"/>
                <w:color w:val="00B050"/>
                <w:sz w:val="24"/>
                <w:szCs w:val="24"/>
                <w:highlight w:val="none"/>
                <w:lang w:val="en-US" w:eastAsia="zh-CN"/>
              </w:rPr>
              <w:t>废塑料桶</w:t>
            </w:r>
          </w:p>
        </w:tc>
        <w:tc>
          <w:tcPr>
            <w:tcW w:w="588"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after="0" w:line="240" w:lineRule="auto"/>
              <w:ind w:left="0" w:leftChars="0"/>
              <w:jc w:val="center"/>
              <w:textAlignment w:val="auto"/>
              <w:rPr>
                <w:rFonts w:hint="default" w:ascii="Times New Roman" w:hAnsi="Times New Roman" w:cs="Times New Roman"/>
                <w:color w:val="00B050"/>
                <w:sz w:val="24"/>
                <w:szCs w:val="24"/>
                <w:highlight w:val="none"/>
                <w:vertAlign w:val="baseline"/>
                <w:lang w:val="en-US" w:eastAsia="zh-CN"/>
              </w:rPr>
            </w:pPr>
            <w:r>
              <w:rPr>
                <w:rFonts w:hint="default" w:ascii="Times New Roman" w:hAnsi="Times New Roman" w:cs="Times New Roman"/>
                <w:snapToGrid w:val="0"/>
                <w:color w:val="00B050"/>
                <w:kern w:val="21"/>
                <w:sz w:val="24"/>
                <w:szCs w:val="24"/>
                <w:highlight w:val="none"/>
                <w:lang w:val="en-US"/>
              </w:rPr>
              <w:t>0</w:t>
            </w:r>
          </w:p>
        </w:tc>
        <w:tc>
          <w:tcPr>
            <w:tcW w:w="434" w:type="pct"/>
            <w:tcBorders>
              <w:tl2br w:val="nil"/>
              <w:tr2bl w:val="nil"/>
            </w:tcBorders>
            <w:vAlign w:val="center"/>
          </w:tcPr>
          <w:p>
            <w:pPr>
              <w:jc w:val="center"/>
              <w:rPr>
                <w:rFonts w:hint="default" w:ascii="Times New Roman" w:hAnsi="Times New Roman" w:cs="Times New Roman"/>
                <w:snapToGrid w:val="0"/>
                <w:color w:val="00B050"/>
                <w:kern w:val="21"/>
                <w:sz w:val="24"/>
                <w:szCs w:val="24"/>
                <w:highlight w:val="none"/>
                <w:lang w:val="en-US"/>
              </w:rPr>
            </w:pPr>
            <w:r>
              <w:rPr>
                <w:rFonts w:hint="default" w:ascii="Times New Roman" w:hAnsi="Times New Roman" w:cs="Times New Roman"/>
                <w:color w:val="00B050"/>
                <w:sz w:val="24"/>
                <w:szCs w:val="24"/>
                <w:highlight w:val="none"/>
                <w:vertAlign w:val="baseline"/>
                <w:lang w:val="en-US" w:eastAsia="zh-CN"/>
              </w:rPr>
              <w:t>0</w:t>
            </w:r>
          </w:p>
        </w:tc>
        <w:tc>
          <w:tcPr>
            <w:tcW w:w="588" w:type="pct"/>
            <w:tcBorders>
              <w:tl2br w:val="nil"/>
              <w:tr2bl w:val="nil"/>
            </w:tcBorders>
            <w:vAlign w:val="center"/>
          </w:tcPr>
          <w:p>
            <w:pPr>
              <w:jc w:val="center"/>
              <w:rPr>
                <w:rFonts w:hint="default" w:ascii="Times New Roman" w:hAnsi="Times New Roman" w:cs="Times New Roman"/>
                <w:snapToGrid w:val="0"/>
                <w:color w:val="00B050"/>
                <w:kern w:val="21"/>
                <w:sz w:val="24"/>
                <w:szCs w:val="24"/>
                <w:highlight w:val="none"/>
                <w:lang w:val="en-US"/>
              </w:rPr>
            </w:pPr>
            <w:r>
              <w:rPr>
                <w:rFonts w:hint="default" w:ascii="Times New Roman" w:hAnsi="Times New Roman" w:cs="Times New Roman"/>
                <w:snapToGrid w:val="0"/>
                <w:color w:val="00B050"/>
                <w:kern w:val="21"/>
                <w:sz w:val="24"/>
                <w:szCs w:val="24"/>
                <w:highlight w:val="none"/>
                <w:lang w:val="en-US"/>
              </w:rPr>
              <w:t>0</w:t>
            </w:r>
          </w:p>
        </w:tc>
        <w:tc>
          <w:tcPr>
            <w:tcW w:w="537" w:type="pct"/>
            <w:tcBorders>
              <w:tl2br w:val="nil"/>
              <w:tr2bl w:val="nil"/>
            </w:tcBorders>
            <w:vAlign w:val="center"/>
          </w:tcPr>
          <w:p>
            <w:pPr>
              <w:pStyle w:val="42"/>
              <w:jc w:val="center"/>
              <w:rPr>
                <w:rFonts w:hint="default" w:ascii="Times New Roman" w:hAnsi="Times New Roman" w:cs="Times New Roman"/>
                <w:color w:val="00B050"/>
                <w:sz w:val="24"/>
                <w:szCs w:val="24"/>
                <w:highlight w:val="none"/>
                <w:vertAlign w:val="baseline"/>
                <w:lang w:val="en-US" w:eastAsia="zh-CN"/>
              </w:rPr>
            </w:pPr>
            <w:r>
              <w:rPr>
                <w:rFonts w:hint="default" w:ascii="Times New Roman" w:hAnsi="Times New Roman" w:cs="Times New Roman"/>
                <w:snapToGrid w:val="0"/>
                <w:color w:val="00B050"/>
                <w:kern w:val="0"/>
                <w:sz w:val="24"/>
                <w:szCs w:val="24"/>
                <w:highlight w:val="none"/>
              </w:rPr>
              <w:t>12000个</w:t>
            </w:r>
          </w:p>
        </w:tc>
        <w:tc>
          <w:tcPr>
            <w:tcW w:w="610" w:type="pct"/>
            <w:tcBorders>
              <w:tl2br w:val="nil"/>
              <w:tr2bl w:val="nil"/>
            </w:tcBorders>
            <w:vAlign w:val="center"/>
          </w:tcPr>
          <w:p>
            <w:pPr>
              <w:jc w:val="center"/>
              <w:rPr>
                <w:rFonts w:hint="default" w:ascii="Times New Roman" w:hAnsi="Times New Roman" w:cs="Times New Roman"/>
                <w:color w:val="00B050"/>
                <w:sz w:val="24"/>
                <w:szCs w:val="24"/>
                <w:highlight w:val="none"/>
                <w:lang w:val="en-US"/>
              </w:rPr>
            </w:pPr>
            <w:r>
              <w:rPr>
                <w:rFonts w:hint="default" w:ascii="Times New Roman" w:hAnsi="Times New Roman" w:cs="Times New Roman"/>
                <w:snapToGrid w:val="0"/>
                <w:color w:val="00B050"/>
                <w:kern w:val="21"/>
                <w:sz w:val="24"/>
                <w:szCs w:val="24"/>
                <w:highlight w:val="none"/>
                <w:lang w:val="en-US"/>
              </w:rPr>
              <w:t>0</w:t>
            </w:r>
          </w:p>
        </w:tc>
        <w:tc>
          <w:tcPr>
            <w:tcW w:w="683" w:type="pct"/>
            <w:tcBorders>
              <w:tl2br w:val="nil"/>
              <w:tr2bl w:val="nil"/>
            </w:tcBorders>
            <w:vAlign w:val="center"/>
          </w:tcPr>
          <w:p>
            <w:pPr>
              <w:pStyle w:val="42"/>
              <w:jc w:val="center"/>
              <w:rPr>
                <w:rFonts w:hint="default" w:ascii="Times New Roman" w:hAnsi="Times New Roman" w:cs="Times New Roman"/>
                <w:color w:val="00B050"/>
                <w:sz w:val="24"/>
                <w:szCs w:val="24"/>
                <w:highlight w:val="none"/>
                <w:vertAlign w:val="baseline"/>
                <w:lang w:val="en-US" w:eastAsia="zh-CN"/>
              </w:rPr>
            </w:pPr>
            <w:r>
              <w:rPr>
                <w:rFonts w:hint="default" w:ascii="Times New Roman" w:hAnsi="Times New Roman" w:cs="Times New Roman"/>
                <w:snapToGrid w:val="0"/>
                <w:color w:val="00B050"/>
                <w:kern w:val="0"/>
                <w:sz w:val="24"/>
                <w:szCs w:val="24"/>
                <w:highlight w:val="none"/>
              </w:rPr>
              <w:t>12000个</w:t>
            </w:r>
          </w:p>
        </w:tc>
        <w:tc>
          <w:tcPr>
            <w:tcW w:w="1476" w:type="dxa"/>
            <w:tcBorders>
              <w:tl2br w:val="nil"/>
              <w:tr2bl w:val="nil"/>
            </w:tcBorders>
            <w:vAlign w:val="center"/>
          </w:tcPr>
          <w:p>
            <w:pPr>
              <w:pStyle w:val="42"/>
              <w:jc w:val="center"/>
              <w:rPr>
                <w:rFonts w:hint="default" w:ascii="Times New Roman" w:hAnsi="Times New Roman" w:eastAsia="宋体" w:cs="Times New Roman"/>
                <w:color w:val="00B050"/>
                <w:sz w:val="24"/>
                <w:szCs w:val="24"/>
                <w:highlight w:val="none"/>
                <w:vertAlign w:val="subscript"/>
                <w:lang w:val="en-US" w:eastAsia="zh-CN"/>
              </w:rPr>
            </w:pPr>
            <w:r>
              <w:rPr>
                <w:rFonts w:hint="eastAsia" w:ascii="Times New Roman" w:hAnsi="Times New Roman" w:cs="Times New Roman"/>
                <w:color w:val="00B050"/>
                <w:sz w:val="24"/>
                <w:szCs w:val="24"/>
                <w:highlight w:val="none"/>
                <w:lang w:val="en-US" w:eastAsia="zh-CN"/>
              </w:rPr>
              <w:t>+</w:t>
            </w:r>
            <w:r>
              <w:rPr>
                <w:rFonts w:hint="default" w:ascii="Times New Roman" w:hAnsi="Times New Roman" w:cs="Times New Roman"/>
                <w:snapToGrid w:val="0"/>
                <w:color w:val="00B050"/>
                <w:kern w:val="0"/>
                <w:sz w:val="24"/>
                <w:szCs w:val="24"/>
                <w:highlight w:val="none"/>
              </w:rPr>
              <w:t>12000个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547" w:type="pct"/>
            <w:vMerge w:val="continue"/>
            <w:tcBorders>
              <w:tl2br w:val="nil"/>
              <w:tr2bl w:val="nil"/>
            </w:tcBorders>
            <w:vAlign w:val="center"/>
          </w:tcPr>
          <w:p>
            <w:pPr>
              <w:jc w:val="center"/>
              <w:rPr>
                <w:rFonts w:hint="default" w:ascii="Times New Roman" w:hAnsi="Times New Roman" w:cs="Times New Roman"/>
                <w:snapToGrid w:val="0"/>
                <w:color w:val="00B050"/>
                <w:kern w:val="21"/>
                <w:sz w:val="24"/>
                <w:szCs w:val="24"/>
                <w:highlight w:val="none"/>
              </w:rPr>
            </w:pPr>
          </w:p>
        </w:tc>
        <w:tc>
          <w:tcPr>
            <w:tcW w:w="485" w:type="pct"/>
            <w:tcBorders>
              <w:tl2br w:val="nil"/>
              <w:tr2bl w:val="nil"/>
            </w:tcBorders>
            <w:vAlign w:val="center"/>
          </w:tcPr>
          <w:p>
            <w:pPr>
              <w:pStyle w:val="42"/>
              <w:jc w:val="center"/>
              <w:rPr>
                <w:rFonts w:hint="default" w:ascii="Times New Roman" w:hAnsi="Times New Roman" w:eastAsia="宋体" w:cs="Times New Roman"/>
                <w:b w:val="0"/>
                <w:bCs w:val="0"/>
                <w:color w:val="00B050"/>
                <w:sz w:val="24"/>
                <w:szCs w:val="24"/>
                <w:highlight w:val="none"/>
                <w:lang w:val="en-US" w:eastAsia="zh-CN" w:bidi="zh-CN"/>
              </w:rPr>
            </w:pPr>
            <w:r>
              <w:rPr>
                <w:rFonts w:hint="default" w:ascii="Times New Roman" w:hAnsi="Times New Roman" w:cs="Times New Roman"/>
                <w:color w:val="00B050"/>
                <w:sz w:val="24"/>
                <w:szCs w:val="24"/>
                <w:highlight w:val="none"/>
                <w:lang w:val="en-US" w:eastAsia="zh-CN"/>
              </w:rPr>
              <w:t>污泥</w:t>
            </w:r>
          </w:p>
        </w:tc>
        <w:tc>
          <w:tcPr>
            <w:tcW w:w="588"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after="0" w:line="240" w:lineRule="auto"/>
              <w:ind w:left="0" w:leftChars="0"/>
              <w:jc w:val="center"/>
              <w:textAlignment w:val="auto"/>
              <w:rPr>
                <w:rFonts w:hint="default" w:ascii="Times New Roman" w:hAnsi="Times New Roman" w:cs="Times New Roman"/>
                <w:color w:val="00B050"/>
                <w:sz w:val="24"/>
                <w:szCs w:val="24"/>
                <w:highlight w:val="none"/>
                <w:vertAlign w:val="baseline"/>
                <w:lang w:val="en-US" w:eastAsia="zh-CN"/>
              </w:rPr>
            </w:pPr>
            <w:r>
              <w:rPr>
                <w:rFonts w:hint="default" w:ascii="Times New Roman" w:hAnsi="Times New Roman" w:cs="Times New Roman"/>
                <w:snapToGrid w:val="0"/>
                <w:color w:val="00B050"/>
                <w:kern w:val="21"/>
                <w:sz w:val="24"/>
                <w:szCs w:val="24"/>
                <w:highlight w:val="none"/>
                <w:lang w:val="en-US"/>
              </w:rPr>
              <w:t>0</w:t>
            </w:r>
          </w:p>
        </w:tc>
        <w:tc>
          <w:tcPr>
            <w:tcW w:w="434" w:type="pct"/>
            <w:tcBorders>
              <w:tl2br w:val="nil"/>
              <w:tr2bl w:val="nil"/>
            </w:tcBorders>
            <w:vAlign w:val="center"/>
          </w:tcPr>
          <w:p>
            <w:pPr>
              <w:jc w:val="center"/>
              <w:rPr>
                <w:rFonts w:hint="default" w:ascii="Times New Roman" w:hAnsi="Times New Roman" w:cs="Times New Roman"/>
                <w:color w:val="00B050"/>
                <w:sz w:val="24"/>
                <w:szCs w:val="24"/>
                <w:highlight w:val="none"/>
                <w:vertAlign w:val="baseline"/>
                <w:lang w:val="en-US" w:eastAsia="zh-CN"/>
              </w:rPr>
            </w:pPr>
            <w:r>
              <w:rPr>
                <w:rFonts w:hint="default" w:ascii="Times New Roman" w:hAnsi="Times New Roman" w:cs="Times New Roman"/>
                <w:color w:val="00B050"/>
                <w:sz w:val="24"/>
                <w:szCs w:val="24"/>
                <w:highlight w:val="none"/>
                <w:vertAlign w:val="baseline"/>
                <w:lang w:val="en-US" w:eastAsia="zh-CN"/>
              </w:rPr>
              <w:t>0</w:t>
            </w:r>
          </w:p>
        </w:tc>
        <w:tc>
          <w:tcPr>
            <w:tcW w:w="588" w:type="pct"/>
            <w:tcBorders>
              <w:tl2br w:val="nil"/>
              <w:tr2bl w:val="nil"/>
            </w:tcBorders>
            <w:vAlign w:val="center"/>
          </w:tcPr>
          <w:p>
            <w:pPr>
              <w:jc w:val="center"/>
              <w:rPr>
                <w:rFonts w:hint="default" w:ascii="Times New Roman" w:hAnsi="Times New Roman" w:cs="Times New Roman"/>
                <w:color w:val="00B050"/>
                <w:sz w:val="24"/>
                <w:szCs w:val="24"/>
                <w:highlight w:val="none"/>
                <w:vertAlign w:val="baseline"/>
                <w:lang w:val="en-US" w:eastAsia="zh-CN"/>
              </w:rPr>
            </w:pPr>
            <w:r>
              <w:rPr>
                <w:rFonts w:hint="default" w:ascii="Times New Roman" w:hAnsi="Times New Roman" w:cs="Times New Roman"/>
                <w:snapToGrid w:val="0"/>
                <w:color w:val="00B050"/>
                <w:kern w:val="21"/>
                <w:sz w:val="24"/>
                <w:szCs w:val="24"/>
                <w:highlight w:val="none"/>
                <w:lang w:val="en-US"/>
              </w:rPr>
              <w:t>0</w:t>
            </w:r>
          </w:p>
        </w:tc>
        <w:tc>
          <w:tcPr>
            <w:tcW w:w="537" w:type="pct"/>
            <w:tcBorders>
              <w:tl2br w:val="nil"/>
              <w:tr2bl w:val="nil"/>
            </w:tcBorders>
            <w:vAlign w:val="center"/>
          </w:tcPr>
          <w:p>
            <w:pPr>
              <w:pStyle w:val="42"/>
              <w:jc w:val="center"/>
              <w:rPr>
                <w:rFonts w:hint="default" w:ascii="Times New Roman" w:hAnsi="Times New Roman" w:cs="Times New Roman"/>
                <w:color w:val="00B050"/>
                <w:sz w:val="24"/>
                <w:szCs w:val="24"/>
                <w:highlight w:val="none"/>
                <w:lang w:val="en-US" w:eastAsia="zh-CN"/>
              </w:rPr>
            </w:pPr>
            <w:r>
              <w:rPr>
                <w:rFonts w:hint="eastAsia" w:ascii="Times New Roman" w:hAnsi="Times New Roman" w:cs="Times New Roman"/>
                <w:color w:val="00B050"/>
                <w:sz w:val="24"/>
                <w:szCs w:val="24"/>
                <w:highlight w:val="none"/>
                <w:lang w:val="en-US" w:eastAsia="zh-CN"/>
              </w:rPr>
              <w:t>28.56</w:t>
            </w:r>
          </w:p>
        </w:tc>
        <w:tc>
          <w:tcPr>
            <w:tcW w:w="610" w:type="pct"/>
            <w:tcBorders>
              <w:tl2br w:val="nil"/>
              <w:tr2bl w:val="nil"/>
            </w:tcBorders>
            <w:vAlign w:val="center"/>
          </w:tcPr>
          <w:p>
            <w:pPr>
              <w:jc w:val="center"/>
              <w:rPr>
                <w:rFonts w:hint="default" w:ascii="Times New Roman" w:hAnsi="Times New Roman" w:cs="Times New Roman"/>
                <w:color w:val="00B050"/>
                <w:sz w:val="24"/>
                <w:szCs w:val="24"/>
                <w:highlight w:val="none"/>
                <w:vertAlign w:val="baseline"/>
                <w:lang w:val="en-US" w:eastAsia="zh-CN"/>
              </w:rPr>
            </w:pPr>
            <w:r>
              <w:rPr>
                <w:rFonts w:hint="default" w:ascii="Times New Roman" w:hAnsi="Times New Roman" w:cs="Times New Roman"/>
                <w:snapToGrid w:val="0"/>
                <w:color w:val="00B050"/>
                <w:kern w:val="21"/>
                <w:sz w:val="24"/>
                <w:szCs w:val="24"/>
                <w:highlight w:val="none"/>
                <w:lang w:val="en-US"/>
              </w:rPr>
              <w:t>0</w:t>
            </w:r>
          </w:p>
        </w:tc>
        <w:tc>
          <w:tcPr>
            <w:tcW w:w="683" w:type="pct"/>
            <w:tcBorders>
              <w:tl2br w:val="nil"/>
              <w:tr2bl w:val="nil"/>
            </w:tcBorders>
            <w:vAlign w:val="center"/>
          </w:tcPr>
          <w:p>
            <w:pPr>
              <w:pStyle w:val="42"/>
              <w:jc w:val="center"/>
              <w:rPr>
                <w:rFonts w:hint="default" w:ascii="Times New Roman" w:hAnsi="Times New Roman" w:cs="Times New Roman"/>
                <w:color w:val="00B050"/>
                <w:sz w:val="24"/>
                <w:szCs w:val="24"/>
                <w:highlight w:val="none"/>
                <w:lang w:val="en-US" w:eastAsia="zh-CN"/>
              </w:rPr>
            </w:pPr>
            <w:r>
              <w:rPr>
                <w:rFonts w:hint="eastAsia" w:ascii="Times New Roman" w:hAnsi="Times New Roman" w:cs="Times New Roman"/>
                <w:color w:val="00B050"/>
                <w:sz w:val="24"/>
                <w:szCs w:val="24"/>
                <w:highlight w:val="none"/>
                <w:lang w:val="en-US" w:eastAsia="zh-CN"/>
              </w:rPr>
              <w:t>28.56</w:t>
            </w:r>
          </w:p>
        </w:tc>
        <w:tc>
          <w:tcPr>
            <w:tcW w:w="1476" w:type="dxa"/>
            <w:tcBorders>
              <w:tl2br w:val="nil"/>
              <w:tr2bl w:val="nil"/>
            </w:tcBorders>
            <w:vAlign w:val="center"/>
          </w:tcPr>
          <w:p>
            <w:pPr>
              <w:pStyle w:val="42"/>
              <w:jc w:val="center"/>
              <w:rPr>
                <w:rFonts w:hint="default" w:ascii="Times New Roman" w:hAnsi="Times New Roman" w:cs="Times New Roman"/>
                <w:color w:val="00B050"/>
                <w:sz w:val="24"/>
                <w:szCs w:val="24"/>
                <w:highlight w:val="none"/>
                <w:vertAlign w:val="baseline"/>
                <w:lang w:val="en-US" w:eastAsia="zh-CN"/>
              </w:rPr>
            </w:pPr>
            <w:r>
              <w:rPr>
                <w:rFonts w:hint="eastAsia" w:ascii="Times New Roman" w:hAnsi="Times New Roman" w:cs="Times New Roman"/>
                <w:color w:val="00B050"/>
                <w:sz w:val="24"/>
                <w:szCs w:val="24"/>
                <w:highlight w:val="none"/>
                <w:lang w:val="en-US" w:eastAsia="zh-CN"/>
              </w:rPr>
              <w:t>+28.56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547" w:type="pct"/>
            <w:vMerge w:val="continue"/>
            <w:tcBorders>
              <w:tl2br w:val="nil"/>
              <w:tr2bl w:val="nil"/>
            </w:tcBorders>
            <w:vAlign w:val="center"/>
          </w:tcPr>
          <w:p>
            <w:pPr>
              <w:jc w:val="center"/>
              <w:rPr>
                <w:rFonts w:hint="default" w:ascii="Times New Roman" w:hAnsi="Times New Roman" w:cs="Times New Roman"/>
                <w:snapToGrid w:val="0"/>
                <w:color w:val="00B050"/>
                <w:kern w:val="21"/>
                <w:sz w:val="24"/>
                <w:szCs w:val="24"/>
                <w:highlight w:val="none"/>
              </w:rPr>
            </w:pPr>
          </w:p>
        </w:tc>
        <w:tc>
          <w:tcPr>
            <w:tcW w:w="485" w:type="pct"/>
            <w:tcBorders>
              <w:tl2br w:val="nil"/>
              <w:tr2bl w:val="nil"/>
            </w:tcBorders>
            <w:vAlign w:val="center"/>
          </w:tcPr>
          <w:p>
            <w:pPr>
              <w:pStyle w:val="42"/>
              <w:jc w:val="center"/>
              <w:rPr>
                <w:rFonts w:hint="default" w:ascii="Times New Roman" w:hAnsi="Times New Roman" w:eastAsia="宋体" w:cs="Times New Roman"/>
                <w:b w:val="0"/>
                <w:bCs w:val="0"/>
                <w:color w:val="00B050"/>
                <w:sz w:val="24"/>
                <w:szCs w:val="24"/>
                <w:highlight w:val="none"/>
                <w:lang w:val="en-US" w:eastAsia="zh-CN" w:bidi="zh-CN"/>
              </w:rPr>
            </w:pPr>
            <w:r>
              <w:rPr>
                <w:rFonts w:hint="default" w:ascii="Times New Roman" w:hAnsi="Times New Roman" w:cs="Times New Roman"/>
                <w:color w:val="00B050"/>
                <w:sz w:val="24"/>
                <w:szCs w:val="24"/>
                <w:highlight w:val="none"/>
                <w:lang w:val="en-US" w:eastAsia="zh-CN"/>
              </w:rPr>
              <w:t>生活垃圾</w:t>
            </w:r>
          </w:p>
        </w:tc>
        <w:tc>
          <w:tcPr>
            <w:tcW w:w="588"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after="0" w:line="240" w:lineRule="auto"/>
              <w:ind w:left="0" w:leftChars="0"/>
              <w:jc w:val="center"/>
              <w:textAlignment w:val="auto"/>
              <w:rPr>
                <w:rFonts w:hint="default" w:ascii="Times New Roman" w:hAnsi="Times New Roman" w:cs="Times New Roman"/>
                <w:color w:val="00B050"/>
                <w:sz w:val="24"/>
                <w:szCs w:val="24"/>
                <w:highlight w:val="none"/>
                <w:vertAlign w:val="baseline"/>
                <w:lang w:val="en-US" w:eastAsia="zh-CN"/>
              </w:rPr>
            </w:pPr>
            <w:r>
              <w:rPr>
                <w:rFonts w:hint="default" w:ascii="Times New Roman" w:hAnsi="Times New Roman" w:cs="Times New Roman"/>
                <w:snapToGrid w:val="0"/>
                <w:color w:val="00B050"/>
                <w:kern w:val="21"/>
                <w:sz w:val="24"/>
                <w:szCs w:val="24"/>
                <w:highlight w:val="none"/>
                <w:lang w:val="en-US"/>
              </w:rPr>
              <w:t>0</w:t>
            </w:r>
          </w:p>
        </w:tc>
        <w:tc>
          <w:tcPr>
            <w:tcW w:w="434" w:type="pct"/>
            <w:tcBorders>
              <w:tl2br w:val="nil"/>
              <w:tr2bl w:val="nil"/>
            </w:tcBorders>
            <w:vAlign w:val="center"/>
          </w:tcPr>
          <w:p>
            <w:pPr>
              <w:jc w:val="center"/>
              <w:rPr>
                <w:rFonts w:hint="default" w:ascii="Times New Roman" w:hAnsi="Times New Roman" w:cs="Times New Roman"/>
                <w:color w:val="00B050"/>
                <w:sz w:val="24"/>
                <w:szCs w:val="24"/>
                <w:highlight w:val="none"/>
                <w:vertAlign w:val="baseline"/>
                <w:lang w:val="en-US" w:eastAsia="zh-CN"/>
              </w:rPr>
            </w:pPr>
            <w:r>
              <w:rPr>
                <w:rFonts w:hint="default" w:ascii="Times New Roman" w:hAnsi="Times New Roman" w:cs="Times New Roman"/>
                <w:color w:val="00B050"/>
                <w:sz w:val="24"/>
                <w:szCs w:val="24"/>
                <w:highlight w:val="none"/>
                <w:vertAlign w:val="baseline"/>
                <w:lang w:val="en-US" w:eastAsia="zh-CN"/>
              </w:rPr>
              <w:t>0</w:t>
            </w:r>
          </w:p>
        </w:tc>
        <w:tc>
          <w:tcPr>
            <w:tcW w:w="588" w:type="pct"/>
            <w:tcBorders>
              <w:tl2br w:val="nil"/>
              <w:tr2bl w:val="nil"/>
            </w:tcBorders>
            <w:vAlign w:val="center"/>
          </w:tcPr>
          <w:p>
            <w:pPr>
              <w:jc w:val="center"/>
              <w:rPr>
                <w:rFonts w:hint="default" w:ascii="Times New Roman" w:hAnsi="Times New Roman" w:cs="Times New Roman"/>
                <w:color w:val="00B050"/>
                <w:sz w:val="24"/>
                <w:szCs w:val="24"/>
                <w:highlight w:val="none"/>
                <w:vertAlign w:val="baseline"/>
                <w:lang w:val="en-US" w:eastAsia="zh-CN"/>
              </w:rPr>
            </w:pPr>
            <w:r>
              <w:rPr>
                <w:rFonts w:hint="default" w:ascii="Times New Roman" w:hAnsi="Times New Roman" w:cs="Times New Roman"/>
                <w:snapToGrid w:val="0"/>
                <w:color w:val="00B050"/>
                <w:kern w:val="21"/>
                <w:sz w:val="24"/>
                <w:szCs w:val="24"/>
                <w:highlight w:val="none"/>
                <w:lang w:val="en-US"/>
              </w:rPr>
              <w:t>0</w:t>
            </w:r>
          </w:p>
        </w:tc>
        <w:tc>
          <w:tcPr>
            <w:tcW w:w="537" w:type="pct"/>
            <w:tcBorders>
              <w:tl2br w:val="nil"/>
              <w:tr2bl w:val="nil"/>
            </w:tcBorders>
            <w:vAlign w:val="center"/>
          </w:tcPr>
          <w:p>
            <w:pPr>
              <w:pStyle w:val="42"/>
              <w:jc w:val="center"/>
              <w:rPr>
                <w:rFonts w:hint="default" w:ascii="Times New Roman" w:hAnsi="Times New Roman" w:cs="Times New Roman"/>
                <w:color w:val="00B050"/>
                <w:sz w:val="24"/>
                <w:szCs w:val="24"/>
                <w:highlight w:val="none"/>
                <w:lang w:val="en-US" w:eastAsia="zh-CN"/>
              </w:rPr>
            </w:pPr>
            <w:r>
              <w:rPr>
                <w:rFonts w:hint="eastAsia" w:ascii="Times New Roman" w:hAnsi="Times New Roman" w:cs="Times New Roman"/>
                <w:color w:val="00B050"/>
                <w:sz w:val="24"/>
                <w:szCs w:val="24"/>
                <w:highlight w:val="none"/>
                <w:lang w:val="en-US" w:eastAsia="zh-CN"/>
              </w:rPr>
              <w:t>56</w:t>
            </w:r>
          </w:p>
        </w:tc>
        <w:tc>
          <w:tcPr>
            <w:tcW w:w="610" w:type="pct"/>
            <w:tcBorders>
              <w:tl2br w:val="nil"/>
              <w:tr2bl w:val="nil"/>
            </w:tcBorders>
            <w:vAlign w:val="center"/>
          </w:tcPr>
          <w:p>
            <w:pPr>
              <w:jc w:val="center"/>
              <w:rPr>
                <w:rFonts w:hint="default" w:ascii="Times New Roman" w:hAnsi="Times New Roman" w:cs="Times New Roman"/>
                <w:color w:val="00B050"/>
                <w:sz w:val="24"/>
                <w:szCs w:val="24"/>
                <w:highlight w:val="none"/>
                <w:vertAlign w:val="baseline"/>
                <w:lang w:val="en-US" w:eastAsia="zh-CN"/>
              </w:rPr>
            </w:pPr>
            <w:r>
              <w:rPr>
                <w:rFonts w:hint="default" w:ascii="Times New Roman" w:hAnsi="Times New Roman" w:cs="Times New Roman"/>
                <w:snapToGrid w:val="0"/>
                <w:color w:val="00B050"/>
                <w:kern w:val="21"/>
                <w:sz w:val="24"/>
                <w:szCs w:val="24"/>
                <w:highlight w:val="none"/>
                <w:lang w:val="en-US"/>
              </w:rPr>
              <w:t>0</w:t>
            </w:r>
          </w:p>
        </w:tc>
        <w:tc>
          <w:tcPr>
            <w:tcW w:w="683" w:type="pct"/>
            <w:tcBorders>
              <w:tl2br w:val="nil"/>
              <w:tr2bl w:val="nil"/>
            </w:tcBorders>
            <w:vAlign w:val="center"/>
          </w:tcPr>
          <w:p>
            <w:pPr>
              <w:pStyle w:val="42"/>
              <w:jc w:val="center"/>
              <w:rPr>
                <w:rFonts w:hint="default" w:ascii="Times New Roman" w:hAnsi="Times New Roman" w:cs="Times New Roman"/>
                <w:color w:val="00B050"/>
                <w:sz w:val="24"/>
                <w:szCs w:val="24"/>
                <w:highlight w:val="none"/>
                <w:lang w:val="en-US" w:eastAsia="zh-CN"/>
              </w:rPr>
            </w:pPr>
            <w:r>
              <w:rPr>
                <w:rFonts w:hint="eastAsia" w:ascii="Times New Roman" w:hAnsi="Times New Roman" w:cs="Times New Roman"/>
                <w:color w:val="00B050"/>
                <w:sz w:val="24"/>
                <w:szCs w:val="24"/>
                <w:highlight w:val="none"/>
                <w:lang w:val="en-US" w:eastAsia="zh-CN"/>
              </w:rPr>
              <w:t>56</w:t>
            </w:r>
          </w:p>
        </w:tc>
        <w:tc>
          <w:tcPr>
            <w:tcW w:w="1476" w:type="dxa"/>
            <w:tcBorders>
              <w:tl2br w:val="nil"/>
              <w:tr2bl w:val="nil"/>
            </w:tcBorders>
            <w:vAlign w:val="center"/>
          </w:tcPr>
          <w:p>
            <w:pPr>
              <w:pStyle w:val="42"/>
              <w:jc w:val="center"/>
              <w:rPr>
                <w:rFonts w:hint="default" w:ascii="Times New Roman" w:hAnsi="Times New Roman" w:cs="Times New Roman"/>
                <w:color w:val="00B050"/>
                <w:sz w:val="24"/>
                <w:szCs w:val="24"/>
                <w:highlight w:val="none"/>
                <w:vertAlign w:val="baseline"/>
                <w:lang w:val="en-US" w:eastAsia="zh-CN"/>
              </w:rPr>
            </w:pPr>
            <w:r>
              <w:rPr>
                <w:rFonts w:hint="eastAsia" w:ascii="Times New Roman" w:hAnsi="Times New Roman" w:cs="Times New Roman"/>
                <w:color w:val="00B050"/>
                <w:sz w:val="24"/>
                <w:szCs w:val="24"/>
                <w:highlight w:val="none"/>
                <w:lang w:val="en-US" w:eastAsia="zh-CN"/>
              </w:rPr>
              <w:t>+56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547" w:type="pct"/>
            <w:vMerge w:val="continue"/>
            <w:tcBorders>
              <w:tl2br w:val="nil"/>
              <w:tr2bl w:val="nil"/>
            </w:tcBorders>
            <w:vAlign w:val="center"/>
          </w:tcPr>
          <w:p>
            <w:pPr>
              <w:jc w:val="center"/>
              <w:rPr>
                <w:rFonts w:hint="default" w:ascii="Times New Roman" w:hAnsi="Times New Roman" w:cs="Times New Roman"/>
                <w:snapToGrid w:val="0"/>
                <w:color w:val="00B050"/>
                <w:kern w:val="21"/>
                <w:sz w:val="24"/>
                <w:szCs w:val="24"/>
                <w:highlight w:val="none"/>
              </w:rPr>
            </w:pPr>
          </w:p>
        </w:tc>
        <w:tc>
          <w:tcPr>
            <w:tcW w:w="485" w:type="pct"/>
            <w:tcBorders>
              <w:tl2br w:val="nil"/>
              <w:tr2bl w:val="nil"/>
            </w:tcBorders>
            <w:vAlign w:val="center"/>
          </w:tcPr>
          <w:p>
            <w:pPr>
              <w:pStyle w:val="42"/>
              <w:jc w:val="center"/>
              <w:rPr>
                <w:rFonts w:hint="default" w:ascii="Times New Roman" w:hAnsi="Times New Roman" w:cs="Times New Roman"/>
                <w:color w:val="00B050"/>
                <w:sz w:val="24"/>
                <w:szCs w:val="24"/>
                <w:highlight w:val="none"/>
                <w:lang w:val="en-US" w:eastAsia="zh-CN"/>
              </w:rPr>
            </w:pPr>
            <w:r>
              <w:rPr>
                <w:rFonts w:hint="eastAsia" w:ascii="Times New Roman" w:hAnsi="Times New Roman" w:cs="Times New Roman"/>
                <w:color w:val="00B050"/>
                <w:sz w:val="24"/>
                <w:szCs w:val="24"/>
                <w:highlight w:val="none"/>
                <w:lang w:val="en-US" w:eastAsia="zh-CN"/>
              </w:rPr>
              <w:t>废布袋</w:t>
            </w:r>
          </w:p>
        </w:tc>
        <w:tc>
          <w:tcPr>
            <w:tcW w:w="588"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after="0" w:line="240" w:lineRule="auto"/>
              <w:ind w:left="0" w:leftChars="0"/>
              <w:jc w:val="center"/>
              <w:textAlignment w:val="auto"/>
              <w:rPr>
                <w:rFonts w:hint="eastAsia" w:ascii="Times New Roman" w:hAnsi="Times New Roman" w:eastAsia="宋体" w:cs="Times New Roman"/>
                <w:snapToGrid w:val="0"/>
                <w:color w:val="00B050"/>
                <w:kern w:val="21"/>
                <w:sz w:val="24"/>
                <w:szCs w:val="24"/>
                <w:highlight w:val="none"/>
                <w:lang w:val="en-US" w:eastAsia="zh-CN"/>
              </w:rPr>
            </w:pPr>
            <w:r>
              <w:rPr>
                <w:rFonts w:hint="eastAsia" w:ascii="Times New Roman" w:hAnsi="Times New Roman" w:cs="Times New Roman"/>
                <w:snapToGrid w:val="0"/>
                <w:color w:val="00B050"/>
                <w:kern w:val="21"/>
                <w:sz w:val="24"/>
                <w:szCs w:val="24"/>
                <w:highlight w:val="none"/>
                <w:lang w:val="en-US" w:eastAsia="zh-CN"/>
              </w:rPr>
              <w:t>0</w:t>
            </w:r>
          </w:p>
        </w:tc>
        <w:tc>
          <w:tcPr>
            <w:tcW w:w="434" w:type="pct"/>
            <w:tcBorders>
              <w:tl2br w:val="nil"/>
              <w:tr2bl w:val="nil"/>
            </w:tcBorders>
            <w:vAlign w:val="center"/>
          </w:tcPr>
          <w:p>
            <w:pPr>
              <w:jc w:val="center"/>
              <w:rPr>
                <w:rFonts w:hint="default" w:ascii="Times New Roman" w:hAnsi="Times New Roman" w:cs="Times New Roman"/>
                <w:color w:val="00B050"/>
                <w:sz w:val="24"/>
                <w:szCs w:val="24"/>
                <w:highlight w:val="none"/>
                <w:vertAlign w:val="baseline"/>
                <w:lang w:val="en-US" w:eastAsia="zh-CN"/>
              </w:rPr>
            </w:pPr>
            <w:r>
              <w:rPr>
                <w:rFonts w:hint="eastAsia" w:ascii="Times New Roman" w:hAnsi="Times New Roman" w:cs="Times New Roman"/>
                <w:color w:val="00B050"/>
                <w:sz w:val="24"/>
                <w:szCs w:val="24"/>
                <w:highlight w:val="none"/>
                <w:vertAlign w:val="baseline"/>
                <w:lang w:val="en-US" w:eastAsia="zh-CN"/>
              </w:rPr>
              <w:t>0</w:t>
            </w:r>
          </w:p>
        </w:tc>
        <w:tc>
          <w:tcPr>
            <w:tcW w:w="588" w:type="pct"/>
            <w:tcBorders>
              <w:tl2br w:val="nil"/>
              <w:tr2bl w:val="nil"/>
            </w:tcBorders>
            <w:vAlign w:val="center"/>
          </w:tcPr>
          <w:p>
            <w:pPr>
              <w:jc w:val="center"/>
              <w:rPr>
                <w:rFonts w:hint="default" w:ascii="Times New Roman" w:hAnsi="Times New Roman" w:cs="Times New Roman"/>
                <w:color w:val="00B050"/>
                <w:sz w:val="24"/>
                <w:szCs w:val="24"/>
                <w:highlight w:val="none"/>
                <w:lang w:val="en-US" w:eastAsia="zh-CN"/>
              </w:rPr>
            </w:pPr>
            <w:r>
              <w:rPr>
                <w:rFonts w:hint="default" w:ascii="Times New Roman" w:hAnsi="Times New Roman" w:cs="Times New Roman"/>
                <w:snapToGrid w:val="0"/>
                <w:color w:val="00B050"/>
                <w:kern w:val="21"/>
                <w:sz w:val="24"/>
                <w:szCs w:val="24"/>
                <w:highlight w:val="none"/>
                <w:lang w:val="en-US"/>
              </w:rPr>
              <w:t>0</w:t>
            </w:r>
          </w:p>
        </w:tc>
        <w:tc>
          <w:tcPr>
            <w:tcW w:w="537" w:type="pct"/>
            <w:tcBorders>
              <w:tl2br w:val="nil"/>
              <w:tr2bl w:val="nil"/>
            </w:tcBorders>
            <w:vAlign w:val="center"/>
          </w:tcPr>
          <w:p>
            <w:pPr>
              <w:pStyle w:val="42"/>
              <w:jc w:val="center"/>
              <w:rPr>
                <w:rFonts w:hint="eastAsia" w:ascii="Times New Roman" w:hAnsi="Times New Roman" w:cs="Times New Roman"/>
                <w:color w:val="00B050"/>
                <w:sz w:val="24"/>
                <w:szCs w:val="24"/>
                <w:highlight w:val="none"/>
                <w:lang w:val="en-US" w:eastAsia="zh-CN"/>
              </w:rPr>
            </w:pPr>
            <w:r>
              <w:rPr>
                <w:rFonts w:hint="eastAsia" w:ascii="Times New Roman" w:hAnsi="Times New Roman" w:cs="Times New Roman"/>
                <w:color w:val="00B050"/>
                <w:sz w:val="24"/>
                <w:szCs w:val="24"/>
                <w:highlight w:val="none"/>
                <w:lang w:val="en-US" w:eastAsia="zh-CN"/>
              </w:rPr>
              <w:t>4个/2a</w:t>
            </w:r>
          </w:p>
        </w:tc>
        <w:tc>
          <w:tcPr>
            <w:tcW w:w="610" w:type="pct"/>
            <w:tcBorders>
              <w:tl2br w:val="nil"/>
              <w:tr2bl w:val="nil"/>
            </w:tcBorders>
            <w:vAlign w:val="center"/>
          </w:tcPr>
          <w:p>
            <w:pPr>
              <w:jc w:val="center"/>
              <w:rPr>
                <w:rFonts w:hint="eastAsia" w:ascii="Times New Roman" w:hAnsi="Times New Roman" w:cs="Times New Roman"/>
                <w:color w:val="00B050"/>
                <w:sz w:val="24"/>
                <w:szCs w:val="24"/>
                <w:highlight w:val="none"/>
                <w:lang w:val="en-US" w:eastAsia="zh-CN"/>
              </w:rPr>
            </w:pPr>
            <w:r>
              <w:rPr>
                <w:rFonts w:hint="default" w:ascii="Times New Roman" w:hAnsi="Times New Roman" w:cs="Times New Roman"/>
                <w:snapToGrid w:val="0"/>
                <w:color w:val="00B050"/>
                <w:kern w:val="21"/>
                <w:sz w:val="24"/>
                <w:szCs w:val="24"/>
                <w:highlight w:val="none"/>
                <w:lang w:val="en-US"/>
              </w:rPr>
              <w:t>0</w:t>
            </w:r>
          </w:p>
        </w:tc>
        <w:tc>
          <w:tcPr>
            <w:tcW w:w="683" w:type="pct"/>
            <w:tcBorders>
              <w:tl2br w:val="nil"/>
              <w:tr2bl w:val="nil"/>
            </w:tcBorders>
            <w:vAlign w:val="center"/>
          </w:tcPr>
          <w:p>
            <w:pPr>
              <w:pStyle w:val="42"/>
              <w:jc w:val="center"/>
              <w:rPr>
                <w:rFonts w:hint="eastAsia" w:ascii="Times New Roman" w:hAnsi="Times New Roman" w:cs="Times New Roman"/>
                <w:color w:val="00B050"/>
                <w:sz w:val="24"/>
                <w:szCs w:val="24"/>
                <w:highlight w:val="none"/>
                <w:lang w:val="en-US" w:eastAsia="zh-CN"/>
              </w:rPr>
            </w:pPr>
            <w:r>
              <w:rPr>
                <w:rFonts w:hint="eastAsia" w:ascii="Times New Roman" w:hAnsi="Times New Roman" w:cs="Times New Roman"/>
                <w:color w:val="00B050"/>
                <w:sz w:val="24"/>
                <w:szCs w:val="24"/>
                <w:highlight w:val="none"/>
                <w:lang w:val="en-US" w:eastAsia="zh-CN"/>
              </w:rPr>
              <w:t>4个/2a</w:t>
            </w:r>
          </w:p>
        </w:tc>
        <w:tc>
          <w:tcPr>
            <w:tcW w:w="1476" w:type="dxa"/>
            <w:tcBorders>
              <w:tl2br w:val="nil"/>
              <w:tr2bl w:val="nil"/>
            </w:tcBorders>
            <w:vAlign w:val="center"/>
          </w:tcPr>
          <w:p>
            <w:pPr>
              <w:pStyle w:val="42"/>
              <w:jc w:val="center"/>
              <w:rPr>
                <w:rFonts w:hint="default" w:ascii="Times New Roman" w:hAnsi="Times New Roman" w:cs="Times New Roman"/>
                <w:color w:val="00B050"/>
                <w:sz w:val="24"/>
                <w:szCs w:val="24"/>
                <w:highlight w:val="none"/>
                <w:lang w:val="en-US" w:eastAsia="zh-CN"/>
              </w:rPr>
            </w:pPr>
            <w:r>
              <w:rPr>
                <w:rFonts w:hint="eastAsia" w:ascii="Times New Roman" w:hAnsi="Times New Roman" w:cs="Times New Roman"/>
                <w:color w:val="00B050"/>
                <w:sz w:val="24"/>
                <w:szCs w:val="24"/>
                <w:highlight w:val="none"/>
                <w:lang w:val="en-US" w:eastAsia="zh-CN"/>
              </w:rPr>
              <w:t>+4个/2a</w:t>
            </w:r>
          </w:p>
        </w:tc>
      </w:tr>
    </w:tbl>
    <w:p>
      <w:pPr>
        <w:ind w:firstLine="480"/>
        <w:rPr>
          <w:snapToGrid w:val="0"/>
          <w:color w:val="FF0000"/>
          <w:spacing w:val="-6"/>
          <w:kern w:val="21"/>
          <w:szCs w:val="21"/>
          <w:highlight w:val="none"/>
        </w:rPr>
        <w:sectPr>
          <w:footerReference r:id="rId9" w:type="default"/>
          <w:pgSz w:w="16840" w:h="11910" w:orient="landscape"/>
          <w:pgMar w:top="1100" w:right="1240" w:bottom="1000" w:left="1560" w:header="0" w:footer="817" w:gutter="0"/>
          <w:pgBorders>
            <w:top w:val="none" w:sz="0" w:space="0"/>
            <w:left w:val="none" w:sz="0" w:space="0"/>
            <w:bottom w:val="none" w:sz="0" w:space="0"/>
            <w:right w:val="none" w:sz="0" w:space="0"/>
          </w:pgBorders>
          <w:pgNumType w:fmt="decimal"/>
          <w:cols w:space="720" w:num="1"/>
        </w:sectPr>
      </w:pPr>
      <w:r>
        <w:rPr>
          <w:snapToGrid w:val="0"/>
          <w:color w:val="FF0000"/>
          <w:kern w:val="21"/>
          <w:szCs w:val="21"/>
          <w:highlight w:val="none"/>
        </w:rPr>
        <w:t>注：</w:t>
      </w:r>
      <w:r>
        <w:rPr>
          <w:snapToGrid w:val="0"/>
          <w:color w:val="FF0000"/>
          <w:spacing w:val="-16"/>
          <w:kern w:val="21"/>
          <w:szCs w:val="21"/>
          <w:highlight w:val="none"/>
        </w:rPr>
        <w:fldChar w:fldCharType="begin"/>
      </w:r>
      <w:r>
        <w:rPr>
          <w:snapToGrid w:val="0"/>
          <w:color w:val="FF0000"/>
          <w:spacing w:val="-16"/>
          <w:kern w:val="21"/>
          <w:szCs w:val="21"/>
          <w:highlight w:val="none"/>
        </w:rPr>
        <w:instrText xml:space="preserve"> = 6 \* GB3 \* MERGEFORMAT </w:instrText>
      </w:r>
      <w:r>
        <w:rPr>
          <w:snapToGrid w:val="0"/>
          <w:color w:val="FF0000"/>
          <w:spacing w:val="-16"/>
          <w:kern w:val="21"/>
          <w:szCs w:val="21"/>
          <w:highlight w:val="none"/>
        </w:rPr>
        <w:fldChar w:fldCharType="separate"/>
      </w:r>
      <w:r>
        <w:rPr>
          <w:color w:val="FF0000"/>
          <w:szCs w:val="21"/>
          <w:highlight w:val="none"/>
        </w:rPr>
        <w:t>⑥</w:t>
      </w:r>
      <w:r>
        <w:rPr>
          <w:snapToGrid w:val="0"/>
          <w:color w:val="FF0000"/>
          <w:spacing w:val="-16"/>
          <w:kern w:val="21"/>
          <w:szCs w:val="21"/>
          <w:highlight w:val="none"/>
        </w:rPr>
        <w:fldChar w:fldCharType="end"/>
      </w:r>
      <w:r>
        <w:rPr>
          <w:snapToGrid w:val="0"/>
          <w:color w:val="FF0000"/>
          <w:spacing w:val="-16"/>
          <w:kern w:val="21"/>
          <w:szCs w:val="21"/>
          <w:highlight w:val="none"/>
        </w:rPr>
        <w:t>=</w:t>
      </w:r>
      <w:r>
        <w:rPr>
          <w:snapToGrid w:val="0"/>
          <w:color w:val="FF0000"/>
          <w:spacing w:val="-6"/>
          <w:kern w:val="21"/>
          <w:szCs w:val="21"/>
          <w:highlight w:val="none"/>
        </w:rPr>
        <w:fldChar w:fldCharType="begin"/>
      </w:r>
      <w:r>
        <w:rPr>
          <w:snapToGrid w:val="0"/>
          <w:color w:val="FF0000"/>
          <w:spacing w:val="-6"/>
          <w:kern w:val="21"/>
          <w:szCs w:val="21"/>
          <w:highlight w:val="none"/>
        </w:rPr>
        <w:instrText xml:space="preserve"> = 1 \* GB3 \* MERGEFORMAT </w:instrText>
      </w:r>
      <w:r>
        <w:rPr>
          <w:snapToGrid w:val="0"/>
          <w:color w:val="FF0000"/>
          <w:spacing w:val="-6"/>
          <w:kern w:val="21"/>
          <w:szCs w:val="21"/>
          <w:highlight w:val="none"/>
        </w:rPr>
        <w:fldChar w:fldCharType="separate"/>
      </w:r>
      <w:r>
        <w:rPr>
          <w:color w:val="FF0000"/>
          <w:szCs w:val="21"/>
          <w:highlight w:val="none"/>
        </w:rPr>
        <w:t>①</w:t>
      </w:r>
      <w:r>
        <w:rPr>
          <w:snapToGrid w:val="0"/>
          <w:color w:val="FF0000"/>
          <w:spacing w:val="-6"/>
          <w:kern w:val="21"/>
          <w:szCs w:val="21"/>
          <w:highlight w:val="none"/>
        </w:rPr>
        <w:fldChar w:fldCharType="end"/>
      </w:r>
      <w:r>
        <w:rPr>
          <w:snapToGrid w:val="0"/>
          <w:color w:val="FF0000"/>
          <w:spacing w:val="-6"/>
          <w:kern w:val="21"/>
          <w:szCs w:val="21"/>
          <w:highlight w:val="none"/>
        </w:rPr>
        <w:t>+</w:t>
      </w:r>
      <w:r>
        <w:rPr>
          <w:snapToGrid w:val="0"/>
          <w:color w:val="FF0000"/>
          <w:spacing w:val="-6"/>
          <w:kern w:val="21"/>
          <w:szCs w:val="21"/>
          <w:highlight w:val="none"/>
        </w:rPr>
        <w:fldChar w:fldCharType="begin"/>
      </w:r>
      <w:r>
        <w:rPr>
          <w:snapToGrid w:val="0"/>
          <w:color w:val="FF0000"/>
          <w:spacing w:val="-6"/>
          <w:kern w:val="21"/>
          <w:szCs w:val="21"/>
          <w:highlight w:val="none"/>
        </w:rPr>
        <w:instrText xml:space="preserve"> = 3 \* GB3 \* MERGEFORMAT </w:instrText>
      </w:r>
      <w:r>
        <w:rPr>
          <w:snapToGrid w:val="0"/>
          <w:color w:val="FF0000"/>
          <w:spacing w:val="-6"/>
          <w:kern w:val="21"/>
          <w:szCs w:val="21"/>
          <w:highlight w:val="none"/>
        </w:rPr>
        <w:fldChar w:fldCharType="separate"/>
      </w:r>
      <w:r>
        <w:rPr>
          <w:color w:val="FF0000"/>
          <w:szCs w:val="21"/>
          <w:highlight w:val="none"/>
        </w:rPr>
        <w:t>③</w:t>
      </w:r>
      <w:r>
        <w:rPr>
          <w:snapToGrid w:val="0"/>
          <w:color w:val="FF0000"/>
          <w:spacing w:val="-6"/>
          <w:kern w:val="21"/>
          <w:szCs w:val="21"/>
          <w:highlight w:val="none"/>
        </w:rPr>
        <w:fldChar w:fldCharType="end"/>
      </w:r>
      <w:r>
        <w:rPr>
          <w:snapToGrid w:val="0"/>
          <w:color w:val="FF0000"/>
          <w:spacing w:val="-6"/>
          <w:kern w:val="21"/>
          <w:szCs w:val="21"/>
          <w:highlight w:val="none"/>
        </w:rPr>
        <w:t>+</w:t>
      </w:r>
      <w:r>
        <w:rPr>
          <w:snapToGrid w:val="0"/>
          <w:color w:val="FF0000"/>
          <w:spacing w:val="-6"/>
          <w:kern w:val="21"/>
          <w:szCs w:val="21"/>
          <w:highlight w:val="none"/>
        </w:rPr>
        <w:fldChar w:fldCharType="begin"/>
      </w:r>
      <w:r>
        <w:rPr>
          <w:snapToGrid w:val="0"/>
          <w:color w:val="FF0000"/>
          <w:spacing w:val="-6"/>
          <w:kern w:val="21"/>
          <w:szCs w:val="21"/>
          <w:highlight w:val="none"/>
        </w:rPr>
        <w:instrText xml:space="preserve"> = 4 \* GB3 \* MERGEFORMAT </w:instrText>
      </w:r>
      <w:r>
        <w:rPr>
          <w:snapToGrid w:val="0"/>
          <w:color w:val="FF0000"/>
          <w:spacing w:val="-6"/>
          <w:kern w:val="21"/>
          <w:szCs w:val="21"/>
          <w:highlight w:val="none"/>
        </w:rPr>
        <w:fldChar w:fldCharType="separate"/>
      </w:r>
      <w:r>
        <w:rPr>
          <w:color w:val="FF0000"/>
          <w:szCs w:val="21"/>
          <w:highlight w:val="none"/>
        </w:rPr>
        <w:t>④</w:t>
      </w:r>
      <w:r>
        <w:rPr>
          <w:snapToGrid w:val="0"/>
          <w:color w:val="FF0000"/>
          <w:spacing w:val="-6"/>
          <w:kern w:val="21"/>
          <w:szCs w:val="21"/>
          <w:highlight w:val="none"/>
        </w:rPr>
        <w:fldChar w:fldCharType="end"/>
      </w:r>
      <w:r>
        <w:rPr>
          <w:snapToGrid w:val="0"/>
          <w:color w:val="FF0000"/>
          <w:spacing w:val="-6"/>
          <w:kern w:val="21"/>
          <w:szCs w:val="21"/>
          <w:highlight w:val="none"/>
        </w:rPr>
        <w:t>-</w:t>
      </w:r>
      <w:r>
        <w:rPr>
          <w:snapToGrid w:val="0"/>
          <w:color w:val="FF0000"/>
          <w:spacing w:val="-16"/>
          <w:kern w:val="21"/>
          <w:szCs w:val="21"/>
          <w:highlight w:val="none"/>
        </w:rPr>
        <w:fldChar w:fldCharType="begin"/>
      </w:r>
      <w:r>
        <w:rPr>
          <w:snapToGrid w:val="0"/>
          <w:color w:val="FF0000"/>
          <w:spacing w:val="-16"/>
          <w:kern w:val="21"/>
          <w:szCs w:val="21"/>
          <w:highlight w:val="none"/>
        </w:rPr>
        <w:instrText xml:space="preserve"> = 5 \* GB3 \* MERGEFORMAT </w:instrText>
      </w:r>
      <w:r>
        <w:rPr>
          <w:snapToGrid w:val="0"/>
          <w:color w:val="FF0000"/>
          <w:spacing w:val="-16"/>
          <w:kern w:val="21"/>
          <w:szCs w:val="21"/>
          <w:highlight w:val="none"/>
        </w:rPr>
        <w:fldChar w:fldCharType="separate"/>
      </w:r>
      <w:r>
        <w:rPr>
          <w:color w:val="FF0000"/>
          <w:szCs w:val="21"/>
          <w:highlight w:val="none"/>
        </w:rPr>
        <w:t>⑤</w:t>
      </w:r>
      <w:r>
        <w:rPr>
          <w:snapToGrid w:val="0"/>
          <w:color w:val="FF0000"/>
          <w:spacing w:val="-16"/>
          <w:kern w:val="21"/>
          <w:szCs w:val="21"/>
          <w:highlight w:val="none"/>
        </w:rPr>
        <w:fldChar w:fldCharType="end"/>
      </w:r>
      <w:r>
        <w:rPr>
          <w:snapToGrid w:val="0"/>
          <w:color w:val="FF0000"/>
          <w:spacing w:val="-16"/>
          <w:kern w:val="21"/>
          <w:szCs w:val="21"/>
          <w:highlight w:val="none"/>
        </w:rPr>
        <w:t>；</w:t>
      </w:r>
      <w:r>
        <w:rPr>
          <w:snapToGrid w:val="0"/>
          <w:color w:val="FF0000"/>
          <w:spacing w:val="-6"/>
          <w:kern w:val="21"/>
          <w:szCs w:val="21"/>
          <w:highlight w:val="none"/>
        </w:rPr>
        <w:fldChar w:fldCharType="begin"/>
      </w:r>
      <w:r>
        <w:rPr>
          <w:snapToGrid w:val="0"/>
          <w:color w:val="FF0000"/>
          <w:spacing w:val="-6"/>
          <w:kern w:val="21"/>
          <w:szCs w:val="21"/>
          <w:highlight w:val="none"/>
        </w:rPr>
        <w:instrText xml:space="preserve"> = 7 \* GB3 \* MERGEFORMAT </w:instrText>
      </w:r>
      <w:r>
        <w:rPr>
          <w:snapToGrid w:val="0"/>
          <w:color w:val="FF0000"/>
          <w:spacing w:val="-6"/>
          <w:kern w:val="21"/>
          <w:szCs w:val="21"/>
          <w:highlight w:val="none"/>
        </w:rPr>
        <w:fldChar w:fldCharType="separate"/>
      </w:r>
      <w:r>
        <w:rPr>
          <w:color w:val="FF0000"/>
          <w:szCs w:val="21"/>
          <w:highlight w:val="none"/>
        </w:rPr>
        <w:t>⑦</w:t>
      </w:r>
      <w:r>
        <w:rPr>
          <w:snapToGrid w:val="0"/>
          <w:color w:val="FF0000"/>
          <w:spacing w:val="-6"/>
          <w:kern w:val="21"/>
          <w:szCs w:val="21"/>
          <w:highlight w:val="none"/>
        </w:rPr>
        <w:fldChar w:fldCharType="end"/>
      </w:r>
      <w:r>
        <w:rPr>
          <w:snapToGrid w:val="0"/>
          <w:color w:val="FF0000"/>
          <w:spacing w:val="-6"/>
          <w:kern w:val="21"/>
          <w:szCs w:val="21"/>
          <w:highlight w:val="none"/>
        </w:rPr>
        <w:t>=</w:t>
      </w:r>
      <w:r>
        <w:rPr>
          <w:snapToGrid w:val="0"/>
          <w:color w:val="FF0000"/>
          <w:spacing w:val="-16"/>
          <w:kern w:val="21"/>
          <w:szCs w:val="21"/>
          <w:highlight w:val="none"/>
        </w:rPr>
        <w:fldChar w:fldCharType="begin"/>
      </w:r>
      <w:r>
        <w:rPr>
          <w:snapToGrid w:val="0"/>
          <w:color w:val="FF0000"/>
          <w:spacing w:val="-16"/>
          <w:kern w:val="21"/>
          <w:szCs w:val="21"/>
          <w:highlight w:val="none"/>
        </w:rPr>
        <w:instrText xml:space="preserve"> = 6 \* GB3 \* MERGEFORMAT </w:instrText>
      </w:r>
      <w:r>
        <w:rPr>
          <w:snapToGrid w:val="0"/>
          <w:color w:val="FF0000"/>
          <w:spacing w:val="-16"/>
          <w:kern w:val="21"/>
          <w:szCs w:val="21"/>
          <w:highlight w:val="none"/>
        </w:rPr>
        <w:fldChar w:fldCharType="separate"/>
      </w:r>
      <w:r>
        <w:rPr>
          <w:color w:val="FF0000"/>
          <w:szCs w:val="21"/>
          <w:highlight w:val="none"/>
        </w:rPr>
        <w:t>⑥</w:t>
      </w:r>
      <w:r>
        <w:rPr>
          <w:snapToGrid w:val="0"/>
          <w:color w:val="FF0000"/>
          <w:spacing w:val="-16"/>
          <w:kern w:val="21"/>
          <w:szCs w:val="21"/>
          <w:highlight w:val="none"/>
        </w:rPr>
        <w:fldChar w:fldCharType="end"/>
      </w:r>
      <w:r>
        <w:rPr>
          <w:snapToGrid w:val="0"/>
          <w:color w:val="FF0000"/>
          <w:spacing w:val="-16"/>
          <w:kern w:val="21"/>
          <w:szCs w:val="21"/>
          <w:highlight w:val="none"/>
        </w:rPr>
        <w:t>-</w:t>
      </w:r>
      <w:r>
        <w:rPr>
          <w:rFonts w:hint="default" w:ascii="Times New Roman" w:hAnsi="Times New Roman" w:cs="Times New Roman"/>
          <w:snapToGrid w:val="0"/>
          <w:color w:val="FF0000"/>
          <w:kern w:val="21"/>
          <w:sz w:val="24"/>
          <w:szCs w:val="24"/>
          <w:highlight w:val="none"/>
          <w:lang w:val="en-US"/>
        </w:rPr>
        <w:fldChar w:fldCharType="begin"/>
      </w:r>
      <w:r>
        <w:rPr>
          <w:rFonts w:hint="default" w:ascii="Times New Roman" w:hAnsi="Times New Roman" w:cs="Times New Roman"/>
          <w:snapToGrid w:val="0"/>
          <w:color w:val="FF0000"/>
          <w:kern w:val="21"/>
          <w:sz w:val="24"/>
          <w:szCs w:val="24"/>
          <w:highlight w:val="none"/>
          <w:lang w:val="en-US"/>
        </w:rPr>
        <w:instrText xml:space="preserve"> = 3 \* GB3 \* MERGEFORMAT </w:instrText>
      </w:r>
      <w:r>
        <w:rPr>
          <w:rFonts w:hint="default" w:ascii="Times New Roman" w:hAnsi="Times New Roman" w:cs="Times New Roman"/>
          <w:snapToGrid w:val="0"/>
          <w:color w:val="FF0000"/>
          <w:kern w:val="21"/>
          <w:sz w:val="24"/>
          <w:szCs w:val="24"/>
          <w:highlight w:val="none"/>
          <w:lang w:val="en-US"/>
        </w:rPr>
        <w:fldChar w:fldCharType="separate"/>
      </w:r>
      <w:r>
        <w:rPr>
          <w:rFonts w:hint="default" w:ascii="Times New Roman" w:hAnsi="Times New Roman" w:cs="Times New Roman"/>
          <w:snapToGrid w:val="0"/>
          <w:color w:val="FF0000"/>
          <w:kern w:val="21"/>
          <w:sz w:val="24"/>
          <w:szCs w:val="24"/>
          <w:highlight w:val="none"/>
          <w:lang w:val="en-US"/>
        </w:rPr>
        <w:t>③</w:t>
      </w:r>
      <w:r>
        <w:rPr>
          <w:rFonts w:hint="default" w:ascii="Times New Roman" w:hAnsi="Times New Roman" w:cs="Times New Roman"/>
          <w:snapToGrid w:val="0"/>
          <w:color w:val="FF0000"/>
          <w:kern w:val="21"/>
          <w:sz w:val="24"/>
          <w:szCs w:val="24"/>
          <w:highlight w:val="none"/>
          <w:lang w:val="en-US"/>
        </w:rPr>
        <w:fldChar w:fldCharType="end"/>
      </w:r>
    </w:p>
    <w:p>
      <w:pPr>
        <w:outlineLvl w:val="0"/>
        <w:rPr>
          <w:rFonts w:ascii="Times New Roman" w:hAnsi="Times New Roman" w:cs="Times New Roman"/>
          <w:bCs/>
          <w:color w:val="000000" w:themeColor="text1"/>
          <w:sz w:val="30"/>
          <w:szCs w:val="30"/>
          <w:highlight w:val="none"/>
          <w14:textFill>
            <w14:solidFill>
              <w14:schemeClr w14:val="tx1"/>
            </w14:solidFill>
          </w14:textFill>
        </w:rPr>
      </w:pPr>
      <w:r>
        <w:rPr>
          <w:rFonts w:ascii="Times New Roman" w:hAnsi="Times New Roman" w:cs="Times New Roman"/>
          <w:b/>
          <w:bCs/>
          <w:color w:val="FF0000"/>
          <w:sz w:val="24"/>
          <w:szCs w:val="24"/>
          <w:highlight w:val="none"/>
        </w:rPr>
        <w:t>附件</w:t>
      </w:r>
      <w:r>
        <w:rPr>
          <w:rFonts w:ascii="Times New Roman" w:hAnsi="Times New Roman" w:cs="Times New Roman"/>
          <w:b/>
          <w:bCs/>
          <w:color w:val="FF0000"/>
          <w:sz w:val="24"/>
          <w:szCs w:val="24"/>
          <w:highlight w:val="none"/>
          <w:lang w:val="en-US"/>
        </w:rPr>
        <w:t>1 委托书</w:t>
      </w:r>
    </w:p>
    <w:p>
      <w:pPr>
        <w:pStyle w:val="2"/>
        <w:ind w:left="0" w:leftChars="0" w:firstLine="0" w:firstLineChars="0"/>
        <w:jc w:val="center"/>
        <w:rPr>
          <w:rFonts w:cs="Times New Roman"/>
          <w:color w:val="000000" w:themeColor="text1"/>
          <w:sz w:val="30"/>
          <w:szCs w:val="30"/>
          <w:highlight w:val="none"/>
          <w14:textFill>
            <w14:solidFill>
              <w14:schemeClr w14:val="tx1"/>
            </w14:solidFill>
          </w14:textFill>
        </w:rPr>
        <w:sectPr>
          <w:pgSz w:w="11906" w:h="16838"/>
          <w:pgMar w:top="1418" w:right="1418" w:bottom="1418" w:left="1418" w:header="851" w:footer="992" w:gutter="0"/>
          <w:pgBorders>
            <w:top w:val="none" w:sz="0" w:space="0"/>
            <w:left w:val="none" w:sz="0" w:space="0"/>
            <w:bottom w:val="none" w:sz="0" w:space="0"/>
            <w:right w:val="none" w:sz="0" w:space="0"/>
          </w:pgBorders>
          <w:pgNumType w:fmt="decimal"/>
          <w:cols w:space="425" w:num="1"/>
          <w:docGrid w:type="lines" w:linePitch="312" w:charSpace="0"/>
        </w:sectPr>
      </w:pPr>
      <w:r>
        <w:drawing>
          <wp:inline distT="0" distB="0" distL="114300" distR="114300">
            <wp:extent cx="5514975" cy="7419975"/>
            <wp:effectExtent l="0" t="0" r="9525" b="9525"/>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45"/>
                    <a:stretch>
                      <a:fillRect/>
                    </a:stretch>
                  </pic:blipFill>
                  <pic:spPr>
                    <a:xfrm>
                      <a:off x="0" y="0"/>
                      <a:ext cx="5514975" cy="741997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val="0"/>
        <w:autoSpaceDN w:val="0"/>
        <w:bidi w:val="0"/>
        <w:adjustRightInd/>
        <w:snapToGrid/>
        <w:textAlignment w:val="auto"/>
        <w:outlineLvl w:val="0"/>
        <w:rPr>
          <w:color w:val="000000" w:themeColor="text1"/>
          <w:highlight w:val="none"/>
          <w14:textFill>
            <w14:solidFill>
              <w14:schemeClr w14:val="tx1"/>
            </w14:solidFill>
          </w14:textFill>
        </w:rPr>
      </w:pPr>
      <w:r>
        <w:rPr>
          <w:rFonts w:hint="eastAsia" w:ascii="Times New Roman" w:hAnsi="Times New Roman" w:cs="Times New Roman"/>
          <w:b/>
          <w:bCs/>
          <w:color w:val="000000" w:themeColor="text1"/>
          <w:highlight w:val="none"/>
          <w:lang w:val="en-US"/>
          <w14:textFill>
            <w14:solidFill>
              <w14:schemeClr w14:val="tx1"/>
            </w14:solidFill>
          </w14:textFill>
        </w:rPr>
        <w:t>附</w:t>
      </w:r>
      <w:r>
        <w:rPr>
          <w:rFonts w:hint="eastAsia" w:ascii="Times New Roman" w:hAnsi="Times New Roman" w:cs="Times New Roman"/>
          <w:b/>
          <w:bCs/>
          <w:color w:val="000000" w:themeColor="text1"/>
          <w:sz w:val="24"/>
          <w:szCs w:val="24"/>
          <w:highlight w:val="none"/>
          <w:lang w:val="en-US"/>
          <w14:textFill>
            <w14:solidFill>
              <w14:schemeClr w14:val="tx1"/>
            </w14:solidFill>
          </w14:textFill>
        </w:rPr>
        <w:t>件</w:t>
      </w:r>
      <w:r>
        <w:rPr>
          <w:rFonts w:hint="eastAsia" w:ascii="Times New Roman" w:hAnsi="Times New Roman" w:cs="Times New Roman"/>
          <w:b/>
          <w:bCs/>
          <w:color w:val="000000" w:themeColor="text1"/>
          <w:sz w:val="24"/>
          <w:szCs w:val="24"/>
          <w:highlight w:val="none"/>
          <w:lang w:val="en-US" w:eastAsia="zh-CN"/>
          <w14:textFill>
            <w14:solidFill>
              <w14:schemeClr w14:val="tx1"/>
            </w14:solidFill>
          </w14:textFill>
        </w:rPr>
        <w:t>2</w:t>
      </w:r>
      <w:r>
        <w:rPr>
          <w:rFonts w:hint="eastAsia" w:ascii="Times New Roman" w:hAnsi="Times New Roman" w:cs="Times New Roman"/>
          <w:b/>
          <w:bCs/>
          <w:color w:val="000000" w:themeColor="text1"/>
          <w:sz w:val="24"/>
          <w:szCs w:val="24"/>
          <w:highlight w:val="none"/>
          <w:lang w:val="en-US"/>
          <w14:textFill>
            <w14:solidFill>
              <w14:schemeClr w14:val="tx1"/>
            </w14:solidFill>
          </w14:textFill>
        </w:rPr>
        <w:t xml:space="preserve"> </w:t>
      </w:r>
      <w:r>
        <w:rPr>
          <w:rFonts w:hint="eastAsia" w:ascii="Times New Roman" w:hAnsi="Times New Roman" w:cs="Times New Roman"/>
          <w:b/>
          <w:bCs/>
          <w:color w:val="000000" w:themeColor="text1"/>
          <w:sz w:val="24"/>
          <w:szCs w:val="24"/>
          <w:highlight w:val="none"/>
          <w:lang w:val="en-US" w:eastAsia="zh-CN"/>
          <w14:textFill>
            <w14:solidFill>
              <w14:schemeClr w14:val="tx1"/>
            </w14:solidFill>
          </w14:textFill>
        </w:rPr>
        <w:t>原有项目环保手续</w:t>
      </w:r>
    </w:p>
    <w:p>
      <w:pPr>
        <w:pStyle w:val="25"/>
        <w:ind w:left="0" w:leftChars="0" w:firstLine="0" w:firstLineChars="0"/>
        <w:rPr>
          <w:color w:val="000000" w:themeColor="text1"/>
          <w:highlight w:val="none"/>
          <w14:textFill>
            <w14:solidFill>
              <w14:schemeClr w14:val="tx1"/>
            </w14:solidFill>
          </w14:textFill>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eastAsiaTheme="minorEastAsia"/>
          <w:color w:val="000000" w:themeColor="text1"/>
          <w:highlight w:val="none"/>
          <w:lang w:eastAsia="zh-CN"/>
          <w14:textFill>
            <w14:solidFill>
              <w14:schemeClr w14:val="tx1"/>
            </w14:solidFill>
          </w14:textFill>
        </w:rPr>
        <w:drawing>
          <wp:inline distT="0" distB="0" distL="114300" distR="114300">
            <wp:extent cx="5280025" cy="7468235"/>
            <wp:effectExtent l="0" t="0" r="15875" b="18415"/>
            <wp:docPr id="6" name="图片 6" descr="img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img001"/>
                    <pic:cNvPicPr>
                      <a:picLocks noChangeAspect="1"/>
                    </pic:cNvPicPr>
                  </pic:nvPicPr>
                  <pic:blipFill>
                    <a:blip r:embed="rId46"/>
                    <a:stretch>
                      <a:fillRect/>
                    </a:stretch>
                  </pic:blipFill>
                  <pic:spPr>
                    <a:xfrm>
                      <a:off x="0" y="0"/>
                      <a:ext cx="5280025" cy="7468235"/>
                    </a:xfrm>
                    <a:prstGeom prst="rect">
                      <a:avLst/>
                    </a:prstGeom>
                  </pic:spPr>
                </pic:pic>
              </a:graphicData>
            </a:graphic>
          </wp:inline>
        </w:drawing>
      </w:r>
      <w:r>
        <w:rPr>
          <w:color w:val="000000" w:themeColor="text1"/>
          <w:highlight w:val="none"/>
          <w14:textFill>
            <w14:solidFill>
              <w14:schemeClr w14:val="tx1"/>
            </w14:solidFill>
          </w14:textFill>
        </w:rPr>
        <w:drawing>
          <wp:inline distT="0" distB="0" distL="114300" distR="114300">
            <wp:extent cx="5266690" cy="7722235"/>
            <wp:effectExtent l="0" t="0" r="10160" b="12065"/>
            <wp:docPr id="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2"/>
                    <pic:cNvPicPr>
                      <a:picLocks noChangeAspect="1"/>
                    </pic:cNvPicPr>
                  </pic:nvPicPr>
                  <pic:blipFill>
                    <a:blip r:embed="rId47"/>
                    <a:stretch>
                      <a:fillRect/>
                    </a:stretch>
                  </pic:blipFill>
                  <pic:spPr>
                    <a:xfrm>
                      <a:off x="0" y="0"/>
                      <a:ext cx="5266690" cy="772223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114300" distR="114300">
            <wp:extent cx="5295265" cy="7561580"/>
            <wp:effectExtent l="0" t="0" r="635" b="1270"/>
            <wp:docPr id="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3"/>
                    <pic:cNvPicPr>
                      <a:picLocks noChangeAspect="1"/>
                    </pic:cNvPicPr>
                  </pic:nvPicPr>
                  <pic:blipFill>
                    <a:blip r:embed="rId48"/>
                    <a:stretch>
                      <a:fillRect/>
                    </a:stretch>
                  </pic:blipFill>
                  <pic:spPr>
                    <a:xfrm>
                      <a:off x="0" y="0"/>
                      <a:ext cx="5295265" cy="7561580"/>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114300" distR="114300">
            <wp:extent cx="5272405" cy="7248525"/>
            <wp:effectExtent l="0" t="0" r="4445" b="9525"/>
            <wp:docPr id="30"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9"/>
                    <pic:cNvPicPr>
                      <a:picLocks noChangeAspect="1"/>
                    </pic:cNvPicPr>
                  </pic:nvPicPr>
                  <pic:blipFill>
                    <a:blip r:embed="rId49"/>
                    <a:stretch>
                      <a:fillRect/>
                    </a:stretch>
                  </pic:blipFill>
                  <pic:spPr>
                    <a:xfrm>
                      <a:off x="0" y="0"/>
                      <a:ext cx="5272405" cy="7248525"/>
                    </a:xfrm>
                    <a:prstGeom prst="rect">
                      <a:avLst/>
                    </a:prstGeom>
                    <a:noFill/>
                    <a:ln>
                      <a:noFill/>
                    </a:ln>
                  </pic:spPr>
                </pic:pic>
              </a:graphicData>
            </a:graphic>
          </wp:inline>
        </w:drawing>
      </w:r>
    </w:p>
    <w:p>
      <w:pPr>
        <w:pStyle w:val="20"/>
        <w:jc w:val="left"/>
        <w:outlineLvl w:val="0"/>
        <w:rPr>
          <w:rFonts w:ascii="Times New Roman" w:hAnsi="Times New Roman" w:cs="Times New Roman"/>
          <w:b/>
          <w:bCs/>
          <w:color w:val="000000" w:themeColor="text1"/>
          <w:sz w:val="24"/>
          <w:szCs w:val="24"/>
          <w:highlight w:val="none"/>
          <w:lang w:val="en-US"/>
          <w14:textFill>
            <w14:solidFill>
              <w14:schemeClr w14:val="tx1"/>
            </w14:solidFill>
          </w14:textFill>
        </w:rPr>
      </w:pPr>
      <w:r>
        <w:rPr>
          <w:rFonts w:ascii="Times New Roman" w:hAnsi="Times New Roman" w:cs="Times New Roman"/>
          <w:b/>
          <w:bCs/>
          <w:color w:val="000000" w:themeColor="text1"/>
          <w:sz w:val="24"/>
          <w:szCs w:val="24"/>
          <w:highlight w:val="none"/>
          <w14:textFill>
            <w14:solidFill>
              <w14:schemeClr w14:val="tx1"/>
            </w14:solidFill>
          </w14:textFill>
        </w:rPr>
        <w:t>附件</w:t>
      </w:r>
      <w:r>
        <w:rPr>
          <w:rFonts w:hint="eastAsia" w:ascii="Times New Roman" w:hAnsi="Times New Roman" w:cs="Times New Roman"/>
          <w:b/>
          <w:bCs/>
          <w:color w:val="000000" w:themeColor="text1"/>
          <w:sz w:val="24"/>
          <w:szCs w:val="24"/>
          <w:highlight w:val="none"/>
          <w:lang w:val="en-US" w:eastAsia="zh-CN"/>
          <w14:textFill>
            <w14:solidFill>
              <w14:schemeClr w14:val="tx1"/>
            </w14:solidFill>
          </w14:textFill>
        </w:rPr>
        <w:t>3</w:t>
      </w:r>
      <w:r>
        <w:rPr>
          <w:rFonts w:ascii="Times New Roman" w:hAnsi="Times New Roman" w:cs="Times New Roman"/>
          <w:b/>
          <w:bCs/>
          <w:color w:val="000000" w:themeColor="text1"/>
          <w:sz w:val="24"/>
          <w:szCs w:val="24"/>
          <w:highlight w:val="none"/>
          <w:lang w:val="en-US"/>
          <w14:textFill>
            <w14:solidFill>
              <w14:schemeClr w14:val="tx1"/>
            </w14:solidFill>
          </w14:textFill>
        </w:rPr>
        <w:t xml:space="preserve"> 监测报告</w:t>
      </w:r>
    </w:p>
    <w:p>
      <w:pPr>
        <w:pStyle w:val="35"/>
        <w:ind w:left="0" w:leftChars="0" w:firstLine="0" w:firstLineChars="0"/>
        <w:rPr>
          <w:color w:val="000000" w:themeColor="text1"/>
          <w:highlight w:val="none"/>
          <w:lang w:val="en-US"/>
          <w14:textFill>
            <w14:solidFill>
              <w14:schemeClr w14:val="tx1"/>
            </w14:solidFill>
          </w14:textFill>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color w:val="000000" w:themeColor="text1"/>
          <w:highlight w:val="none"/>
          <w14:textFill>
            <w14:solidFill>
              <w14:schemeClr w14:val="tx1"/>
            </w14:solidFill>
          </w14:textFill>
        </w:rPr>
        <w:drawing>
          <wp:inline distT="0" distB="0" distL="114300" distR="114300">
            <wp:extent cx="5273675" cy="6381115"/>
            <wp:effectExtent l="0" t="0" r="3175" b="635"/>
            <wp:docPr id="32"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1"/>
                    <pic:cNvPicPr>
                      <a:picLocks noChangeAspect="1"/>
                    </pic:cNvPicPr>
                  </pic:nvPicPr>
                  <pic:blipFill>
                    <a:blip r:embed="rId50"/>
                    <a:stretch>
                      <a:fillRect/>
                    </a:stretch>
                  </pic:blipFill>
                  <pic:spPr>
                    <a:xfrm>
                      <a:off x="0" y="0"/>
                      <a:ext cx="5273675" cy="638111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114300" distR="114300">
            <wp:extent cx="5274310" cy="6773545"/>
            <wp:effectExtent l="0" t="0" r="2540" b="8255"/>
            <wp:docPr id="33"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2"/>
                    <pic:cNvPicPr>
                      <a:picLocks noChangeAspect="1"/>
                    </pic:cNvPicPr>
                  </pic:nvPicPr>
                  <pic:blipFill>
                    <a:blip r:embed="rId51"/>
                    <a:stretch>
                      <a:fillRect/>
                    </a:stretch>
                  </pic:blipFill>
                  <pic:spPr>
                    <a:xfrm>
                      <a:off x="0" y="0"/>
                      <a:ext cx="5274310" cy="677354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114300" distR="114300">
            <wp:extent cx="5269865" cy="6927850"/>
            <wp:effectExtent l="0" t="0" r="6985" b="6350"/>
            <wp:docPr id="34"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3"/>
                    <pic:cNvPicPr>
                      <a:picLocks noChangeAspect="1"/>
                    </pic:cNvPicPr>
                  </pic:nvPicPr>
                  <pic:blipFill>
                    <a:blip r:embed="rId52"/>
                    <a:stretch>
                      <a:fillRect/>
                    </a:stretch>
                  </pic:blipFill>
                  <pic:spPr>
                    <a:xfrm>
                      <a:off x="0" y="0"/>
                      <a:ext cx="5269865" cy="6927850"/>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114300" distR="114300">
            <wp:extent cx="5272405" cy="7222490"/>
            <wp:effectExtent l="0" t="0" r="4445" b="16510"/>
            <wp:docPr id="35"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4"/>
                    <pic:cNvPicPr>
                      <a:picLocks noChangeAspect="1"/>
                    </pic:cNvPicPr>
                  </pic:nvPicPr>
                  <pic:blipFill>
                    <a:blip r:embed="rId53"/>
                    <a:stretch>
                      <a:fillRect/>
                    </a:stretch>
                  </pic:blipFill>
                  <pic:spPr>
                    <a:xfrm>
                      <a:off x="0" y="0"/>
                      <a:ext cx="5272405" cy="7222490"/>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114300" distR="114300">
            <wp:extent cx="5269230" cy="6977380"/>
            <wp:effectExtent l="0" t="0" r="7620" b="13970"/>
            <wp:docPr id="36"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5"/>
                    <pic:cNvPicPr>
                      <a:picLocks noChangeAspect="1"/>
                    </pic:cNvPicPr>
                  </pic:nvPicPr>
                  <pic:blipFill>
                    <a:blip r:embed="rId54"/>
                    <a:stretch>
                      <a:fillRect/>
                    </a:stretch>
                  </pic:blipFill>
                  <pic:spPr>
                    <a:xfrm>
                      <a:off x="0" y="0"/>
                      <a:ext cx="5269230" cy="697738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val="0"/>
        <w:autoSpaceDN w:val="0"/>
        <w:bidi w:val="0"/>
        <w:adjustRightInd/>
        <w:snapToGrid/>
        <w:textAlignment w:val="auto"/>
        <w:outlineLvl w:val="0"/>
        <w:rPr>
          <w:color w:val="000000" w:themeColor="text1"/>
          <w:highlight w:val="none"/>
          <w14:textFill>
            <w14:solidFill>
              <w14:schemeClr w14:val="tx1"/>
            </w14:solidFill>
          </w14:textFill>
        </w:rPr>
      </w:pPr>
      <w:r>
        <w:rPr>
          <w:rFonts w:hint="default" w:ascii="Times New Roman" w:hAnsi="Times New Roman" w:cs="Times New Roman"/>
          <w:b/>
          <w:bCs/>
          <w:color w:val="000000" w:themeColor="text1"/>
          <w:sz w:val="24"/>
          <w:szCs w:val="24"/>
          <w:highlight w:val="none"/>
          <w:lang w:eastAsia="zh-CN"/>
          <w14:textFill>
            <w14:solidFill>
              <w14:schemeClr w14:val="tx1"/>
            </w14:solidFill>
          </w14:textFill>
        </w:rPr>
        <w:t>附件</w:t>
      </w:r>
      <w:r>
        <w:rPr>
          <w:rFonts w:hint="eastAsia" w:ascii="Times New Roman" w:hAnsi="Times New Roman" w:cs="Times New Roman"/>
          <w:b/>
          <w:bCs/>
          <w:color w:val="000000" w:themeColor="text1"/>
          <w:sz w:val="24"/>
          <w:szCs w:val="24"/>
          <w:highlight w:val="none"/>
          <w:lang w:val="en-US" w:eastAsia="zh-CN"/>
          <w14:textFill>
            <w14:solidFill>
              <w14:schemeClr w14:val="tx1"/>
            </w14:solidFill>
          </w14:textFill>
        </w:rPr>
        <w:t>4</w:t>
      </w:r>
      <w:r>
        <w:rPr>
          <w:rFonts w:hint="default" w:ascii="Times New Roman" w:hAnsi="Times New Roman" w:cs="Times New Roman"/>
          <w:b/>
          <w:bCs/>
          <w:color w:val="000000" w:themeColor="text1"/>
          <w:sz w:val="24"/>
          <w:szCs w:val="24"/>
          <w:highlight w:val="none"/>
          <w:lang w:val="en-US" w:eastAsia="zh-CN"/>
          <w14:textFill>
            <w14:solidFill>
              <w14:schemeClr w14:val="tx1"/>
            </w14:solidFill>
          </w14:textFill>
        </w:rPr>
        <w:t xml:space="preserve"> </w:t>
      </w:r>
      <w:r>
        <w:rPr>
          <w:rFonts w:hint="eastAsia" w:ascii="Times New Roman" w:hAnsi="Times New Roman" w:cs="Times New Roman"/>
          <w:b/>
          <w:bCs/>
          <w:color w:val="000000" w:themeColor="text1"/>
          <w:sz w:val="24"/>
          <w:szCs w:val="24"/>
          <w:highlight w:val="none"/>
          <w:lang w:val="en-US" w:eastAsia="zh-CN"/>
          <w14:textFill>
            <w14:solidFill>
              <w14:schemeClr w14:val="tx1"/>
            </w14:solidFill>
          </w14:textFill>
        </w:rPr>
        <w:t>营业执照</w:t>
      </w:r>
    </w:p>
    <w:p>
      <w:pPr>
        <w:pStyle w:val="2"/>
        <w:ind w:left="0" w:leftChars="0" w:firstLine="0" w:firstLineChars="0"/>
        <w:rPr>
          <w:color w:val="000000" w:themeColor="text1"/>
          <w:highlight w:val="none"/>
          <w14:textFill>
            <w14:solidFill>
              <w14:schemeClr w14:val="tx1"/>
            </w14:solidFill>
          </w14:textFill>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eastAsia="黑体"/>
          <w:color w:val="000000" w:themeColor="text1"/>
          <w:kern w:val="0"/>
          <w:szCs w:val="21"/>
          <w:highlight w:val="none"/>
          <w14:textFill>
            <w14:solidFill>
              <w14:schemeClr w14:val="tx1"/>
            </w14:solidFill>
          </w14:textFill>
        </w:rPr>
        <w:drawing>
          <wp:inline distT="0" distB="0" distL="114300" distR="114300">
            <wp:extent cx="5275580" cy="7342505"/>
            <wp:effectExtent l="0" t="0" r="1270" b="10795"/>
            <wp:docPr id="7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17"/>
                    <pic:cNvPicPr>
                      <a:picLocks noChangeAspect="1"/>
                    </pic:cNvPicPr>
                  </pic:nvPicPr>
                  <pic:blipFill>
                    <a:blip r:embed="rId55"/>
                    <a:stretch>
                      <a:fillRect/>
                    </a:stretch>
                  </pic:blipFill>
                  <pic:spPr>
                    <a:xfrm>
                      <a:off x="0" y="0"/>
                      <a:ext cx="5275580" cy="7342505"/>
                    </a:xfrm>
                    <a:prstGeom prst="rect">
                      <a:avLst/>
                    </a:prstGeom>
                    <a:noFill/>
                    <a:ln>
                      <a:noFill/>
                    </a:ln>
                  </pic:spPr>
                </pic:pic>
              </a:graphicData>
            </a:graphic>
          </wp:inline>
        </w:drawing>
      </w:r>
    </w:p>
    <w:p>
      <w:pPr>
        <w:pStyle w:val="2"/>
        <w:keepNext w:val="0"/>
        <w:keepLines w:val="0"/>
        <w:pageBreakBefore w:val="0"/>
        <w:widowControl w:val="0"/>
        <w:kinsoku/>
        <w:wordWrap/>
        <w:overflowPunct/>
        <w:topLinePunct w:val="0"/>
        <w:autoSpaceDE w:val="0"/>
        <w:autoSpaceDN w:val="0"/>
        <w:bidi w:val="0"/>
        <w:adjustRightInd/>
        <w:snapToGrid/>
        <w:spacing w:after="0"/>
        <w:ind w:left="0" w:leftChars="0" w:firstLine="0" w:firstLineChars="0"/>
        <w:textAlignment w:val="auto"/>
        <w:outlineLvl w:val="0"/>
        <w:rPr>
          <w:rFonts w:hint="eastAsia" w:eastAsia="宋体" w:cs="宋体"/>
          <w:b/>
          <w:bCs/>
          <w:color w:val="000000" w:themeColor="text1"/>
          <w:highlight w:val="none"/>
          <w:lang w:val="en-US" w:eastAsia="zh-CN"/>
          <w14:textFill>
            <w14:solidFill>
              <w14:schemeClr w14:val="tx1"/>
            </w14:solidFill>
          </w14:textFill>
        </w:rPr>
      </w:pPr>
      <w:r>
        <w:rPr>
          <w:rFonts w:hint="eastAsia" w:eastAsia="宋体" w:cs="宋体"/>
          <w:b/>
          <w:bCs/>
          <w:color w:val="000000" w:themeColor="text1"/>
          <w:highlight w:val="none"/>
          <w:lang w:val="en-US" w:eastAsia="zh-CN"/>
          <w14:textFill>
            <w14:solidFill>
              <w14:schemeClr w14:val="tx1"/>
            </w14:solidFill>
          </w14:textFill>
        </w:rPr>
        <w:t>附件</w:t>
      </w:r>
      <w:r>
        <w:rPr>
          <w:rFonts w:hint="eastAsia" w:cs="宋体"/>
          <w:b/>
          <w:bCs/>
          <w:color w:val="000000" w:themeColor="text1"/>
          <w:highlight w:val="none"/>
          <w:lang w:val="en-US" w:eastAsia="zh-CN"/>
          <w14:textFill>
            <w14:solidFill>
              <w14:schemeClr w14:val="tx1"/>
            </w14:solidFill>
          </w14:textFill>
        </w:rPr>
        <w:t>5</w:t>
      </w:r>
      <w:r>
        <w:rPr>
          <w:rFonts w:hint="eastAsia" w:eastAsia="宋体" w:cs="宋体"/>
          <w:b/>
          <w:bCs/>
          <w:color w:val="000000" w:themeColor="text1"/>
          <w:highlight w:val="none"/>
          <w:lang w:val="en-US" w:eastAsia="zh-CN"/>
          <w14:textFill>
            <w14:solidFill>
              <w14:schemeClr w14:val="tx1"/>
            </w14:solidFill>
          </w14:textFill>
        </w:rPr>
        <w:t>本项</w:t>
      </w:r>
      <w:r>
        <w:rPr>
          <w:rFonts w:hint="eastAsia" w:cs="宋体"/>
          <w:b/>
          <w:bCs/>
          <w:color w:val="000000" w:themeColor="text1"/>
          <w:highlight w:val="none"/>
          <w:lang w:val="en-US" w:eastAsia="zh-CN"/>
          <w14:textFill>
            <w14:solidFill>
              <w14:schemeClr w14:val="tx1"/>
            </w14:solidFill>
          </w14:textFill>
        </w:rPr>
        <w:t>目生物质</w:t>
      </w:r>
      <w:r>
        <w:rPr>
          <w:rFonts w:hint="eastAsia" w:eastAsia="宋体" w:cs="宋体"/>
          <w:b/>
          <w:bCs/>
          <w:color w:val="000000" w:themeColor="text1"/>
          <w:highlight w:val="none"/>
          <w:lang w:val="en-US" w:eastAsia="zh-CN"/>
          <w14:textFill>
            <w14:solidFill>
              <w14:schemeClr w14:val="tx1"/>
            </w14:solidFill>
          </w14:textFill>
        </w:rPr>
        <w:t>成分表</w:t>
      </w:r>
    </w:p>
    <w:p>
      <w:pPr>
        <w:rPr>
          <w:rFonts w:hint="default"/>
          <w:color w:val="000000" w:themeColor="text1"/>
          <w:highlight w:val="none"/>
          <w:lang w:val="en-US" w:eastAsia="zh-CN"/>
          <w14:textFill>
            <w14:solidFill>
              <w14:schemeClr w14:val="tx1"/>
            </w14:solidFill>
          </w14:textFill>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default"/>
          <w:color w:val="000000" w:themeColor="text1"/>
          <w:highlight w:val="none"/>
          <w:lang w:val="en-US" w:eastAsia="zh-CN"/>
          <w14:textFill>
            <w14:solidFill>
              <w14:schemeClr w14:val="tx1"/>
            </w14:solidFill>
          </w14:textFill>
        </w:rPr>
        <w:drawing>
          <wp:inline distT="0" distB="0" distL="114300" distR="114300">
            <wp:extent cx="5162550" cy="7239000"/>
            <wp:effectExtent l="0" t="0" r="0" b="0"/>
            <wp:docPr id="73" name="图片 73" descr="15b7292add9430b45954b463a28ed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15b7292add9430b45954b463a28ede2"/>
                    <pic:cNvPicPr>
                      <a:picLocks noChangeAspect="1"/>
                    </pic:cNvPicPr>
                  </pic:nvPicPr>
                  <pic:blipFill>
                    <a:blip r:embed="rId56"/>
                    <a:stretch>
                      <a:fillRect/>
                    </a:stretch>
                  </pic:blipFill>
                  <pic:spPr>
                    <a:xfrm>
                      <a:off x="0" y="0"/>
                      <a:ext cx="5162550" cy="7239000"/>
                    </a:xfrm>
                    <a:prstGeom prst="rect">
                      <a:avLst/>
                    </a:prstGeom>
                  </pic:spPr>
                </pic:pic>
              </a:graphicData>
            </a:graphic>
          </wp:inline>
        </w:drawing>
      </w:r>
    </w:p>
    <w:p>
      <w:pPr>
        <w:pStyle w:val="2"/>
        <w:keepNext w:val="0"/>
        <w:keepLines w:val="0"/>
        <w:pageBreakBefore w:val="0"/>
        <w:widowControl w:val="0"/>
        <w:kinsoku/>
        <w:wordWrap/>
        <w:overflowPunct/>
        <w:topLinePunct w:val="0"/>
        <w:autoSpaceDE w:val="0"/>
        <w:autoSpaceDN w:val="0"/>
        <w:bidi w:val="0"/>
        <w:adjustRightInd/>
        <w:snapToGrid/>
        <w:spacing w:after="0" w:line="240" w:lineRule="auto"/>
        <w:ind w:left="0" w:leftChars="0" w:firstLine="0" w:firstLineChars="0"/>
        <w:textAlignment w:val="auto"/>
        <w:outlineLvl w:val="0"/>
        <w:rPr>
          <w:rFonts w:hint="default"/>
          <w:color w:val="000000" w:themeColor="text1"/>
          <w:highlight w:val="none"/>
          <w:lang w:val="en-US" w:eastAsia="zh-CN"/>
          <w14:textFill>
            <w14:solidFill>
              <w14:schemeClr w14:val="tx1"/>
            </w14:solidFill>
          </w14:textFill>
        </w:rPr>
      </w:pPr>
      <w:r>
        <w:rPr>
          <w:rFonts w:hint="eastAsia"/>
          <w:b/>
          <w:bCs/>
          <w:color w:val="000000" w:themeColor="text1"/>
          <w:highlight w:val="none"/>
          <w:lang w:val="en-US" w:eastAsia="zh-CN"/>
          <w14:textFill>
            <w14:solidFill>
              <w14:schemeClr w14:val="tx1"/>
            </w14:solidFill>
          </w14:textFill>
        </w:rPr>
        <w:t>附件6三线一单查询结果</w:t>
      </w:r>
    </w:p>
    <w:p>
      <w:pPr>
        <w:jc w:val="center"/>
        <w:rPr>
          <w:color w:val="000000" w:themeColor="text1"/>
          <w:highlight w:val="none"/>
          <w14:textFill>
            <w14:solidFill>
              <w14:schemeClr w14:val="tx1"/>
            </w14:solidFill>
          </w14:textFill>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color w:val="000000" w:themeColor="text1"/>
          <w:highlight w:val="none"/>
          <w14:textFill>
            <w14:solidFill>
              <w14:schemeClr w14:val="tx1"/>
            </w14:solidFill>
          </w14:textFill>
        </w:rPr>
        <w:drawing>
          <wp:inline distT="0" distB="0" distL="114300" distR="114300">
            <wp:extent cx="8210550" cy="4942205"/>
            <wp:effectExtent l="0" t="0" r="0" b="10795"/>
            <wp:docPr id="2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3"/>
                    <pic:cNvPicPr>
                      <a:picLocks noChangeAspect="1"/>
                    </pic:cNvPicPr>
                  </pic:nvPicPr>
                  <pic:blipFill>
                    <a:blip r:embed="rId57"/>
                    <a:stretch>
                      <a:fillRect/>
                    </a:stretch>
                  </pic:blipFill>
                  <pic:spPr>
                    <a:xfrm>
                      <a:off x="0" y="0"/>
                      <a:ext cx="8210550" cy="4942205"/>
                    </a:xfrm>
                    <a:prstGeom prst="rect">
                      <a:avLst/>
                    </a:prstGeom>
                    <a:noFill/>
                    <a:ln>
                      <a:noFill/>
                    </a:ln>
                  </pic:spPr>
                </pic:pic>
              </a:graphicData>
            </a:graphic>
          </wp:inline>
        </w:drawing>
      </w:r>
    </w:p>
    <w:p>
      <w:pPr>
        <w:pStyle w:val="2"/>
        <w:keepNext w:val="0"/>
        <w:keepLines w:val="0"/>
        <w:pageBreakBefore w:val="0"/>
        <w:widowControl w:val="0"/>
        <w:kinsoku/>
        <w:wordWrap/>
        <w:overflowPunct/>
        <w:topLinePunct w:val="0"/>
        <w:autoSpaceDE w:val="0"/>
        <w:autoSpaceDN w:val="0"/>
        <w:bidi w:val="0"/>
        <w:adjustRightInd/>
        <w:snapToGrid/>
        <w:spacing w:after="0" w:line="240" w:lineRule="auto"/>
        <w:ind w:left="0" w:leftChars="0" w:firstLine="0" w:firstLineChars="0"/>
        <w:textAlignment w:val="auto"/>
        <w:outlineLvl w:val="0"/>
      </w:pPr>
      <w:r>
        <w:rPr>
          <w:rFonts w:hint="eastAsia" w:ascii="Times New Roman" w:hAnsi="Times New Roman" w:eastAsia="宋体" w:cs="宋体"/>
          <w:b/>
          <w:bCs/>
          <w:color w:val="FF0000"/>
          <w:highlight w:val="none"/>
          <w:lang w:val="en-US" w:eastAsia="zh-CN"/>
        </w:rPr>
        <w:t>附件7 土地证及无偿使用证明</w:t>
      </w:r>
    </w:p>
    <w:p>
      <w:p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r>
        <w:drawing>
          <wp:inline distT="0" distB="0" distL="114300" distR="114300">
            <wp:extent cx="5172710" cy="7346315"/>
            <wp:effectExtent l="0" t="0" r="8890" b="6985"/>
            <wp:docPr id="1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4"/>
                    <pic:cNvPicPr>
                      <a:picLocks noChangeAspect="1"/>
                    </pic:cNvPicPr>
                  </pic:nvPicPr>
                  <pic:blipFill>
                    <a:blip r:embed="rId58"/>
                    <a:stretch>
                      <a:fillRect/>
                    </a:stretch>
                  </pic:blipFill>
                  <pic:spPr>
                    <a:xfrm>
                      <a:off x="0" y="0"/>
                      <a:ext cx="5172710" cy="7346315"/>
                    </a:xfrm>
                    <a:prstGeom prst="rect">
                      <a:avLst/>
                    </a:prstGeom>
                    <a:noFill/>
                    <a:ln>
                      <a:noFill/>
                    </a:ln>
                  </pic:spPr>
                </pic:pic>
              </a:graphicData>
            </a:graphic>
          </wp:inline>
        </w:drawing>
      </w:r>
      <w:r>
        <w:drawing>
          <wp:inline distT="0" distB="0" distL="114300" distR="114300">
            <wp:extent cx="5222875" cy="7508240"/>
            <wp:effectExtent l="0" t="0" r="15875" b="16510"/>
            <wp:docPr id="1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5"/>
                    <pic:cNvPicPr>
                      <a:picLocks noChangeAspect="1"/>
                    </pic:cNvPicPr>
                  </pic:nvPicPr>
                  <pic:blipFill>
                    <a:blip r:embed="rId59"/>
                    <a:stretch>
                      <a:fillRect/>
                    </a:stretch>
                  </pic:blipFill>
                  <pic:spPr>
                    <a:xfrm>
                      <a:off x="0" y="0"/>
                      <a:ext cx="5222875" cy="7508240"/>
                    </a:xfrm>
                    <a:prstGeom prst="rect">
                      <a:avLst/>
                    </a:prstGeom>
                    <a:noFill/>
                    <a:ln>
                      <a:noFill/>
                    </a:ln>
                  </pic:spPr>
                </pic:pic>
              </a:graphicData>
            </a:graphic>
          </wp:inline>
        </w:drawing>
      </w:r>
      <w:r>
        <w:drawing>
          <wp:inline distT="0" distB="0" distL="114300" distR="114300">
            <wp:extent cx="5241925" cy="7351395"/>
            <wp:effectExtent l="0" t="0" r="15875" b="1905"/>
            <wp:docPr id="24"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6"/>
                    <pic:cNvPicPr>
                      <a:picLocks noChangeAspect="1"/>
                    </pic:cNvPicPr>
                  </pic:nvPicPr>
                  <pic:blipFill>
                    <a:blip r:embed="rId60"/>
                    <a:stretch>
                      <a:fillRect/>
                    </a:stretch>
                  </pic:blipFill>
                  <pic:spPr>
                    <a:xfrm>
                      <a:off x="0" y="0"/>
                      <a:ext cx="5241925" cy="7351395"/>
                    </a:xfrm>
                    <a:prstGeom prst="rect">
                      <a:avLst/>
                    </a:prstGeom>
                    <a:noFill/>
                    <a:ln>
                      <a:noFill/>
                    </a:ln>
                  </pic:spPr>
                </pic:pic>
              </a:graphicData>
            </a:graphic>
          </wp:inline>
        </w:drawing>
      </w:r>
      <w:r>
        <w:drawing>
          <wp:inline distT="0" distB="0" distL="114300" distR="114300">
            <wp:extent cx="5266055" cy="7302500"/>
            <wp:effectExtent l="0" t="0" r="10795" b="12700"/>
            <wp:docPr id="25"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7"/>
                    <pic:cNvPicPr>
                      <a:picLocks noChangeAspect="1"/>
                    </pic:cNvPicPr>
                  </pic:nvPicPr>
                  <pic:blipFill>
                    <a:blip r:embed="rId61"/>
                    <a:stretch>
                      <a:fillRect/>
                    </a:stretch>
                  </pic:blipFill>
                  <pic:spPr>
                    <a:xfrm>
                      <a:off x="0" y="0"/>
                      <a:ext cx="5266055" cy="7302500"/>
                    </a:xfrm>
                    <a:prstGeom prst="rect">
                      <a:avLst/>
                    </a:prstGeom>
                    <a:noFill/>
                    <a:ln>
                      <a:noFill/>
                    </a:ln>
                  </pic:spPr>
                </pic:pic>
              </a:graphicData>
            </a:graphic>
          </wp:inline>
        </w:drawing>
      </w:r>
      <w:r>
        <w:drawing>
          <wp:inline distT="0" distB="0" distL="114300" distR="114300">
            <wp:extent cx="5241290" cy="7554595"/>
            <wp:effectExtent l="0" t="0" r="16510" b="8255"/>
            <wp:docPr id="26"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8"/>
                    <pic:cNvPicPr>
                      <a:picLocks noChangeAspect="1"/>
                    </pic:cNvPicPr>
                  </pic:nvPicPr>
                  <pic:blipFill>
                    <a:blip r:embed="rId62"/>
                    <a:stretch>
                      <a:fillRect/>
                    </a:stretch>
                  </pic:blipFill>
                  <pic:spPr>
                    <a:xfrm>
                      <a:off x="0" y="0"/>
                      <a:ext cx="5241290" cy="7554595"/>
                    </a:xfrm>
                    <a:prstGeom prst="rect">
                      <a:avLst/>
                    </a:prstGeom>
                    <a:noFill/>
                    <a:ln>
                      <a:noFill/>
                    </a:ln>
                  </pic:spPr>
                </pic:pic>
              </a:graphicData>
            </a:graphic>
          </wp:inline>
        </w:drawing>
      </w:r>
      <w:r>
        <w:drawing>
          <wp:inline distT="0" distB="0" distL="114300" distR="114300">
            <wp:extent cx="5286375" cy="7496810"/>
            <wp:effectExtent l="0" t="0" r="9525" b="8890"/>
            <wp:docPr id="27"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9"/>
                    <pic:cNvPicPr>
                      <a:picLocks noChangeAspect="1"/>
                    </pic:cNvPicPr>
                  </pic:nvPicPr>
                  <pic:blipFill>
                    <a:blip r:embed="rId63"/>
                    <a:stretch>
                      <a:fillRect/>
                    </a:stretch>
                  </pic:blipFill>
                  <pic:spPr>
                    <a:xfrm>
                      <a:off x="0" y="0"/>
                      <a:ext cx="5286375" cy="7496810"/>
                    </a:xfrm>
                    <a:prstGeom prst="rect">
                      <a:avLst/>
                    </a:prstGeom>
                    <a:noFill/>
                    <a:ln>
                      <a:noFill/>
                    </a:ln>
                  </pic:spPr>
                </pic:pic>
              </a:graphicData>
            </a:graphic>
          </wp:inline>
        </w:drawing>
      </w:r>
      <w:r>
        <w:drawing>
          <wp:inline distT="0" distB="0" distL="114300" distR="114300">
            <wp:extent cx="5227320" cy="7473315"/>
            <wp:effectExtent l="0" t="0" r="11430" b="13335"/>
            <wp:docPr id="29"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0"/>
                    <pic:cNvPicPr>
                      <a:picLocks noChangeAspect="1"/>
                    </pic:cNvPicPr>
                  </pic:nvPicPr>
                  <pic:blipFill>
                    <a:blip r:embed="rId64"/>
                    <a:stretch>
                      <a:fillRect/>
                    </a:stretch>
                  </pic:blipFill>
                  <pic:spPr>
                    <a:xfrm>
                      <a:off x="0" y="0"/>
                      <a:ext cx="5227320" cy="7473315"/>
                    </a:xfrm>
                    <a:prstGeom prst="rect">
                      <a:avLst/>
                    </a:prstGeom>
                    <a:noFill/>
                    <a:ln>
                      <a:noFill/>
                    </a:ln>
                  </pic:spPr>
                </pic:pic>
              </a:graphicData>
            </a:graphic>
          </wp:inline>
        </w:drawing>
      </w:r>
    </w:p>
    <w:p>
      <w:pPr>
        <w:pStyle w:val="2"/>
        <w:tabs>
          <w:tab w:val="left" w:pos="348"/>
        </w:tabs>
        <w:ind w:left="0" w:leftChars="0" w:firstLine="0" w:firstLineChars="0"/>
        <w:jc w:val="cente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r>
        <w:drawing>
          <wp:inline distT="0" distB="0" distL="114300" distR="114300">
            <wp:extent cx="6783070" cy="4954905"/>
            <wp:effectExtent l="0" t="0" r="17780" b="17145"/>
            <wp:docPr id="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2"/>
                    <pic:cNvPicPr>
                      <a:picLocks noChangeAspect="1"/>
                    </pic:cNvPicPr>
                  </pic:nvPicPr>
                  <pic:blipFill>
                    <a:blip r:embed="rId65"/>
                    <a:stretch>
                      <a:fillRect/>
                    </a:stretch>
                  </pic:blipFill>
                  <pic:spPr>
                    <a:xfrm>
                      <a:off x="0" y="0"/>
                      <a:ext cx="6783070" cy="4954905"/>
                    </a:xfrm>
                    <a:prstGeom prst="rect">
                      <a:avLst/>
                    </a:prstGeom>
                    <a:noFill/>
                    <a:ln>
                      <a:noFill/>
                    </a:ln>
                  </pic:spPr>
                </pic:pic>
              </a:graphicData>
            </a:graphic>
          </wp:inline>
        </w:drawing>
      </w:r>
    </w:p>
    <w:p>
      <w:pPr>
        <w:rPr>
          <w:rFonts w:hint="default"/>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r>
        <w:drawing>
          <wp:inline distT="0" distB="0" distL="114300" distR="114300">
            <wp:extent cx="5269865" cy="6926580"/>
            <wp:effectExtent l="0" t="0" r="6985" b="7620"/>
            <wp:docPr id="1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3"/>
                    <pic:cNvPicPr>
                      <a:picLocks noChangeAspect="1"/>
                    </pic:cNvPicPr>
                  </pic:nvPicPr>
                  <pic:blipFill>
                    <a:blip r:embed="rId66"/>
                    <a:stretch>
                      <a:fillRect/>
                    </a:stretch>
                  </pic:blipFill>
                  <pic:spPr>
                    <a:xfrm>
                      <a:off x="0" y="0"/>
                      <a:ext cx="5269865" cy="6926580"/>
                    </a:xfrm>
                    <a:prstGeom prst="rect">
                      <a:avLst/>
                    </a:prstGeom>
                    <a:noFill/>
                    <a:ln>
                      <a:noFill/>
                    </a:ln>
                  </pic:spPr>
                </pic:pic>
              </a:graphicData>
            </a:graphic>
          </wp:inline>
        </w:drawing>
      </w:r>
    </w:p>
    <w:p>
      <w:pPr>
        <w:pStyle w:val="20"/>
        <w:jc w:val="both"/>
        <w:outlineLvl w:val="0"/>
        <w:rPr>
          <w:color w:val="000000" w:themeColor="text1"/>
          <w:highlight w:val="none"/>
          <w14:textFill>
            <w14:solidFill>
              <w14:schemeClr w14:val="tx1"/>
            </w14:solidFill>
          </w14:textFill>
        </w:rPr>
      </w:pPr>
      <w:r>
        <w:rPr>
          <w:rFonts w:ascii="Times New Roman" w:hAnsi="Times New Roman" w:cs="Times New Roman"/>
          <w:b/>
          <w:bCs/>
          <w:color w:val="000000" w:themeColor="text1"/>
          <w:sz w:val="24"/>
          <w:szCs w:val="24"/>
          <w:highlight w:val="none"/>
          <w:lang w:val="en-US"/>
          <w14:textFill>
            <w14:solidFill>
              <w14:schemeClr w14:val="tx1"/>
            </w14:solidFill>
          </w14:textFill>
        </w:rPr>
        <w:t>附图1 地理位置</w:t>
      </w:r>
    </w:p>
    <w:p>
      <w:pPr>
        <w:jc w:val="center"/>
        <w:rPr>
          <w:color w:val="000000" w:themeColor="text1"/>
          <w:highlight w:val="none"/>
          <w14:textFill>
            <w14:solidFill>
              <w14:schemeClr w14:val="tx1"/>
            </w14:solidFill>
          </w14:textFill>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color w:val="000000" w:themeColor="text1"/>
          <w:highlight w:val="none"/>
          <w14:textFill>
            <w14:solidFill>
              <w14:schemeClr w14:val="tx1"/>
            </w14:solidFill>
          </w14:textFill>
        </w:rPr>
        <w:drawing>
          <wp:inline distT="0" distB="0" distL="114300" distR="114300">
            <wp:extent cx="7683500" cy="4906010"/>
            <wp:effectExtent l="0" t="0" r="12700" b="8890"/>
            <wp:docPr id="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4"/>
                    <pic:cNvPicPr>
                      <a:picLocks noChangeAspect="1"/>
                    </pic:cNvPicPr>
                  </pic:nvPicPr>
                  <pic:blipFill>
                    <a:blip r:embed="rId67"/>
                    <a:stretch>
                      <a:fillRect/>
                    </a:stretch>
                  </pic:blipFill>
                  <pic:spPr>
                    <a:xfrm>
                      <a:off x="0" y="0"/>
                      <a:ext cx="7683500" cy="4906010"/>
                    </a:xfrm>
                    <a:prstGeom prst="rect">
                      <a:avLst/>
                    </a:prstGeom>
                    <a:noFill/>
                    <a:ln>
                      <a:noFill/>
                    </a:ln>
                  </pic:spPr>
                </pic:pic>
              </a:graphicData>
            </a:graphic>
          </wp:inline>
        </w:drawing>
      </w:r>
    </w:p>
    <w:p>
      <w:pPr>
        <w:pStyle w:val="20"/>
        <w:jc w:val="both"/>
        <w:outlineLvl w:val="0"/>
        <w:rPr>
          <w:rFonts w:ascii="Times New Roman" w:hAnsi="Times New Roman" w:cs="Times New Roman"/>
          <w:b/>
          <w:bCs/>
          <w:color w:val="FF0000"/>
          <w:sz w:val="24"/>
          <w:szCs w:val="24"/>
          <w:highlight w:val="none"/>
          <w:lang w:val="en-US"/>
        </w:rPr>
      </w:pPr>
      <w:r>
        <w:rPr>
          <w:rFonts w:ascii="Times New Roman" w:hAnsi="Times New Roman" w:cs="Times New Roman"/>
          <w:b/>
          <w:bCs/>
          <w:color w:val="FF0000"/>
          <w:sz w:val="24"/>
          <w:szCs w:val="24"/>
          <w:highlight w:val="none"/>
        </w:rPr>
        <w:t>附图</w:t>
      </w:r>
      <w:r>
        <w:rPr>
          <w:rFonts w:hint="eastAsia" w:ascii="Times New Roman" w:hAnsi="Times New Roman" w:cs="Times New Roman"/>
          <w:b/>
          <w:bCs/>
          <w:color w:val="FF0000"/>
          <w:sz w:val="24"/>
          <w:szCs w:val="24"/>
          <w:highlight w:val="none"/>
          <w:lang w:val="en-US"/>
        </w:rPr>
        <w:t>2</w:t>
      </w:r>
      <w:r>
        <w:rPr>
          <w:rFonts w:ascii="Times New Roman" w:hAnsi="Times New Roman" w:cs="Times New Roman"/>
          <w:b/>
          <w:bCs/>
          <w:color w:val="FF0000"/>
          <w:sz w:val="24"/>
          <w:szCs w:val="24"/>
          <w:highlight w:val="none"/>
          <w:lang w:val="en-US"/>
        </w:rPr>
        <w:t xml:space="preserve"> </w:t>
      </w:r>
      <w:r>
        <w:rPr>
          <w:rFonts w:hint="eastAsia" w:ascii="Times New Roman" w:hAnsi="Times New Roman" w:cs="Times New Roman"/>
          <w:b/>
          <w:bCs/>
          <w:color w:val="FF0000"/>
          <w:sz w:val="24"/>
          <w:szCs w:val="24"/>
          <w:highlight w:val="none"/>
          <w:lang w:val="en-US" w:eastAsia="zh-CN"/>
        </w:rPr>
        <w:t>四至图</w:t>
      </w:r>
    </w:p>
    <w:p>
      <w:pPr>
        <w:jc w:val="center"/>
        <w:rPr>
          <w:color w:val="000000" w:themeColor="text1"/>
          <w:highlight w:val="none"/>
          <w14:textFill>
            <w14:solidFill>
              <w14:schemeClr w14:val="tx1"/>
            </w14:solidFill>
          </w14:textFill>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r>
        <w:drawing>
          <wp:inline distT="0" distB="0" distL="114300" distR="114300">
            <wp:extent cx="8853170" cy="4904740"/>
            <wp:effectExtent l="9525" t="9525" r="14605" b="19685"/>
            <wp:docPr id="3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1"/>
                    <pic:cNvPicPr>
                      <a:picLocks noChangeAspect="1"/>
                    </pic:cNvPicPr>
                  </pic:nvPicPr>
                  <pic:blipFill>
                    <a:blip r:embed="rId68"/>
                    <a:stretch>
                      <a:fillRect/>
                    </a:stretch>
                  </pic:blipFill>
                  <pic:spPr>
                    <a:xfrm>
                      <a:off x="0" y="0"/>
                      <a:ext cx="8853170" cy="4904740"/>
                    </a:xfrm>
                    <a:prstGeom prst="rect">
                      <a:avLst/>
                    </a:prstGeom>
                    <a:noFill/>
                    <a:ln>
                      <a:solidFill>
                        <a:schemeClr val="tx1"/>
                      </a:solidFill>
                    </a:ln>
                  </pic:spPr>
                </pic:pic>
              </a:graphicData>
            </a:graphic>
          </wp:inline>
        </w:drawing>
      </w:r>
    </w:p>
    <w:p>
      <w:pPr>
        <w:pStyle w:val="20"/>
        <w:jc w:val="both"/>
        <w:outlineLvl w:val="0"/>
        <w:rPr>
          <w:color w:val="FF0000"/>
          <w:highlight w:val="none"/>
        </w:rPr>
      </w:pPr>
      <w:r>
        <w:rPr>
          <w:rFonts w:ascii="Times New Roman" w:hAnsi="Times New Roman" w:cs="Times New Roman"/>
          <w:b/>
          <w:bCs/>
          <w:color w:val="FF0000"/>
          <w:sz w:val="24"/>
          <w:szCs w:val="24"/>
          <w:highlight w:val="none"/>
        </w:rPr>
        <w:t>附图</w:t>
      </w:r>
      <w:r>
        <w:rPr>
          <w:rFonts w:hint="default" w:ascii="Times New Roman" w:hAnsi="Times New Roman" w:cs="Times New Roman"/>
          <w:b/>
          <w:bCs/>
          <w:color w:val="FF0000"/>
          <w:sz w:val="24"/>
          <w:szCs w:val="24"/>
          <w:highlight w:val="none"/>
        </w:rPr>
        <w:t>3</w:t>
      </w:r>
      <w:r>
        <w:rPr>
          <w:rFonts w:hint="eastAsia" w:ascii="Times New Roman" w:hAnsi="Times New Roman" w:cs="Times New Roman"/>
          <w:b/>
          <w:bCs/>
          <w:color w:val="FF0000"/>
          <w:sz w:val="24"/>
          <w:szCs w:val="24"/>
          <w:highlight w:val="none"/>
          <w:lang w:val="en-US"/>
        </w:rPr>
        <w:t xml:space="preserve"> 环境保护目标图</w:t>
      </w:r>
    </w:p>
    <w:p>
      <w:pPr>
        <w:jc w:val="center"/>
        <w:rPr>
          <w:color w:val="000000" w:themeColor="text1"/>
          <w:highlight w:val="none"/>
          <w14:textFill>
            <w14:solidFill>
              <w14:schemeClr w14:val="tx1"/>
            </w14:solidFill>
          </w14:textFill>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r>
        <w:drawing>
          <wp:inline distT="0" distB="0" distL="114300" distR="114300">
            <wp:extent cx="8124190" cy="4763770"/>
            <wp:effectExtent l="9525" t="9525" r="19685" b="27305"/>
            <wp:docPr id="43"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26"/>
                    <pic:cNvPicPr>
                      <a:picLocks noChangeAspect="1"/>
                    </pic:cNvPicPr>
                  </pic:nvPicPr>
                  <pic:blipFill>
                    <a:blip r:embed="rId69"/>
                    <a:stretch>
                      <a:fillRect/>
                    </a:stretch>
                  </pic:blipFill>
                  <pic:spPr>
                    <a:xfrm>
                      <a:off x="0" y="0"/>
                      <a:ext cx="8124190" cy="4763770"/>
                    </a:xfrm>
                    <a:prstGeom prst="rect">
                      <a:avLst/>
                    </a:prstGeom>
                    <a:noFill/>
                    <a:ln>
                      <a:solidFill>
                        <a:schemeClr val="tx1"/>
                      </a:solidFill>
                    </a:ln>
                  </pic:spPr>
                </pic:pic>
              </a:graphicData>
            </a:graphic>
          </wp:inline>
        </w:drawing>
      </w:r>
    </w:p>
    <w:p>
      <w:pPr>
        <w:pStyle w:val="20"/>
        <w:jc w:val="both"/>
        <w:outlineLvl w:val="0"/>
        <w:rPr>
          <w:rFonts w:ascii="Times New Roman" w:hAnsi="Times New Roman" w:cs="Times New Roman"/>
          <w:b/>
          <w:bCs/>
          <w:color w:val="FF0000"/>
          <w:sz w:val="24"/>
          <w:szCs w:val="24"/>
          <w:highlight w:val="none"/>
          <w:lang w:val="en-US"/>
        </w:rPr>
      </w:pPr>
      <w:r>
        <w:rPr>
          <w:color w:val="FF0000"/>
          <w:sz w:val="24"/>
          <w:highlight w:val="none"/>
        </w:rPr>
        <mc:AlternateContent>
          <mc:Choice Requires="wps">
            <w:drawing>
              <wp:anchor distT="0" distB="0" distL="114300" distR="114300" simplePos="0" relativeHeight="251668480" behindDoc="0" locked="0" layoutInCell="1" allowOverlap="1">
                <wp:simplePos x="0" y="0"/>
                <wp:positionH relativeFrom="column">
                  <wp:posOffset>7983855</wp:posOffset>
                </wp:positionH>
                <wp:positionV relativeFrom="paragraph">
                  <wp:posOffset>-18415</wp:posOffset>
                </wp:positionV>
                <wp:extent cx="828040" cy="622935"/>
                <wp:effectExtent l="0" t="0" r="10160" b="5715"/>
                <wp:wrapNone/>
                <wp:docPr id="37" name="文本框 37"/>
                <wp:cNvGraphicFramePr/>
                <a:graphic xmlns:a="http://schemas.openxmlformats.org/drawingml/2006/main">
                  <a:graphicData uri="http://schemas.microsoft.com/office/word/2010/wordprocessingShape">
                    <wps:wsp>
                      <wps:cNvSpPr txBox="1"/>
                      <wps:spPr>
                        <a:xfrm>
                          <a:off x="8898255" y="1124585"/>
                          <a:ext cx="828040" cy="62293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28.65pt;margin-top:-1.45pt;height:49.05pt;width:65.2pt;z-index:251668480;mso-width-relative:page;mso-height-relative:page;" fillcolor="#FFFFFF [3201]" filled="t" stroked="f" coordsize="21600,21600" o:gfxdata="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6BIC&#10;cdYAAAALAQAADwAAAAAAAAABACAAAAAiAAAAZHJzL2Rvd25yZXYueG1sUEsBAhQAFAAAAAgAh07i&#10;QBjP0/ddAgAAnAQAAA4AAAAAAAAAAQAgAAAAJQEAAGRycy9lMm9Eb2MueG1sUEsFBgAAAAAGAAYA&#10;WQEAAPQFAAAAAA==&#10;">
                <v:fill on="t" focussize="0,0"/>
                <v:stroke on="f" weight="0.5pt"/>
                <v:imagedata o:title=""/>
                <o:lock v:ext="edit" aspectratio="f"/>
                <v:textbox>
                  <w:txbxContent>
                    <w:p/>
                  </w:txbxContent>
                </v:textbox>
              </v:shape>
            </w:pict>
          </mc:Fallback>
        </mc:AlternateContent>
      </w:r>
      <w:r>
        <w:rPr>
          <w:rFonts w:ascii="Times New Roman" w:hAnsi="Times New Roman" w:cs="Times New Roman"/>
          <w:b/>
          <w:bCs/>
          <w:color w:val="FF0000"/>
          <w:sz w:val="24"/>
          <w:szCs w:val="24"/>
          <w:highlight w:val="none"/>
          <w:lang w:val="en-US"/>
        </w:rPr>
        <w:t>附图</w:t>
      </w:r>
      <w:r>
        <w:rPr>
          <w:rFonts w:hint="eastAsia" w:ascii="Times New Roman" w:hAnsi="Times New Roman" w:cs="Times New Roman"/>
          <w:b/>
          <w:bCs/>
          <w:color w:val="FF0000"/>
          <w:sz w:val="24"/>
          <w:szCs w:val="24"/>
          <w:highlight w:val="none"/>
          <w:lang w:val="en-US" w:eastAsia="zh-CN"/>
        </w:rPr>
        <w:t>4</w:t>
      </w:r>
      <w:r>
        <w:rPr>
          <w:rFonts w:ascii="Times New Roman" w:hAnsi="Times New Roman" w:cs="Times New Roman"/>
          <w:b/>
          <w:bCs/>
          <w:color w:val="FF0000"/>
          <w:sz w:val="24"/>
          <w:szCs w:val="24"/>
          <w:highlight w:val="none"/>
          <w:lang w:val="en-US"/>
        </w:rPr>
        <w:t xml:space="preserve"> 平面布置图</w:t>
      </w:r>
    </w:p>
    <w:p>
      <w:pPr>
        <w:pStyle w:val="20"/>
        <w:jc w:val="center"/>
        <w:rPr>
          <w:color w:val="FF0000"/>
          <w:highlight w:val="none"/>
        </w:rPr>
      </w:pPr>
      <w:r>
        <w:rPr>
          <w:color w:val="FF0000"/>
        </w:rPr>
        <w:drawing>
          <wp:inline distT="0" distB="0" distL="114300" distR="114300">
            <wp:extent cx="5269865" cy="5387975"/>
            <wp:effectExtent l="0" t="0" r="6985" b="3175"/>
            <wp:docPr id="44"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27"/>
                    <pic:cNvPicPr>
                      <a:picLocks noChangeAspect="1"/>
                    </pic:cNvPicPr>
                  </pic:nvPicPr>
                  <pic:blipFill>
                    <a:blip r:embed="rId70"/>
                    <a:stretch>
                      <a:fillRect/>
                    </a:stretch>
                  </pic:blipFill>
                  <pic:spPr>
                    <a:xfrm>
                      <a:off x="0" y="0"/>
                      <a:ext cx="5269865" cy="5387975"/>
                    </a:xfrm>
                    <a:prstGeom prst="rect">
                      <a:avLst/>
                    </a:prstGeom>
                    <a:noFill/>
                    <a:ln>
                      <a:noFill/>
                    </a:ln>
                  </pic:spPr>
                </pic:pic>
              </a:graphicData>
            </a:graphic>
          </wp:inline>
        </w:drawing>
      </w:r>
    </w:p>
    <w:p>
      <w:pPr>
        <w:rPr>
          <w:color w:val="FF0000"/>
          <w:highlight w:val="none"/>
          <w:lang w:val="en-US"/>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pStyle w:val="2"/>
        <w:keepNext w:val="0"/>
        <w:keepLines w:val="0"/>
        <w:pageBreakBefore w:val="0"/>
        <w:widowControl w:val="0"/>
        <w:kinsoku/>
        <w:wordWrap/>
        <w:overflowPunct/>
        <w:topLinePunct w:val="0"/>
        <w:autoSpaceDE w:val="0"/>
        <w:autoSpaceDN w:val="0"/>
        <w:bidi w:val="0"/>
        <w:adjustRightInd/>
        <w:snapToGrid/>
        <w:spacing w:after="0" w:line="240" w:lineRule="auto"/>
        <w:ind w:left="0" w:leftChars="0"/>
        <w:jc w:val="both"/>
        <w:textAlignment w:val="auto"/>
        <w:outlineLvl w:val="0"/>
        <w:rPr>
          <w:color w:val="FF0000"/>
          <w:highlight w:val="none"/>
        </w:rPr>
      </w:pPr>
      <w:r>
        <w:rPr>
          <w:rFonts w:hint="eastAsia" w:ascii="Times New Roman" w:hAnsi="Times New Roman" w:eastAsia="宋体" w:cs="Times New Roman"/>
          <w:b/>
          <w:bCs/>
          <w:color w:val="FF0000"/>
          <w:sz w:val="24"/>
          <w:szCs w:val="24"/>
          <w:highlight w:val="none"/>
          <w:lang w:val="en-US" w:eastAsia="zh-CN" w:bidi="zh-CN"/>
        </w:rPr>
        <w:t>附图</w:t>
      </w:r>
      <w:r>
        <w:rPr>
          <w:rFonts w:hint="eastAsia" w:cs="Times New Roman"/>
          <w:b/>
          <w:bCs/>
          <w:color w:val="FF0000"/>
          <w:sz w:val="24"/>
          <w:szCs w:val="24"/>
          <w:highlight w:val="none"/>
          <w:lang w:val="en-US" w:eastAsia="zh-CN" w:bidi="zh-CN"/>
        </w:rPr>
        <w:t>5</w:t>
      </w:r>
      <w:r>
        <w:rPr>
          <w:rFonts w:hint="eastAsia" w:ascii="Times New Roman" w:hAnsi="Times New Roman" w:eastAsia="宋体" w:cs="Times New Roman"/>
          <w:b/>
          <w:bCs/>
          <w:color w:val="FF0000"/>
          <w:sz w:val="24"/>
          <w:szCs w:val="24"/>
          <w:highlight w:val="none"/>
          <w:lang w:val="en-US" w:eastAsia="zh-CN" w:bidi="zh-CN"/>
        </w:rPr>
        <w:t xml:space="preserve"> 本项目与</w:t>
      </w:r>
      <w:r>
        <w:rPr>
          <w:rFonts w:hint="eastAsia" w:cs="Times New Roman"/>
          <w:b/>
          <w:bCs/>
          <w:color w:val="FF0000"/>
          <w:sz w:val="24"/>
          <w:szCs w:val="24"/>
          <w:highlight w:val="none"/>
          <w:lang w:val="en-US" w:eastAsia="zh-CN" w:bidi="zh-CN"/>
        </w:rPr>
        <w:t>抚顺</w:t>
      </w:r>
      <w:r>
        <w:rPr>
          <w:rFonts w:hint="eastAsia" w:ascii="Times New Roman" w:hAnsi="Times New Roman" w:eastAsia="宋体" w:cs="Times New Roman"/>
          <w:b/>
          <w:bCs/>
          <w:color w:val="FF0000"/>
          <w:sz w:val="24"/>
          <w:szCs w:val="24"/>
          <w:highlight w:val="none"/>
          <w:lang w:val="en-US" w:eastAsia="zh-CN" w:bidi="zh-CN"/>
        </w:rPr>
        <w:t>市生态红线区域关系图</w:t>
      </w:r>
    </w:p>
    <w:p>
      <w:pPr>
        <w:jc w:val="center"/>
        <w:rPr>
          <w:color w:val="000000" w:themeColor="text1"/>
          <w:highlight w:val="none"/>
          <w14:textFill>
            <w14:solidFill>
              <w14:schemeClr w14:val="tx1"/>
            </w14:solidFill>
          </w14:textFill>
        </w:rPr>
        <w:sectPr>
          <w:pgSz w:w="16840" w:h="11910" w:orient="landscape"/>
          <w:pgMar w:top="1100" w:right="1240" w:bottom="1000" w:left="1560" w:header="0" w:footer="817" w:gutter="0"/>
          <w:pgBorders>
            <w:top w:val="none" w:sz="0" w:space="0"/>
            <w:left w:val="none" w:sz="0" w:space="0"/>
            <w:bottom w:val="none" w:sz="0" w:space="0"/>
            <w:right w:val="none" w:sz="0" w:space="0"/>
          </w:pgBorders>
          <w:pgNumType w:fmt="decimal"/>
          <w:cols w:space="720" w:num="1"/>
        </w:sectPr>
      </w:pPr>
      <w:r>
        <w:drawing>
          <wp:inline distT="0" distB="0" distL="114300" distR="114300">
            <wp:extent cx="7353935" cy="5223510"/>
            <wp:effectExtent l="0" t="0" r="18415" b="15240"/>
            <wp:docPr id="1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3"/>
                    <pic:cNvPicPr>
                      <a:picLocks noChangeAspect="1"/>
                    </pic:cNvPicPr>
                  </pic:nvPicPr>
                  <pic:blipFill>
                    <a:blip r:embed="rId71"/>
                    <a:stretch>
                      <a:fillRect/>
                    </a:stretch>
                  </pic:blipFill>
                  <pic:spPr>
                    <a:xfrm>
                      <a:off x="0" y="0"/>
                      <a:ext cx="7353935" cy="5223510"/>
                    </a:xfrm>
                    <a:prstGeom prst="rect">
                      <a:avLst/>
                    </a:prstGeom>
                    <a:noFill/>
                    <a:ln>
                      <a:noFill/>
                    </a:ln>
                  </pic:spPr>
                </pic:pic>
              </a:graphicData>
            </a:graphic>
          </wp:inline>
        </w:drawing>
      </w:r>
    </w:p>
    <w:p>
      <w:pPr>
        <w:pStyle w:val="2"/>
        <w:keepNext w:val="0"/>
        <w:keepLines w:val="0"/>
        <w:pageBreakBefore w:val="0"/>
        <w:widowControl w:val="0"/>
        <w:kinsoku/>
        <w:wordWrap/>
        <w:overflowPunct/>
        <w:topLinePunct w:val="0"/>
        <w:autoSpaceDE w:val="0"/>
        <w:autoSpaceDN w:val="0"/>
        <w:bidi w:val="0"/>
        <w:adjustRightInd/>
        <w:snapToGrid/>
        <w:spacing w:after="0" w:line="240" w:lineRule="auto"/>
        <w:ind w:left="0" w:leftChars="0" w:firstLine="0" w:firstLineChars="0"/>
        <w:textAlignment w:val="auto"/>
        <w:outlineLvl w:val="0"/>
        <w:rPr>
          <w:rFonts w:hint="default" w:ascii="Times New Roman" w:hAnsi="Times New Roman" w:cs="Times New Roman"/>
          <w:b/>
          <w:bCs/>
          <w:color w:val="000000" w:themeColor="text1"/>
          <w:highlight w:val="none"/>
          <w:lang w:val="en-US" w:eastAsia="zh-CN"/>
          <w14:textFill>
            <w14:solidFill>
              <w14:schemeClr w14:val="tx1"/>
            </w14:solidFill>
          </w14:textFill>
        </w:rPr>
      </w:pPr>
      <w:r>
        <w:rPr>
          <w:color w:val="000000" w:themeColor="text1"/>
          <w:sz w:val="24"/>
          <w:highlight w:val="none"/>
          <w14:textFill>
            <w14:solidFill>
              <w14:schemeClr w14:val="tx1"/>
            </w14:solidFill>
          </w14:textFill>
        </w:rPr>
        <mc:AlternateContent>
          <mc:Choice Requires="wps">
            <w:drawing>
              <wp:anchor distT="0" distB="0" distL="114300" distR="114300" simplePos="0" relativeHeight="251667456" behindDoc="0" locked="0" layoutInCell="1" allowOverlap="1">
                <wp:simplePos x="0" y="0"/>
                <wp:positionH relativeFrom="column">
                  <wp:posOffset>8555355</wp:posOffset>
                </wp:positionH>
                <wp:positionV relativeFrom="paragraph">
                  <wp:posOffset>102235</wp:posOffset>
                </wp:positionV>
                <wp:extent cx="431800" cy="254000"/>
                <wp:effectExtent l="0" t="0" r="6350" b="12700"/>
                <wp:wrapNone/>
                <wp:docPr id="28" name="文本框 28"/>
                <wp:cNvGraphicFramePr/>
                <a:graphic xmlns:a="http://schemas.openxmlformats.org/drawingml/2006/main">
                  <a:graphicData uri="http://schemas.microsoft.com/office/word/2010/wordprocessingShape">
                    <wps:wsp>
                      <wps:cNvSpPr txBox="1"/>
                      <wps:spPr>
                        <a:xfrm>
                          <a:off x="9545955" y="800735"/>
                          <a:ext cx="431800" cy="25400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73.65pt;margin-top:8.05pt;height:20pt;width:34pt;z-index:251667456;mso-width-relative:page;mso-height-relative:page;" fillcolor="#FFFFFF [3201]" filled="t" stroked="f" coordsize="21600,21600" o:gfxdata="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HOXw0jUAAAA&#10;CwEAAA8AAAAAAAAAAQAgAAAAIgAAAGRycy9kb3ducmV2LnhtbFBLAQIUABQAAAAIAIdO4kAgeZBo&#10;WgIAAJsEAAAOAAAAAAAAAAEAIAAAACMBAABkcnMvZTJvRG9jLnhtbFBLBQYAAAAABgAGAFkBAADv&#10;BQAAAAA=&#10;">
                <v:fill on="t" focussize="0,0"/>
                <v:stroke on="f" weight="0.5pt"/>
                <v:imagedata o:title=""/>
                <o:lock v:ext="edit" aspectratio="f"/>
                <v:textbox>
                  <w:txbxContent>
                    <w:p/>
                  </w:txbxContent>
                </v:textbox>
              </v:shape>
            </w:pict>
          </mc:Fallback>
        </mc:AlternateContent>
      </w:r>
      <w:r>
        <w:rPr>
          <w:rFonts w:hint="default" w:ascii="Times New Roman" w:hAnsi="Times New Roman" w:cs="Times New Roman"/>
          <w:b/>
          <w:bCs/>
          <w:color w:val="000000" w:themeColor="text1"/>
          <w:highlight w:val="none"/>
          <w:lang w:val="en-US" w:eastAsia="zh-CN"/>
          <w14:textFill>
            <w14:solidFill>
              <w14:schemeClr w14:val="tx1"/>
            </w14:solidFill>
          </w14:textFill>
        </w:rPr>
        <w:t>附图</w:t>
      </w:r>
      <w:r>
        <w:rPr>
          <w:rFonts w:hint="eastAsia" w:cs="Times New Roman"/>
          <w:b/>
          <w:bCs/>
          <w:color w:val="000000" w:themeColor="text1"/>
          <w:highlight w:val="none"/>
          <w:lang w:val="en-US" w:eastAsia="zh-CN"/>
          <w14:textFill>
            <w14:solidFill>
              <w14:schemeClr w14:val="tx1"/>
            </w14:solidFill>
          </w14:textFill>
        </w:rPr>
        <w:t>6</w:t>
      </w:r>
      <w:r>
        <w:rPr>
          <w:rFonts w:hint="default" w:ascii="Times New Roman" w:hAnsi="Times New Roman" w:cs="Times New Roman"/>
          <w:b/>
          <w:bCs/>
          <w:color w:val="000000" w:themeColor="text1"/>
          <w:highlight w:val="none"/>
          <w:lang w:val="en-US" w:eastAsia="zh-CN"/>
          <w14:textFill>
            <w14:solidFill>
              <w14:schemeClr w14:val="tx1"/>
            </w14:solidFill>
          </w14:textFill>
        </w:rPr>
        <w:t xml:space="preserve"> 分区防渗图</w:t>
      </w:r>
    </w:p>
    <w:p>
      <w:pPr>
        <w:rPr>
          <w:color w:val="000000" w:themeColor="text1"/>
          <w:highlight w:val="none"/>
          <w14:textFill>
            <w14:solidFill>
              <w14:schemeClr w14:val="tx1"/>
            </w14:solidFill>
          </w14:textFill>
        </w:rPr>
        <w:sectPr>
          <w:pgSz w:w="11910" w:h="16840"/>
          <w:pgMar w:top="1240" w:right="1000" w:bottom="1560" w:left="1100" w:header="0" w:footer="817" w:gutter="0"/>
          <w:pgBorders>
            <w:top w:val="none" w:sz="0" w:space="0"/>
            <w:left w:val="none" w:sz="0" w:space="0"/>
            <w:bottom w:val="none" w:sz="0" w:space="0"/>
            <w:right w:val="none" w:sz="0" w:space="0"/>
          </w:pgBorders>
          <w:pgNumType w:fmt="decimal"/>
          <w:cols w:space="720" w:num="1"/>
        </w:sectPr>
      </w:pPr>
      <w:r>
        <w:drawing>
          <wp:inline distT="0" distB="0" distL="114300" distR="114300">
            <wp:extent cx="6226810" cy="6699250"/>
            <wp:effectExtent l="0" t="0" r="2540" b="6350"/>
            <wp:docPr id="41"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24"/>
                    <pic:cNvPicPr>
                      <a:picLocks noChangeAspect="1"/>
                    </pic:cNvPicPr>
                  </pic:nvPicPr>
                  <pic:blipFill>
                    <a:blip r:embed="rId72"/>
                    <a:stretch>
                      <a:fillRect/>
                    </a:stretch>
                  </pic:blipFill>
                  <pic:spPr>
                    <a:xfrm>
                      <a:off x="0" y="0"/>
                      <a:ext cx="6226810" cy="6699250"/>
                    </a:xfrm>
                    <a:prstGeom prst="rect">
                      <a:avLst/>
                    </a:prstGeom>
                    <a:noFill/>
                    <a:ln>
                      <a:noFill/>
                    </a:ln>
                  </pic:spPr>
                </pic:pic>
              </a:graphicData>
            </a:graphic>
          </wp:inline>
        </w:drawing>
      </w:r>
    </w:p>
    <w:p>
      <w:pPr>
        <w:pStyle w:val="2"/>
        <w:keepNext w:val="0"/>
        <w:keepLines w:val="0"/>
        <w:pageBreakBefore w:val="0"/>
        <w:widowControl w:val="0"/>
        <w:kinsoku/>
        <w:wordWrap/>
        <w:overflowPunct/>
        <w:topLinePunct w:val="0"/>
        <w:autoSpaceDE w:val="0"/>
        <w:autoSpaceDN w:val="0"/>
        <w:bidi w:val="0"/>
        <w:adjustRightInd/>
        <w:snapToGrid/>
        <w:spacing w:after="0" w:line="240" w:lineRule="auto"/>
        <w:ind w:left="0" w:leftChars="0" w:firstLine="0" w:firstLineChars="0"/>
        <w:textAlignment w:val="auto"/>
        <w:outlineLvl w:val="0"/>
        <w:rPr>
          <w:rFonts w:hint="eastAsia" w:ascii="Times New Roman" w:hAnsi="Times New Roman" w:eastAsia="宋体" w:cs="Times New Roman"/>
          <w:b/>
          <w:bCs/>
          <w:color w:val="000000" w:themeColor="text1"/>
          <w:highlight w:val="none"/>
          <w:lang w:val="en-US" w:eastAsia="zh-CN"/>
          <w14:textFill>
            <w14:solidFill>
              <w14:schemeClr w14:val="tx1"/>
            </w14:solidFill>
          </w14:textFill>
        </w:rPr>
      </w:pPr>
      <w:r>
        <w:rPr>
          <w:rFonts w:hint="eastAsia" w:ascii="Times New Roman" w:hAnsi="Times New Roman" w:eastAsia="宋体" w:cs="Times New Roman"/>
          <w:b/>
          <w:bCs/>
          <w:color w:val="000000" w:themeColor="text1"/>
          <w:highlight w:val="none"/>
          <w:lang w:val="en-US" w:eastAsia="zh-CN"/>
          <w14:textFill>
            <w14:solidFill>
              <w14:schemeClr w14:val="tx1"/>
            </w14:solidFill>
          </w14:textFill>
        </w:rPr>
        <w:t>附图7 本项目监测点位图</w:t>
      </w:r>
    </w:p>
    <w:p>
      <w:pPr>
        <w:rPr>
          <w:color w:val="000000" w:themeColor="text1"/>
          <w:highlight w:val="none"/>
          <w14:textFill>
            <w14:solidFill>
              <w14:schemeClr w14:val="tx1"/>
            </w14:solidFill>
          </w14:textFill>
        </w:rPr>
        <w:sectPr>
          <w:pgSz w:w="16840" w:h="11910" w:orient="landscape"/>
          <w:pgMar w:top="1100" w:right="1240" w:bottom="1000" w:left="1560" w:header="0" w:footer="817" w:gutter="0"/>
          <w:pgBorders>
            <w:top w:val="none" w:sz="0" w:space="0"/>
            <w:left w:val="none" w:sz="0" w:space="0"/>
            <w:bottom w:val="none" w:sz="0" w:space="0"/>
            <w:right w:val="none" w:sz="0" w:space="0"/>
          </w:pgBorders>
          <w:pgNumType w:fmt="decimal"/>
          <w:cols w:space="720" w:num="1"/>
        </w:sectPr>
      </w:pPr>
      <w:r>
        <w:drawing>
          <wp:inline distT="0" distB="0" distL="114300" distR="114300">
            <wp:extent cx="8910320" cy="5389245"/>
            <wp:effectExtent l="9525" t="9525" r="14605" b="11430"/>
            <wp:docPr id="42"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25"/>
                    <pic:cNvPicPr>
                      <a:picLocks noChangeAspect="1"/>
                    </pic:cNvPicPr>
                  </pic:nvPicPr>
                  <pic:blipFill>
                    <a:blip r:embed="rId73"/>
                    <a:stretch>
                      <a:fillRect/>
                    </a:stretch>
                  </pic:blipFill>
                  <pic:spPr>
                    <a:xfrm>
                      <a:off x="0" y="0"/>
                      <a:ext cx="8910320" cy="5389245"/>
                    </a:xfrm>
                    <a:prstGeom prst="rect">
                      <a:avLst/>
                    </a:prstGeom>
                    <a:noFill/>
                    <a:ln>
                      <a:solidFill>
                        <a:schemeClr val="tx1"/>
                      </a:solidFill>
                    </a:ln>
                  </pic:spPr>
                </pic:pic>
              </a:graphicData>
            </a:graphic>
          </wp:inline>
        </w:drawing>
      </w:r>
    </w:p>
    <w:p>
      <w:pPr>
        <w:pStyle w:val="2"/>
        <w:keepNext w:val="0"/>
        <w:keepLines w:val="0"/>
        <w:pageBreakBefore w:val="0"/>
        <w:widowControl w:val="0"/>
        <w:kinsoku/>
        <w:wordWrap/>
        <w:overflowPunct/>
        <w:topLinePunct w:val="0"/>
        <w:autoSpaceDE w:val="0"/>
        <w:autoSpaceDN w:val="0"/>
        <w:bidi w:val="0"/>
        <w:adjustRightInd/>
        <w:snapToGrid/>
        <w:spacing w:after="0" w:line="240" w:lineRule="auto"/>
        <w:ind w:left="0" w:leftChars="0" w:firstLine="0" w:firstLineChars="0"/>
        <w:textAlignment w:val="auto"/>
        <w:outlineLvl w:val="0"/>
        <w:rPr>
          <w:rFonts w:hint="default" w:ascii="Times New Roman" w:hAnsi="Times New Roman" w:cs="Times New Roman"/>
          <w:b/>
          <w:bCs/>
          <w:color w:val="000000" w:themeColor="text1"/>
          <w:highlight w:val="none"/>
          <w:lang w:val="en-US" w:eastAsia="zh-CN"/>
          <w14:textFill>
            <w14:solidFill>
              <w14:schemeClr w14:val="tx1"/>
            </w14:solidFill>
          </w14:textFill>
        </w:rPr>
      </w:pPr>
      <w:r>
        <w:rPr>
          <w:rFonts w:hint="default" w:ascii="Times New Roman" w:hAnsi="Times New Roman" w:cs="Times New Roman"/>
          <w:b/>
          <w:bCs/>
          <w:color w:val="000000" w:themeColor="text1"/>
          <w:highlight w:val="none"/>
          <w:lang w:val="en-US" w:eastAsia="zh-CN"/>
          <w14:textFill>
            <w14:solidFill>
              <w14:schemeClr w14:val="tx1"/>
            </w14:solidFill>
          </w14:textFill>
        </w:rPr>
        <w:t>附图8 本项目与</w:t>
      </w:r>
      <w:r>
        <w:rPr>
          <w:rFonts w:hint="eastAsia" w:cs="Times New Roman"/>
          <w:b/>
          <w:bCs/>
          <w:color w:val="000000" w:themeColor="text1"/>
          <w:highlight w:val="none"/>
          <w:lang w:val="en-US" w:eastAsia="zh-CN"/>
          <w14:textFill>
            <w14:solidFill>
              <w14:schemeClr w14:val="tx1"/>
            </w14:solidFill>
          </w14:textFill>
        </w:rPr>
        <w:t>抚顺</w:t>
      </w:r>
      <w:r>
        <w:rPr>
          <w:rFonts w:hint="default" w:ascii="Times New Roman" w:hAnsi="Times New Roman" w:cs="Times New Roman"/>
          <w:b/>
          <w:bCs/>
          <w:color w:val="000000" w:themeColor="text1"/>
          <w:highlight w:val="none"/>
          <w:lang w:val="en-US" w:eastAsia="zh-CN"/>
          <w14:textFill>
            <w14:solidFill>
              <w14:schemeClr w14:val="tx1"/>
            </w14:solidFill>
          </w14:textFill>
        </w:rPr>
        <w:t>市环境管控单元分布关系图</w:t>
      </w:r>
    </w:p>
    <w:p>
      <w:pPr>
        <w:jc w:val="center"/>
        <w:rPr>
          <w:color w:val="000000" w:themeColor="text1"/>
          <w:highlight w:val="none"/>
          <w14:textFill>
            <w14:solidFill>
              <w14:schemeClr w14:val="tx1"/>
            </w14:solidFill>
          </w14:textFill>
        </w:rPr>
        <w:sectPr>
          <w:pgSz w:w="16840" w:h="11910" w:orient="landscape"/>
          <w:pgMar w:top="1100" w:right="1240" w:bottom="1000" w:left="1560" w:header="0" w:footer="817" w:gutter="0"/>
          <w:pgBorders>
            <w:top w:val="none" w:sz="0" w:space="0"/>
            <w:left w:val="none" w:sz="0" w:space="0"/>
            <w:bottom w:val="none" w:sz="0" w:space="0"/>
            <w:right w:val="none" w:sz="0" w:space="0"/>
          </w:pgBorders>
          <w:pgNumType w:fmt="decimal"/>
          <w:cols w:space="720" w:num="1"/>
        </w:sectPr>
      </w:pPr>
      <w:r>
        <w:rPr>
          <w:color w:val="000000" w:themeColor="text1"/>
          <w:highlight w:val="none"/>
          <w14:textFill>
            <w14:solidFill>
              <w14:schemeClr w14:val="tx1"/>
            </w14:solidFill>
          </w14:textFill>
        </w:rPr>
        <w:drawing>
          <wp:inline distT="0" distB="0" distL="114300" distR="114300">
            <wp:extent cx="8107680" cy="5740400"/>
            <wp:effectExtent l="0" t="0" r="7620" b="12700"/>
            <wp:docPr id="15"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8"/>
                    <pic:cNvPicPr>
                      <a:picLocks noChangeAspect="1"/>
                    </pic:cNvPicPr>
                  </pic:nvPicPr>
                  <pic:blipFill>
                    <a:blip r:embed="rId74"/>
                    <a:stretch>
                      <a:fillRect/>
                    </a:stretch>
                  </pic:blipFill>
                  <pic:spPr>
                    <a:xfrm>
                      <a:off x="0" y="0"/>
                      <a:ext cx="8107680" cy="5740400"/>
                    </a:xfrm>
                    <a:prstGeom prst="rect">
                      <a:avLst/>
                    </a:prstGeom>
                    <a:noFill/>
                    <a:ln>
                      <a:noFill/>
                    </a:ln>
                  </pic:spPr>
                </pic:pic>
              </a:graphicData>
            </a:graphic>
          </wp:inline>
        </w:drawing>
      </w:r>
    </w:p>
    <w:p>
      <w:pPr>
        <w:pStyle w:val="20"/>
        <w:keepNext w:val="0"/>
        <w:keepLines w:val="0"/>
        <w:pageBreakBefore w:val="0"/>
        <w:widowControl w:val="0"/>
        <w:kinsoku/>
        <w:wordWrap/>
        <w:overflowPunct/>
        <w:topLinePunct w:val="0"/>
        <w:autoSpaceDE w:val="0"/>
        <w:autoSpaceDN w:val="0"/>
        <w:bidi w:val="0"/>
        <w:adjustRightInd/>
        <w:snapToGrid w:val="0"/>
        <w:textAlignment w:val="auto"/>
        <w:outlineLvl w:val="0"/>
        <w:rPr>
          <w:rFonts w:hint="eastAsia" w:ascii="Times New Roman" w:hAnsi="Times New Roman" w:eastAsia="宋体" w:cs="Times New Roman"/>
          <w:b/>
          <w:bCs/>
          <w:color w:val="FF0000"/>
          <w:sz w:val="24"/>
          <w:szCs w:val="24"/>
          <w:lang w:val="en-US" w:eastAsia="zh-CN"/>
        </w:rPr>
      </w:pPr>
      <w:r>
        <w:rPr>
          <w:rFonts w:hint="default" w:ascii="Times New Roman" w:hAnsi="Times New Roman" w:cs="Times New Roman"/>
          <w:b/>
          <w:bCs/>
          <w:color w:val="FF0000"/>
          <w:sz w:val="24"/>
          <w:szCs w:val="24"/>
          <w:lang w:val="en-US" w:eastAsia="zh-CN"/>
        </w:rPr>
        <w:t xml:space="preserve">附件9 </w:t>
      </w:r>
      <w:r>
        <w:rPr>
          <w:rFonts w:hint="eastAsia" w:ascii="Times New Roman" w:hAnsi="Times New Roman" w:cs="Times New Roman"/>
          <w:b/>
          <w:bCs/>
          <w:color w:val="FF0000"/>
          <w:sz w:val="24"/>
          <w:szCs w:val="24"/>
          <w:lang w:val="en-US" w:eastAsia="zh-CN"/>
        </w:rPr>
        <w:t>抚顺市声环境功能区划图（本项目不在其范围内）</w:t>
      </w:r>
    </w:p>
    <w:p>
      <w:pPr>
        <w:rPr>
          <w:rFonts w:hint="default"/>
          <w:lang w:val="en-US" w:eastAsia="zh-CN"/>
        </w:rPr>
      </w:pPr>
      <w:r>
        <w:drawing>
          <wp:inline distT="0" distB="0" distL="114300" distR="114300">
            <wp:extent cx="4948555" cy="8863965"/>
            <wp:effectExtent l="0" t="0" r="13335" b="4445"/>
            <wp:docPr id="23"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9"/>
                    <pic:cNvPicPr>
                      <a:picLocks noChangeAspect="1"/>
                    </pic:cNvPicPr>
                  </pic:nvPicPr>
                  <pic:blipFill>
                    <a:blip r:embed="rId75"/>
                    <a:stretch>
                      <a:fillRect/>
                    </a:stretch>
                  </pic:blipFill>
                  <pic:spPr>
                    <a:xfrm rot="5400000">
                      <a:off x="0" y="0"/>
                      <a:ext cx="4948555" cy="8863965"/>
                    </a:xfrm>
                    <a:prstGeom prst="rect">
                      <a:avLst/>
                    </a:prstGeom>
                    <a:noFill/>
                    <a:ln>
                      <a:noFill/>
                    </a:ln>
                  </pic:spPr>
                </pic:pic>
              </a:graphicData>
            </a:graphic>
          </wp:inline>
        </w:drawing>
      </w:r>
    </w:p>
    <w:sectPr>
      <w:pgSz w:w="16840" w:h="11910" w:orient="landscape"/>
      <w:pgMar w:top="1100" w:right="1240" w:bottom="1000" w:left="1560" w:header="0" w:footer="817" w:gutter="0"/>
      <w:pgBorders>
        <w:top w:val="none" w:sz="0" w:space="0"/>
        <w:left w:val="none" w:sz="0" w:space="0"/>
        <w:bottom w:val="none" w:sz="0" w:space="0"/>
        <w:right w:val="none" w:sz="0" w:space="0"/>
      </w:pgBorders>
      <w:pgNumType w:fmt="decimal"/>
      <w:cols w:space="720" w:num="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7A"/>
    <w:family w:val="auto"/>
    <w:pitch w:val="default"/>
    <w:sig w:usb0="E0002AFF" w:usb1="C0007841" w:usb2="00000009" w:usb3="00000000" w:csb0="400001FF" w:csb1="FFFF0000"/>
  </w:font>
  <w:font w:name="宋体">
    <w:panose1 w:val="02010600030101010101"/>
    <w:charset w:val="8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华文行楷">
    <w:altName w:val="微软雅黑"/>
    <w:panose1 w:val="02010800040101010101"/>
    <w:charset w:val="86"/>
    <w:family w:val="auto"/>
    <w:pitch w:val="default"/>
    <w:sig w:usb0="00000000" w:usb1="00000000" w:usb2="00000000" w:usb3="00000000" w:csb0="00040000" w:csb1="00000000"/>
  </w:font>
  <w:font w:name="TimesNewRomanPSMT">
    <w:altName w:val="Times New Roman"/>
    <w:panose1 w:val="00000000000000000000"/>
    <w:charset w:val="00"/>
    <w:family w:val="roman"/>
    <w:pitch w:val="default"/>
    <w:sig w:usb0="00000000" w:usb1="00000000" w:usb2="00000000" w:usb3="00000000" w:csb0="00040001" w:csb1="00000000"/>
  </w:font>
  <w:font w:name="MingLiU">
    <w:panose1 w:val="02020509000000000000"/>
    <w:charset w:val="88"/>
    <w:family w:val="modern"/>
    <w:pitch w:val="default"/>
    <w:sig w:usb0="A00002FF" w:usb1="28CFFCFA" w:usb2="00000016" w:usb3="00000000" w:csb0="00100001" w:csb1="00000000"/>
  </w:font>
  <w:font w:name="仿宋_GB2312">
    <w:altName w:val="仿宋"/>
    <w:panose1 w:val="00000000000000000000"/>
    <w:charset w:val="86"/>
    <w:family w:val="auto"/>
    <w:pitch w:val="default"/>
    <w:sig w:usb0="00000000" w:usb1="00000000" w:usb2="00000000" w:usb3="00000000" w:csb0="00040000" w:csb1="00000000"/>
  </w:font>
  <w:font w:name="微软雅黑">
    <w:panose1 w:val="020B0503020204020204"/>
    <w:charset w:val="86"/>
    <w:family w:val="auto"/>
    <w:pitch w:val="default"/>
    <w:sig w:usb0="80000287" w:usb1="280F3C52" w:usb2="00000016" w:usb3="00000000" w:csb0="0004001F" w:csb1="00000000"/>
  </w:font>
  <w:font w:name="楷体">
    <w:panose1 w:val="02010609060101010101"/>
    <w:charset w:val="86"/>
    <w:family w:val="modern"/>
    <w:pitch w:val="default"/>
    <w:sig w:usb0="800002BF" w:usb1="38CF7CFA" w:usb2="00000016" w:usb3="00000000" w:csb0="00040001" w:csb1="00000000"/>
  </w:font>
  <w:font w:name="HYShuSongErKW">
    <w:altName w:val="宋体"/>
    <w:panose1 w:val="00020600040101010101"/>
    <w:charset w:val="86"/>
    <w:family w:val="auto"/>
    <w:pitch w:val="default"/>
    <w:sig w:usb0="00000000" w:usb1="00000000" w:usb2="00000016" w:usb3="00000000" w:csb0="00040000" w:csb1="00000000"/>
  </w:font>
  <w:font w:name="Tahoma">
    <w:panose1 w:val="020B0604030504040204"/>
    <w:charset w:val="00"/>
    <w:family w:val="auto"/>
    <w:pitch w:val="default"/>
    <w:sig w:usb0="E1002EFF" w:usb1="C000605B" w:usb2="00000029" w:usb3="00000000" w:csb0="200101FF" w:csb1="20280000"/>
  </w:font>
  <w:font w:name="仿宋">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0"/>
      </w:rPr>
    </w:pPr>
    <w:r>
      <w:rPr>
        <w:lang w:val="en-US" w:bidi="ar-SA"/>
      </w:rPr>
      <mc:AlternateContent>
        <mc:Choice Requires="wps">
          <w:drawing>
            <wp:anchor distT="0" distB="0" distL="114300" distR="114300" simplePos="0" relativeHeight="251659264" behindDoc="1" locked="0" layoutInCell="1" allowOverlap="1">
              <wp:simplePos x="0" y="0"/>
              <wp:positionH relativeFrom="page">
                <wp:posOffset>6462395</wp:posOffset>
              </wp:positionH>
              <wp:positionV relativeFrom="page">
                <wp:posOffset>9890125</wp:posOffset>
              </wp:positionV>
              <wp:extent cx="114935" cy="203835"/>
              <wp:effectExtent l="0" t="0" r="0" b="0"/>
              <wp:wrapNone/>
              <wp:docPr id="214" name="文本框 1"/>
              <wp:cNvGraphicFramePr/>
              <a:graphic xmlns:a="http://schemas.openxmlformats.org/drawingml/2006/main">
                <a:graphicData uri="http://schemas.microsoft.com/office/word/2010/wordprocessingShape">
                  <wps:wsp>
                    <wps:cNvSpPr txBox="1"/>
                    <wps:spPr>
                      <a:xfrm>
                        <a:off x="0" y="0"/>
                        <a:ext cx="114935" cy="203835"/>
                      </a:xfrm>
                      <a:prstGeom prst="rect">
                        <a:avLst/>
                      </a:prstGeom>
                      <a:noFill/>
                      <a:ln>
                        <a:noFill/>
                      </a:ln>
                    </wps:spPr>
                    <wps:txbx>
                      <w:txbxContent>
                        <w:p>
                          <w:pPr>
                            <w:spacing w:line="321" w:lineRule="exact"/>
                            <w:ind w:left="20"/>
                            <w:rPr>
                              <w:sz w:val="28"/>
                            </w:rPr>
                          </w:pPr>
                          <w:r>
                            <w:rPr>
                              <w:sz w:val="28"/>
                            </w:rPr>
                            <w:t xml:space="preserve"> </w:t>
                          </w:r>
                        </w:p>
                      </w:txbxContent>
                    </wps:txbx>
                    <wps:bodyPr lIns="0" tIns="0" rIns="0" bIns="0" upright="1"/>
                  </wps:wsp>
                </a:graphicData>
              </a:graphic>
            </wp:anchor>
          </w:drawing>
        </mc:Choice>
        <mc:Fallback>
          <w:pict>
            <v:shape id="文本框 1" o:spid="_x0000_s1026" o:spt="202" type="#_x0000_t202" style="position:absolute;left:0pt;margin-left:508.85pt;margin-top:778.75pt;height:16.05pt;width:9.05pt;mso-position-horizontal-relative:page;mso-position-vertical-relative:page;z-index:-251657216;mso-width-relative:page;mso-height-relative:page;" filled="f" stroked="f" coordsize="21600,21600" o:gfxdata="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J6itT7bAAAADwEAAA8AAAAAAAAAAQAgAAAAIgAAAGRycy9kb3ducmV2LnhtbFBL&#10;AQIUABQAAAAIAIdO4kDE5kzUugEAAHMDAAAOAAAAAAAAAAEAIAAAACoBAABkcnMvZTJvRG9jLnht&#10;bFBLBQYAAAAABgAGAFkBAABWBQAAAAA=&#10;">
              <v:fill on="f" focussize="0,0"/>
              <v:stroke on="f"/>
              <v:imagedata o:title=""/>
              <o:lock v:ext="edit" aspectratio="f"/>
              <v:textbox inset="0mm,0mm,0mm,0mm">
                <w:txbxContent>
                  <w:p>
                    <w:pPr>
                      <w:spacing w:line="321" w:lineRule="exact"/>
                      <w:ind w:left="20"/>
                      <w:rPr>
                        <w:sz w:val="28"/>
                      </w:rPr>
                    </w:pPr>
                    <w:r>
                      <w:rPr>
                        <w:sz w:val="28"/>
                      </w:rPr>
                      <w:t xml:space="preserve"> </w:t>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0"/>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0"/>
      </w:rPr>
    </w:pPr>
    <w:r>
      <w:rPr>
        <w:sz w:val="21"/>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51" name="文本框 5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0"/>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PAGE  \* MERGEFORMAT </w:instrText>
                          </w:r>
                          <w:r>
                            <w:rPr>
                              <w:rFonts w:hint="default" w:ascii="Times New Roman" w:hAnsi="Times New Roman" w:cs="Times New Roman"/>
                            </w:rPr>
                            <w:fldChar w:fldCharType="separate"/>
                          </w:r>
                          <w:r>
                            <w:rPr>
                              <w:rFonts w:hint="default" w:ascii="Times New Roman" w:hAnsi="Times New Roman" w:cs="Times New Roman"/>
                            </w:rPr>
                            <w:t>1</w:t>
                          </w:r>
                          <w:r>
                            <w:rPr>
                              <w:rFonts w:hint="default" w:ascii="Times New Roman" w:hAnsi="Times New Roman" w:cs="Times New Roma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HjWXXczAgAAYwQAAA4AAAAAAAAAAQAgAAAAHwEAAGRycy9lMm9Eb2MueG1sUEsF&#10;BgAAAAAGAAYAWQEAAMQFAAAAAA==&#10;">
              <v:fill on="f" focussize="0,0"/>
              <v:stroke on="f" weight="0.5pt"/>
              <v:imagedata o:title=""/>
              <o:lock v:ext="edit" aspectratio="f"/>
              <v:textbox inset="0mm,0mm,0mm,0mm" style="mso-fit-shape-to-text:t;">
                <w:txbxContent>
                  <w:p>
                    <w:pPr>
                      <w:pStyle w:val="20"/>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PAGE  \* MERGEFORMAT </w:instrText>
                    </w:r>
                    <w:r>
                      <w:rPr>
                        <w:rFonts w:hint="default" w:ascii="Times New Roman" w:hAnsi="Times New Roman" w:cs="Times New Roman"/>
                      </w:rPr>
                      <w:fldChar w:fldCharType="separate"/>
                    </w:r>
                    <w:r>
                      <w:rPr>
                        <w:rFonts w:hint="default" w:ascii="Times New Roman" w:hAnsi="Times New Roman" w:cs="Times New Roman"/>
                      </w:rPr>
                      <w:t>1</w:t>
                    </w:r>
                    <w:r>
                      <w:rPr>
                        <w:rFonts w:hint="default" w:ascii="Times New Roman" w:hAnsi="Times New Roman" w:cs="Times New Roman"/>
                      </w:rPr>
                      <w:fldChar w:fldCharType="end"/>
                    </w:r>
                  </w:p>
                </w:txbxContent>
              </v:textbox>
            </v:shape>
          </w:pict>
        </mc:Fallback>
      </mc:AlternateContent>
    </w:r>
    <w:r>
      <w:rPr>
        <w:lang w:val="en-US" w:bidi="ar-SA"/>
      </w:rPr>
      <mc:AlternateContent>
        <mc:Choice Requires="wps">
          <w:drawing>
            <wp:anchor distT="0" distB="0" distL="114300" distR="114300" simplePos="0" relativeHeight="251660288" behindDoc="1" locked="0" layoutInCell="1" allowOverlap="1">
              <wp:simplePos x="0" y="0"/>
              <wp:positionH relativeFrom="page">
                <wp:posOffset>6462395</wp:posOffset>
              </wp:positionH>
              <wp:positionV relativeFrom="page">
                <wp:posOffset>9890125</wp:posOffset>
              </wp:positionV>
              <wp:extent cx="114935" cy="203835"/>
              <wp:effectExtent l="0" t="0" r="0" b="0"/>
              <wp:wrapNone/>
              <wp:docPr id="221" name="文本框 1"/>
              <wp:cNvGraphicFramePr/>
              <a:graphic xmlns:a="http://schemas.openxmlformats.org/drawingml/2006/main">
                <a:graphicData uri="http://schemas.microsoft.com/office/word/2010/wordprocessingShape">
                  <wps:wsp>
                    <wps:cNvSpPr txBox="1"/>
                    <wps:spPr>
                      <a:xfrm>
                        <a:off x="0" y="0"/>
                        <a:ext cx="114935" cy="203835"/>
                      </a:xfrm>
                      <a:prstGeom prst="rect">
                        <a:avLst/>
                      </a:prstGeom>
                      <a:noFill/>
                      <a:ln>
                        <a:noFill/>
                      </a:ln>
                    </wps:spPr>
                    <wps:txbx>
                      <w:txbxContent>
                        <w:p>
                          <w:pPr>
                            <w:spacing w:line="321" w:lineRule="exact"/>
                            <w:ind w:left="20"/>
                            <w:rPr>
                              <w:sz w:val="28"/>
                            </w:rPr>
                          </w:pPr>
                          <w:r>
                            <w:rPr>
                              <w:sz w:val="28"/>
                            </w:rPr>
                            <w:t xml:space="preserve"> </w:t>
                          </w:r>
                        </w:p>
                      </w:txbxContent>
                    </wps:txbx>
                    <wps:bodyPr lIns="0" tIns="0" rIns="0" bIns="0" upright="1"/>
                  </wps:wsp>
                </a:graphicData>
              </a:graphic>
            </wp:anchor>
          </w:drawing>
        </mc:Choice>
        <mc:Fallback>
          <w:pict>
            <v:shape id="文本框 1" o:spid="_x0000_s1026" o:spt="202" type="#_x0000_t202" style="position:absolute;left:0pt;margin-left:508.85pt;margin-top:778.75pt;height:16.05pt;width:9.05pt;mso-position-horizontal-relative:page;mso-position-vertical-relative:page;z-index:-251656192;mso-width-relative:page;mso-height-relative:page;" filled="f" stroked="f" coordsize="21600,21600" o:gfxdata="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CeorU+2wAAAA8BAAAPAAAAAAAAAAEAIAAAACIAAABkcnMvZG93bnJldi54bWxQ&#10;SwECFAAUAAAACACHTuJADenvEbsBAABzAwAADgAAAAAAAAABACAAAAAqAQAAZHJzL2Uyb0RvYy54&#10;bWxQSwUGAAAAAAYABgBZAQAAVwUAAAAA&#10;">
              <v:fill on="f" focussize="0,0"/>
              <v:stroke on="f"/>
              <v:imagedata o:title=""/>
              <o:lock v:ext="edit" aspectratio="f"/>
              <v:textbox inset="0mm,0mm,0mm,0mm">
                <w:txbxContent>
                  <w:p>
                    <w:pPr>
                      <w:spacing w:line="321" w:lineRule="exact"/>
                      <w:ind w:left="20"/>
                      <w:rPr>
                        <w:sz w:val="28"/>
                      </w:rPr>
                    </w:pPr>
                    <w:r>
                      <w:rPr>
                        <w:sz w:val="28"/>
                      </w:rPr>
                      <w:t xml:space="preserve"> </w:t>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0"/>
      </w:rPr>
    </w:pPr>
    <w:r>
      <w:rPr>
        <w:sz w:val="20"/>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52" name="文本框 5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0"/>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P8olJwzAgAAYwQAAA4AAABkcnMvZTJvRG9jLnhtbK1US44TMRDdI3EH&#10;y3vSSdC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P8olJwzAgAAYwQAAA4AAAAAAAAAAQAgAAAAHwEAAGRycy9lMm9Eb2MueG1sUEsF&#10;BgAAAAAGAAYAWQEAAMQFAAAAAA==&#10;">
              <v:fill on="f" focussize="0,0"/>
              <v:stroke on="f" weight="0.5pt"/>
              <v:imagedata o:title=""/>
              <o:lock v:ext="edit" aspectratio="f"/>
              <v:textbox inset="0mm,0mm,0mm,0mm" style="mso-fit-shape-to-text:t;">
                <w:txbxContent>
                  <w:p>
                    <w:pPr>
                      <w:pStyle w:val="20"/>
                    </w:pPr>
                    <w:r>
                      <w:fldChar w:fldCharType="begin"/>
                    </w:r>
                    <w:r>
                      <w:instrText xml:space="preserve"> PAGE  \* MERGEFORMAT </w:instrText>
                    </w:r>
                    <w:r>
                      <w:fldChar w:fldCharType="separate"/>
                    </w:r>
                    <w:r>
                      <w:t>2</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13"/>
      </w:rPr>
    </w:pPr>
    <w:r>
      <w:rPr>
        <w:sz w:val="13"/>
      </w:rP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53" name="文本框 5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0"/>
                          </w:pPr>
                          <w:r>
                            <w:fldChar w:fldCharType="begin"/>
                          </w:r>
                          <w:r>
                            <w:instrText xml:space="preserve"> PAGE  \* MERGEFORMAT </w:instrText>
                          </w:r>
                          <w:r>
                            <w:fldChar w:fldCharType="separate"/>
                          </w:r>
                          <w:r>
                            <w:t>33</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L2AA3MzAgAAYwQAAA4AAAAAAAAAAQAgAAAAHwEAAGRycy9lMm9Eb2MueG1sUEsF&#10;BgAAAAAGAAYAWQEAAMQFAAAAAA==&#10;">
              <v:fill on="f" focussize="0,0"/>
              <v:stroke on="f" weight="0.5pt"/>
              <v:imagedata o:title=""/>
              <o:lock v:ext="edit" aspectratio="f"/>
              <v:textbox inset="0mm,0mm,0mm,0mm" style="mso-fit-shape-to-text:t;">
                <w:txbxContent>
                  <w:p>
                    <w:pPr>
                      <w:pStyle w:val="20"/>
                    </w:pPr>
                    <w:r>
                      <w:fldChar w:fldCharType="begin"/>
                    </w:r>
                    <w:r>
                      <w:instrText xml:space="preserve"> PAGE  \* MERGEFORMAT </w:instrText>
                    </w:r>
                    <w:r>
                      <w:fldChar w:fldCharType="separate"/>
                    </w:r>
                    <w:r>
                      <w:t>33</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0"/>
      </w:rPr>
    </w:pPr>
    <w:r>
      <w:rPr>
        <w:sz w:val="20"/>
      </w:rP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55" name="文本框 5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0"/>
                          </w:pPr>
                          <w:r>
                            <w:fldChar w:fldCharType="begin"/>
                          </w:r>
                          <w:r>
                            <w:instrText xml:space="preserve"> PAGE  \* MERGEFORMAT </w:instrText>
                          </w:r>
                          <w:r>
                            <w:fldChar w:fldCharType="separate"/>
                          </w:r>
                          <w:r>
                            <w:t>32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PJ74X8zAgAAYwQAAA4AAABkcnMvZTJvRG9jLnhtbK1UzY7TMBC+I/EO&#10;lu80aVFX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PJ74X8zAgAAYwQAAA4AAAAAAAAAAQAgAAAAHwEAAGRycy9lMm9Eb2MueG1sUEsF&#10;BgAAAAAGAAYAWQEAAMQFAAAAAA==&#10;">
              <v:fill on="f" focussize="0,0"/>
              <v:stroke on="f" weight="0.5pt"/>
              <v:imagedata o:title=""/>
              <o:lock v:ext="edit" aspectratio="f"/>
              <v:textbox inset="0mm,0mm,0mm,0mm" style="mso-fit-shape-to-text:t;">
                <w:txbxContent>
                  <w:p>
                    <w:pPr>
                      <w:pStyle w:val="20"/>
                    </w:pPr>
                    <w:r>
                      <w:fldChar w:fldCharType="begin"/>
                    </w:r>
                    <w:r>
                      <w:instrText xml:space="preserve"> PAGE  \* MERGEFORMAT </w:instrText>
                    </w:r>
                    <w:r>
                      <w:fldChar w:fldCharType="separate"/>
                    </w:r>
                    <w:r>
                      <w:t>32</w:t>
                    </w:r>
                    <w: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0"/>
      </w:rPr>
    </w:pPr>
    <w:r>
      <w:rPr>
        <w:sz w:val="20"/>
      </w:rPr>
      <mc:AlternateContent>
        <mc:Choice Requires="wps">
          <w:drawing>
            <wp:anchor distT="0" distB="0" distL="114300" distR="114300" simplePos="0" relativeHeight="251665408" behindDoc="0" locked="0" layoutInCell="1" allowOverlap="1">
              <wp:simplePos x="0" y="0"/>
              <wp:positionH relativeFrom="margin">
                <wp:align>center</wp:align>
              </wp:positionH>
              <wp:positionV relativeFrom="paragraph">
                <wp:posOffset>0</wp:posOffset>
              </wp:positionV>
              <wp:extent cx="1828800" cy="1828800"/>
              <wp:effectExtent l="0" t="0" r="0" b="0"/>
              <wp:wrapNone/>
              <wp:docPr id="56" name="文本框 5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0"/>
                          </w:pPr>
                          <w:r>
                            <w:fldChar w:fldCharType="begin"/>
                          </w:r>
                          <w:r>
                            <w:instrText xml:space="preserve"> PAGE  \* MERGEFORMAT </w:instrText>
                          </w:r>
                          <w:r>
                            <w:fldChar w:fldCharType="separate"/>
                          </w:r>
                          <w:r>
                            <w:t>85</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54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HWFKJQzAgAAYwQAAA4AAAAAAAAAAQAgAAAAHwEAAGRycy9lMm9Eb2MueG1sUEsF&#10;BgAAAAAGAAYAWQEAAMQFAAAAAA==&#10;">
              <v:fill on="f" focussize="0,0"/>
              <v:stroke on="f" weight="0.5pt"/>
              <v:imagedata o:title=""/>
              <o:lock v:ext="edit" aspectratio="f"/>
              <v:textbox inset="0mm,0mm,0mm,0mm" style="mso-fit-shape-to-text:t;">
                <w:txbxContent>
                  <w:p>
                    <w:pPr>
                      <w:pStyle w:val="20"/>
                    </w:pPr>
                    <w:r>
                      <w:fldChar w:fldCharType="begin"/>
                    </w:r>
                    <w:r>
                      <w:instrText xml:space="preserve"> PAGE  \* MERGEFORMAT </w:instrText>
                    </w:r>
                    <w:r>
                      <w:fldChar w:fldCharType="separate"/>
                    </w:r>
                    <w:r>
                      <w:t>85</w:t>
                    </w:r>
                    <w: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4439FF4"/>
    <w:multiLevelType w:val="singleLevel"/>
    <w:tmpl w:val="B4439FF4"/>
    <w:lvl w:ilvl="0" w:tentative="0">
      <w:start w:val="1"/>
      <w:numFmt w:val="chineseCounting"/>
      <w:suff w:val="nothing"/>
      <w:lvlText w:val="%1、"/>
      <w:lvlJc w:val="left"/>
      <w:pPr>
        <w:ind w:left="-480"/>
      </w:pPr>
      <w:rPr>
        <w:rFonts w:hint="eastAsia"/>
      </w:rPr>
    </w:lvl>
  </w:abstractNum>
  <w:abstractNum w:abstractNumId="1">
    <w:nsid w:val="133299D2"/>
    <w:multiLevelType w:val="singleLevel"/>
    <w:tmpl w:val="133299D2"/>
    <w:lvl w:ilvl="0" w:tentative="0">
      <w:start w:val="1"/>
      <w:numFmt w:val="chineseCounting"/>
      <w:suff w:val="nothing"/>
      <w:lvlText w:val="%1、"/>
      <w:lvlJc w:val="left"/>
      <w:pPr>
        <w:ind w:left="60" w:firstLine="420"/>
      </w:pPr>
      <w:rPr>
        <w:rFonts w:hint="eastAsia"/>
      </w:rPr>
    </w:lvl>
  </w:abstractNum>
  <w:abstractNum w:abstractNumId="2">
    <w:nsid w:val="42C255F3"/>
    <w:multiLevelType w:val="singleLevel"/>
    <w:tmpl w:val="42C255F3"/>
    <w:lvl w:ilvl="0" w:tentative="0">
      <w:start w:val="1"/>
      <w:numFmt w:val="chineseCounting"/>
      <w:suff w:val="nothing"/>
      <w:lvlText w:val="%1、"/>
      <w:lvlJc w:val="left"/>
      <w:rPr>
        <w:rFonts w:hint="eastAsia"/>
      </w:r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hideSpellingErrors/>
  <w:documentProtection w:enforcement="0"/>
  <w:defaultTabStop w:val="720"/>
  <w:evenAndOddHeaders w:val="1"/>
  <w:drawingGridHorizontalSpacing w:val="110"/>
  <w:displayHorizontalDrawingGridEvery w:val="1"/>
  <w:displayVerticalDrawingGridEvery w:val="1"/>
  <w:noPunctuationKerning w:val="1"/>
  <w:characterSpacingControl w:val="doNotCompress"/>
  <w:compat>
    <w:ulTrailSpace/>
    <w:doNotExpandShiftReturn/>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mEyNjg4NTgwYWUyODQ1NTc0N2U3Mjc3NWFiY2U5NGIifQ=="/>
  </w:docVars>
  <w:rsids>
    <w:rsidRoot w:val="00B75405"/>
    <w:rsid w:val="00095DE6"/>
    <w:rsid w:val="000C0157"/>
    <w:rsid w:val="00174DA0"/>
    <w:rsid w:val="001A51D2"/>
    <w:rsid w:val="00376F4E"/>
    <w:rsid w:val="00427D79"/>
    <w:rsid w:val="00533763"/>
    <w:rsid w:val="005355DF"/>
    <w:rsid w:val="00585719"/>
    <w:rsid w:val="00641684"/>
    <w:rsid w:val="00663311"/>
    <w:rsid w:val="00665388"/>
    <w:rsid w:val="007302AE"/>
    <w:rsid w:val="008C1477"/>
    <w:rsid w:val="00A07F51"/>
    <w:rsid w:val="00AA1F9B"/>
    <w:rsid w:val="00AB4A75"/>
    <w:rsid w:val="00AD4DB6"/>
    <w:rsid w:val="00B4352A"/>
    <w:rsid w:val="00B75405"/>
    <w:rsid w:val="00B87F91"/>
    <w:rsid w:val="00C007FD"/>
    <w:rsid w:val="00CE4158"/>
    <w:rsid w:val="00D50033"/>
    <w:rsid w:val="00DE6EEA"/>
    <w:rsid w:val="00E21C3F"/>
    <w:rsid w:val="00E52E39"/>
    <w:rsid w:val="00ED5ED4"/>
    <w:rsid w:val="00F0383A"/>
    <w:rsid w:val="00F6626F"/>
    <w:rsid w:val="00FD2A1C"/>
    <w:rsid w:val="00FE2433"/>
    <w:rsid w:val="02F22A01"/>
    <w:rsid w:val="02F52DE3"/>
    <w:rsid w:val="035170BF"/>
    <w:rsid w:val="037F528D"/>
    <w:rsid w:val="03AB607B"/>
    <w:rsid w:val="04252EA2"/>
    <w:rsid w:val="05CD39DE"/>
    <w:rsid w:val="05F004DF"/>
    <w:rsid w:val="069A6986"/>
    <w:rsid w:val="06C22F1C"/>
    <w:rsid w:val="06C91299"/>
    <w:rsid w:val="07342FBB"/>
    <w:rsid w:val="07B713EA"/>
    <w:rsid w:val="09CA3DAB"/>
    <w:rsid w:val="0AF42107"/>
    <w:rsid w:val="0AFA25A8"/>
    <w:rsid w:val="0C9523E7"/>
    <w:rsid w:val="0CB95D51"/>
    <w:rsid w:val="0D7956DD"/>
    <w:rsid w:val="0D7B17EB"/>
    <w:rsid w:val="0E454981"/>
    <w:rsid w:val="0E607C94"/>
    <w:rsid w:val="0E6172BB"/>
    <w:rsid w:val="0F836973"/>
    <w:rsid w:val="0FCC4D84"/>
    <w:rsid w:val="0FE84578"/>
    <w:rsid w:val="12096398"/>
    <w:rsid w:val="13B0519E"/>
    <w:rsid w:val="15971514"/>
    <w:rsid w:val="15E32D64"/>
    <w:rsid w:val="15F3248C"/>
    <w:rsid w:val="16174B44"/>
    <w:rsid w:val="1641213F"/>
    <w:rsid w:val="17252CBE"/>
    <w:rsid w:val="1744255C"/>
    <w:rsid w:val="17E150FE"/>
    <w:rsid w:val="1874644C"/>
    <w:rsid w:val="196867BA"/>
    <w:rsid w:val="19970A12"/>
    <w:rsid w:val="19C02356"/>
    <w:rsid w:val="1A8556DD"/>
    <w:rsid w:val="1ACC6D76"/>
    <w:rsid w:val="1B2A7AE5"/>
    <w:rsid w:val="1C1F4926"/>
    <w:rsid w:val="1E0B0080"/>
    <w:rsid w:val="1E8C3346"/>
    <w:rsid w:val="1EC326CB"/>
    <w:rsid w:val="1F263575"/>
    <w:rsid w:val="1FAB455F"/>
    <w:rsid w:val="1FF8076B"/>
    <w:rsid w:val="202D48DF"/>
    <w:rsid w:val="217F141A"/>
    <w:rsid w:val="23E051D4"/>
    <w:rsid w:val="23EA100A"/>
    <w:rsid w:val="24176903"/>
    <w:rsid w:val="24563D06"/>
    <w:rsid w:val="279E01C0"/>
    <w:rsid w:val="27F31156"/>
    <w:rsid w:val="28C61DE5"/>
    <w:rsid w:val="291A0DA8"/>
    <w:rsid w:val="29A77FA0"/>
    <w:rsid w:val="29A81DCC"/>
    <w:rsid w:val="2A841B31"/>
    <w:rsid w:val="2A894D16"/>
    <w:rsid w:val="2C6B26D8"/>
    <w:rsid w:val="2E5A2D82"/>
    <w:rsid w:val="2FE26F88"/>
    <w:rsid w:val="33C9100F"/>
    <w:rsid w:val="34286FF5"/>
    <w:rsid w:val="34426092"/>
    <w:rsid w:val="34A600EE"/>
    <w:rsid w:val="34B8423B"/>
    <w:rsid w:val="34DF4E33"/>
    <w:rsid w:val="352505BF"/>
    <w:rsid w:val="35E554B5"/>
    <w:rsid w:val="36335D1B"/>
    <w:rsid w:val="364E0737"/>
    <w:rsid w:val="36DC0821"/>
    <w:rsid w:val="37762489"/>
    <w:rsid w:val="378A08A8"/>
    <w:rsid w:val="380105AA"/>
    <w:rsid w:val="381B3E43"/>
    <w:rsid w:val="387E705A"/>
    <w:rsid w:val="3A08573A"/>
    <w:rsid w:val="3A3C384F"/>
    <w:rsid w:val="3BBB3298"/>
    <w:rsid w:val="3C5408A4"/>
    <w:rsid w:val="3C960FB5"/>
    <w:rsid w:val="3D5925E3"/>
    <w:rsid w:val="3DEB33BB"/>
    <w:rsid w:val="3E4C49F4"/>
    <w:rsid w:val="3E555060"/>
    <w:rsid w:val="3F404639"/>
    <w:rsid w:val="3F6A164D"/>
    <w:rsid w:val="3F724F96"/>
    <w:rsid w:val="3FBC5A49"/>
    <w:rsid w:val="402406BD"/>
    <w:rsid w:val="405C6B6D"/>
    <w:rsid w:val="417C773D"/>
    <w:rsid w:val="431E408F"/>
    <w:rsid w:val="43526F70"/>
    <w:rsid w:val="43647D95"/>
    <w:rsid w:val="43EC693C"/>
    <w:rsid w:val="44405C81"/>
    <w:rsid w:val="44946885"/>
    <w:rsid w:val="44F453EA"/>
    <w:rsid w:val="45A43F7F"/>
    <w:rsid w:val="45E67E1E"/>
    <w:rsid w:val="46B3217B"/>
    <w:rsid w:val="47485BF9"/>
    <w:rsid w:val="47716557"/>
    <w:rsid w:val="48511A1B"/>
    <w:rsid w:val="48A470A8"/>
    <w:rsid w:val="49B02817"/>
    <w:rsid w:val="4A9E2075"/>
    <w:rsid w:val="4CB238B8"/>
    <w:rsid w:val="4D02414D"/>
    <w:rsid w:val="4D0F13CA"/>
    <w:rsid w:val="4D1B5618"/>
    <w:rsid w:val="4D842B61"/>
    <w:rsid w:val="4D8F3296"/>
    <w:rsid w:val="4DC77C6B"/>
    <w:rsid w:val="4DDE661F"/>
    <w:rsid w:val="4E26121C"/>
    <w:rsid w:val="4E3B4062"/>
    <w:rsid w:val="4E9F6067"/>
    <w:rsid w:val="4EBD3B0C"/>
    <w:rsid w:val="4F9D7022"/>
    <w:rsid w:val="4FB426E6"/>
    <w:rsid w:val="50184030"/>
    <w:rsid w:val="505E632A"/>
    <w:rsid w:val="509B3CAE"/>
    <w:rsid w:val="50A84CA0"/>
    <w:rsid w:val="50B9666B"/>
    <w:rsid w:val="53F6390B"/>
    <w:rsid w:val="54420057"/>
    <w:rsid w:val="56350F00"/>
    <w:rsid w:val="56C0107C"/>
    <w:rsid w:val="57055767"/>
    <w:rsid w:val="587529A2"/>
    <w:rsid w:val="59D4049C"/>
    <w:rsid w:val="5A892A54"/>
    <w:rsid w:val="5A961256"/>
    <w:rsid w:val="5ADA0D97"/>
    <w:rsid w:val="5B395C0E"/>
    <w:rsid w:val="5B4C4E68"/>
    <w:rsid w:val="5BA557B8"/>
    <w:rsid w:val="5C117FD9"/>
    <w:rsid w:val="5C295B5B"/>
    <w:rsid w:val="5CEE7D68"/>
    <w:rsid w:val="5D462B7A"/>
    <w:rsid w:val="5D54607F"/>
    <w:rsid w:val="5DF66694"/>
    <w:rsid w:val="5EEA2AD9"/>
    <w:rsid w:val="5EEC739E"/>
    <w:rsid w:val="5FE04F0C"/>
    <w:rsid w:val="61731322"/>
    <w:rsid w:val="62CE6153"/>
    <w:rsid w:val="62FF1D77"/>
    <w:rsid w:val="63291026"/>
    <w:rsid w:val="64C561E9"/>
    <w:rsid w:val="64EA364E"/>
    <w:rsid w:val="662A5FA2"/>
    <w:rsid w:val="67EA5B16"/>
    <w:rsid w:val="691F5FA7"/>
    <w:rsid w:val="695C2A8D"/>
    <w:rsid w:val="699C3A07"/>
    <w:rsid w:val="69A61729"/>
    <w:rsid w:val="69FD6BF3"/>
    <w:rsid w:val="6A341370"/>
    <w:rsid w:val="6AC27C62"/>
    <w:rsid w:val="6AF42D79"/>
    <w:rsid w:val="6B0130F4"/>
    <w:rsid w:val="6BFA3E56"/>
    <w:rsid w:val="6C0853D1"/>
    <w:rsid w:val="6C407544"/>
    <w:rsid w:val="6C4E7C28"/>
    <w:rsid w:val="6DD7499F"/>
    <w:rsid w:val="6E81180E"/>
    <w:rsid w:val="6F4E3B84"/>
    <w:rsid w:val="6F610F7B"/>
    <w:rsid w:val="6FFC67D9"/>
    <w:rsid w:val="70790855"/>
    <w:rsid w:val="71AF12E6"/>
    <w:rsid w:val="722441E6"/>
    <w:rsid w:val="72666C8F"/>
    <w:rsid w:val="74AD72FF"/>
    <w:rsid w:val="74C02B16"/>
    <w:rsid w:val="74C818AE"/>
    <w:rsid w:val="752A09B9"/>
    <w:rsid w:val="7638787C"/>
    <w:rsid w:val="76472B0B"/>
    <w:rsid w:val="76FA7D42"/>
    <w:rsid w:val="77240F91"/>
    <w:rsid w:val="77DE139C"/>
    <w:rsid w:val="77E93E9B"/>
    <w:rsid w:val="78566719"/>
    <w:rsid w:val="78662568"/>
    <w:rsid w:val="787A2426"/>
    <w:rsid w:val="78CD4C49"/>
    <w:rsid w:val="78F315F7"/>
    <w:rsid w:val="792C5972"/>
    <w:rsid w:val="79471A3D"/>
    <w:rsid w:val="7A7B294E"/>
    <w:rsid w:val="7B182EBA"/>
    <w:rsid w:val="7C25615F"/>
    <w:rsid w:val="7C5520C3"/>
    <w:rsid w:val="7D184B78"/>
    <w:rsid w:val="7D1D56E4"/>
    <w:rsid w:val="7D404956"/>
    <w:rsid w:val="7D7F0706"/>
    <w:rsid w:val="7D8F5F67"/>
    <w:rsid w:val="7DDA6A2A"/>
    <w:rsid w:val="7E5D0775"/>
    <w:rsid w:val="7E6367A5"/>
    <w:rsid w:val="7ECE19A7"/>
    <w:rsid w:val="7ED927F9"/>
    <w:rsid w:val="7F072862"/>
    <w:rsid w:val="7FDB3BD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1" w:semiHidden="0" w:name="Normal"/>
    <w:lsdException w:qFormat="1" w:unhideWhenUsed="0" w:uiPriority="1" w:semiHidden="0" w:name="heading 1"/>
    <w:lsdException w:qFormat="1" w:unhideWhenUsed="0" w:uiPriority="1" w:semiHidden="0" w:name="heading 2"/>
    <w:lsdException w:qFormat="1" w:unhideWhenUsed="0" w:uiPriority="1" w:semiHidden="0" w:name="heading 3"/>
    <w:lsdException w:qFormat="1" w:unhideWhenUsed="0" w:uiPriority="99"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qFormat="1"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qFormat="1" w:unhideWhenUsed="0" w:uiPriority="0" w:semiHidden="0" w:name="footnote text"/>
    <w:lsdException w:qFormat="1" w:uiPriority="99" w:semiHidden="0" w:name="annotation text"/>
    <w:lsdException w:qFormat="1" w:unhideWhenUsed="0" w:uiPriority="0" w:semiHidden="0" w:name="header"/>
    <w:lsdException w:qFormat="1" w:uiPriority="99" w:semiHidden="0" w:name="footer"/>
    <w:lsdException w:unhideWhenUsed="0" w:uiPriority="0" w:semiHidden="0" w:name="index heading"/>
    <w:lsdException w:qFormat="1" w:unhideWhenUsed="0" w:uiPriority="99"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iPriority="99"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qFormat="1" w:uiPriority="99"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qFormat="1" w:uiPriority="99"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iPriority="99"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iPriority="99" w:semiHidden="0" w:name="Plain Text"/>
    <w:lsdException w:unhideWhenUsed="0" w:uiPriority="0" w:semiHidden="0" w:name="E-mail Signature"/>
    <w:lsdException w:qFormat="1"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1"/>
    <w:pPr>
      <w:widowControl w:val="0"/>
      <w:autoSpaceDE w:val="0"/>
      <w:autoSpaceDN w:val="0"/>
    </w:pPr>
    <w:rPr>
      <w:rFonts w:ascii="宋体" w:hAnsi="宋体" w:eastAsia="宋体" w:cs="宋体"/>
      <w:sz w:val="22"/>
      <w:szCs w:val="22"/>
      <w:lang w:val="zh-CN" w:eastAsia="zh-CN" w:bidi="zh-CN"/>
    </w:rPr>
  </w:style>
  <w:style w:type="paragraph" w:styleId="3">
    <w:name w:val="heading 1"/>
    <w:basedOn w:val="1"/>
    <w:next w:val="1"/>
    <w:qFormat/>
    <w:uiPriority w:val="1"/>
    <w:pPr>
      <w:spacing w:before="58"/>
      <w:ind w:left="635" w:right="653"/>
      <w:jc w:val="center"/>
      <w:outlineLvl w:val="0"/>
    </w:pPr>
    <w:rPr>
      <w:rFonts w:ascii="黑体" w:hAnsi="黑体" w:eastAsia="黑体" w:cs="黑体"/>
      <w:sz w:val="30"/>
      <w:szCs w:val="30"/>
    </w:rPr>
  </w:style>
  <w:style w:type="paragraph" w:styleId="4">
    <w:name w:val="heading 2"/>
    <w:basedOn w:val="1"/>
    <w:next w:val="1"/>
    <w:qFormat/>
    <w:uiPriority w:val="1"/>
    <w:pPr>
      <w:spacing w:before="140"/>
      <w:ind w:left="33"/>
      <w:outlineLvl w:val="1"/>
    </w:pPr>
    <w:rPr>
      <w:b/>
      <w:bCs/>
      <w:sz w:val="24"/>
      <w:szCs w:val="24"/>
    </w:rPr>
  </w:style>
  <w:style w:type="paragraph" w:styleId="5">
    <w:name w:val="heading 3"/>
    <w:basedOn w:val="1"/>
    <w:next w:val="6"/>
    <w:qFormat/>
    <w:uiPriority w:val="1"/>
    <w:pPr>
      <w:ind w:left="1234" w:hanging="160"/>
      <w:outlineLvl w:val="2"/>
    </w:pPr>
    <w:rPr>
      <w:b/>
      <w:bCs/>
      <w:sz w:val="21"/>
      <w:szCs w:val="21"/>
    </w:rPr>
  </w:style>
  <w:style w:type="paragraph" w:styleId="7">
    <w:name w:val="heading 4"/>
    <w:basedOn w:val="1"/>
    <w:next w:val="1"/>
    <w:qFormat/>
    <w:uiPriority w:val="99"/>
    <w:pPr>
      <w:spacing w:before="1" w:after="100" w:afterAutospacing="1" w:line="360" w:lineRule="auto"/>
      <w:ind w:left="736" w:hanging="709"/>
      <w:outlineLvl w:val="3"/>
    </w:pPr>
    <w:rPr>
      <w:sz w:val="28"/>
      <w:szCs w:val="28"/>
    </w:rPr>
  </w:style>
  <w:style w:type="character" w:default="1" w:styleId="28">
    <w:name w:val="Default Paragraph Font"/>
    <w:semiHidden/>
    <w:unhideWhenUsed/>
    <w:qFormat/>
    <w:uiPriority w:val="1"/>
  </w:style>
  <w:style w:type="table" w:default="1" w:styleId="26">
    <w:name w:val="Normal Table"/>
    <w:semiHidden/>
    <w:unhideWhenUsed/>
    <w:qFormat/>
    <w:uiPriority w:val="99"/>
    <w:tblPr>
      <w:tblCellMar>
        <w:top w:w="0" w:type="dxa"/>
        <w:left w:w="108" w:type="dxa"/>
        <w:bottom w:w="0" w:type="dxa"/>
        <w:right w:w="108" w:type="dxa"/>
      </w:tblCellMar>
    </w:tblPr>
  </w:style>
  <w:style w:type="paragraph" w:styleId="2">
    <w:name w:val="Body Text Indent 2"/>
    <w:basedOn w:val="1"/>
    <w:next w:val="1"/>
    <w:qFormat/>
    <w:uiPriority w:val="0"/>
    <w:pPr>
      <w:spacing w:after="120" w:line="360" w:lineRule="auto"/>
      <w:ind w:left="420" w:leftChars="200"/>
    </w:pPr>
    <w:rPr>
      <w:rFonts w:ascii="Times New Roman" w:hAnsi="Times New Roman"/>
      <w:sz w:val="24"/>
    </w:rPr>
  </w:style>
  <w:style w:type="paragraph" w:styleId="6">
    <w:name w:val="Normal Indent"/>
    <w:basedOn w:val="1"/>
    <w:next w:val="1"/>
    <w:qFormat/>
    <w:uiPriority w:val="0"/>
    <w:pPr>
      <w:ind w:firstLine="420"/>
    </w:pPr>
    <w:rPr>
      <w:szCs w:val="20"/>
    </w:rPr>
  </w:style>
  <w:style w:type="paragraph" w:styleId="8">
    <w:name w:val="List 3"/>
    <w:basedOn w:val="1"/>
    <w:unhideWhenUsed/>
    <w:qFormat/>
    <w:uiPriority w:val="99"/>
    <w:pPr>
      <w:jc w:val="center"/>
    </w:pPr>
    <w:rPr>
      <w:szCs w:val="21"/>
    </w:rPr>
  </w:style>
  <w:style w:type="paragraph" w:styleId="9">
    <w:name w:val="caption"/>
    <w:basedOn w:val="1"/>
    <w:next w:val="1"/>
    <w:qFormat/>
    <w:uiPriority w:val="99"/>
    <w:pPr>
      <w:overflowPunct w:val="0"/>
      <w:topLinePunct/>
      <w:spacing w:line="360" w:lineRule="auto"/>
      <w:jc w:val="center"/>
      <w:textAlignment w:val="baseline"/>
    </w:pPr>
    <w:rPr>
      <w:b/>
      <w:bCs/>
      <w:spacing w:val="6"/>
      <w:szCs w:val="21"/>
    </w:rPr>
  </w:style>
  <w:style w:type="paragraph" w:styleId="10">
    <w:name w:val="annotation text"/>
    <w:basedOn w:val="1"/>
    <w:link w:val="81"/>
    <w:unhideWhenUsed/>
    <w:qFormat/>
    <w:uiPriority w:val="99"/>
    <w:pPr>
      <w:spacing w:line="360" w:lineRule="auto"/>
    </w:pPr>
    <w:rPr>
      <w:rFonts w:ascii="Times New Roman" w:hAnsi="Times New Roman" w:cs="Times New Roman"/>
      <w:sz w:val="24"/>
      <w:szCs w:val="24"/>
    </w:rPr>
  </w:style>
  <w:style w:type="paragraph" w:styleId="11">
    <w:name w:val="Body Text"/>
    <w:basedOn w:val="1"/>
    <w:next w:val="12"/>
    <w:qFormat/>
    <w:uiPriority w:val="1"/>
    <w:rPr>
      <w:sz w:val="21"/>
      <w:szCs w:val="21"/>
    </w:rPr>
  </w:style>
  <w:style w:type="paragraph" w:customStyle="1" w:styleId="12">
    <w:name w:val="Default"/>
    <w:basedOn w:val="13"/>
    <w:next w:val="14"/>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13">
    <w:name w:val="批注文字1"/>
    <w:qFormat/>
    <w:uiPriority w:val="0"/>
    <w:pPr>
      <w:widowControl w:val="0"/>
    </w:pPr>
    <w:rPr>
      <w:rFonts w:ascii="Times New Roman" w:hAnsi="Times New Roman" w:eastAsia="宋体" w:cs="Times New Roman"/>
      <w:color w:val="000000"/>
      <w:kern w:val="2"/>
      <w:sz w:val="21"/>
      <w:szCs w:val="24"/>
      <w:lang w:val="en-US" w:eastAsia="zh-CN" w:bidi="ar-SA"/>
    </w:rPr>
  </w:style>
  <w:style w:type="paragraph" w:styleId="14">
    <w:name w:val="Body Text First Indent 2"/>
    <w:basedOn w:val="15"/>
    <w:next w:val="1"/>
    <w:unhideWhenUsed/>
    <w:qFormat/>
    <w:uiPriority w:val="99"/>
    <w:pPr>
      <w:ind w:firstLine="420" w:firstLineChars="200"/>
    </w:pPr>
    <w:rPr>
      <w:kern w:val="2"/>
      <w:sz w:val="21"/>
      <w:szCs w:val="24"/>
    </w:rPr>
  </w:style>
  <w:style w:type="paragraph" w:styleId="15">
    <w:name w:val="Body Text Indent"/>
    <w:basedOn w:val="1"/>
    <w:next w:val="16"/>
    <w:unhideWhenUsed/>
    <w:qFormat/>
    <w:uiPriority w:val="99"/>
    <w:pPr>
      <w:spacing w:after="120"/>
      <w:ind w:left="420" w:leftChars="200"/>
    </w:pPr>
  </w:style>
  <w:style w:type="paragraph" w:styleId="16">
    <w:name w:val="header"/>
    <w:basedOn w:val="1"/>
    <w:next w:val="17"/>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jc w:val="both"/>
    </w:pPr>
    <w:rPr>
      <w:sz w:val="18"/>
    </w:rPr>
  </w:style>
  <w:style w:type="paragraph" w:customStyle="1" w:styleId="17">
    <w:name w:val="样式5"/>
    <w:basedOn w:val="6"/>
    <w:next w:val="1"/>
    <w:qFormat/>
    <w:uiPriority w:val="0"/>
    <w:pPr>
      <w:spacing w:line="380" w:lineRule="exact"/>
      <w:ind w:firstLine="566" w:firstLineChars="202"/>
    </w:pPr>
    <w:rPr>
      <w:rFonts w:eastAsia="华文行楷"/>
      <w:sz w:val="28"/>
    </w:rPr>
  </w:style>
  <w:style w:type="paragraph" w:styleId="18">
    <w:name w:val="Plain Text"/>
    <w:basedOn w:val="1"/>
    <w:next w:val="1"/>
    <w:unhideWhenUsed/>
    <w:qFormat/>
    <w:uiPriority w:val="99"/>
    <w:pPr>
      <w:spacing w:line="360" w:lineRule="auto"/>
      <w:ind w:firstLine="420" w:firstLineChars="200"/>
    </w:pPr>
    <w:rPr>
      <w:rFonts w:ascii="Times New Roman" w:hAnsi="Times New Roman" w:cs="Times New Roman"/>
      <w:sz w:val="24"/>
      <w:szCs w:val="24"/>
    </w:rPr>
  </w:style>
  <w:style w:type="paragraph" w:styleId="19">
    <w:name w:val="Balloon Text"/>
    <w:basedOn w:val="1"/>
    <w:link w:val="83"/>
    <w:qFormat/>
    <w:uiPriority w:val="0"/>
    <w:rPr>
      <w:sz w:val="18"/>
      <w:szCs w:val="18"/>
    </w:rPr>
  </w:style>
  <w:style w:type="paragraph" w:styleId="20">
    <w:name w:val="footer"/>
    <w:basedOn w:val="1"/>
    <w:next w:val="1"/>
    <w:unhideWhenUsed/>
    <w:qFormat/>
    <w:uiPriority w:val="99"/>
    <w:pPr>
      <w:tabs>
        <w:tab w:val="center" w:pos="4153"/>
        <w:tab w:val="right" w:pos="8306"/>
      </w:tabs>
      <w:snapToGrid w:val="0"/>
    </w:pPr>
    <w:rPr>
      <w:sz w:val="18"/>
      <w:szCs w:val="18"/>
    </w:rPr>
  </w:style>
  <w:style w:type="paragraph" w:styleId="21">
    <w:name w:val="footnote text"/>
    <w:basedOn w:val="1"/>
    <w:qFormat/>
    <w:uiPriority w:val="0"/>
    <w:pPr>
      <w:snapToGrid w:val="0"/>
      <w:jc w:val="left"/>
    </w:pPr>
    <w:rPr>
      <w:sz w:val="18"/>
      <w:szCs w:val="18"/>
    </w:rPr>
  </w:style>
  <w:style w:type="paragraph" w:styleId="22">
    <w:name w:val="toc 2"/>
    <w:basedOn w:val="1"/>
    <w:next w:val="1"/>
    <w:qFormat/>
    <w:uiPriority w:val="0"/>
    <w:pPr>
      <w:ind w:left="420" w:leftChars="200"/>
    </w:pPr>
  </w:style>
  <w:style w:type="paragraph" w:styleId="23">
    <w:name w:val="Normal (Web)"/>
    <w:basedOn w:val="1"/>
    <w:unhideWhenUsed/>
    <w:qFormat/>
    <w:uiPriority w:val="99"/>
    <w:pPr>
      <w:widowControl/>
      <w:spacing w:before="100" w:beforeAutospacing="1" w:after="100" w:afterAutospacing="1"/>
    </w:pPr>
    <w:rPr>
      <w:rFonts w:cs="Times New Roman"/>
      <w:color w:val="000000"/>
      <w:sz w:val="24"/>
      <w:szCs w:val="24"/>
    </w:rPr>
  </w:style>
  <w:style w:type="paragraph" w:styleId="24">
    <w:name w:val="annotation subject"/>
    <w:basedOn w:val="10"/>
    <w:next w:val="10"/>
    <w:link w:val="82"/>
    <w:qFormat/>
    <w:uiPriority w:val="0"/>
    <w:pPr>
      <w:spacing w:line="240" w:lineRule="auto"/>
    </w:pPr>
    <w:rPr>
      <w:rFonts w:ascii="宋体" w:hAnsi="宋体" w:cs="宋体"/>
      <w:b/>
      <w:bCs/>
      <w:sz w:val="22"/>
      <w:szCs w:val="22"/>
    </w:rPr>
  </w:style>
  <w:style w:type="paragraph" w:styleId="25">
    <w:name w:val="Body Text First Indent"/>
    <w:basedOn w:val="11"/>
    <w:next w:val="1"/>
    <w:qFormat/>
    <w:uiPriority w:val="0"/>
    <w:pPr>
      <w:spacing w:after="120"/>
      <w:ind w:firstLine="420" w:firstLineChars="100"/>
    </w:pPr>
    <w:rPr>
      <w:rFonts w:asciiTheme="minorHAnsi" w:hAnsiTheme="minorHAnsi" w:cstheme="minorBidi"/>
    </w:rPr>
  </w:style>
  <w:style w:type="table" w:styleId="27">
    <w:name w:val="Table Grid"/>
    <w:basedOn w:val="2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9">
    <w:name w:val="Strong"/>
    <w:basedOn w:val="28"/>
    <w:qFormat/>
    <w:uiPriority w:val="0"/>
    <w:rPr>
      <w:b/>
      <w:bCs/>
    </w:rPr>
  </w:style>
  <w:style w:type="character" w:styleId="30">
    <w:name w:val="page number"/>
    <w:basedOn w:val="28"/>
    <w:qFormat/>
    <w:uiPriority w:val="0"/>
  </w:style>
  <w:style w:type="character" w:styleId="31">
    <w:name w:val="FollowedHyperlink"/>
    <w:basedOn w:val="28"/>
    <w:qFormat/>
    <w:uiPriority w:val="0"/>
    <w:rPr>
      <w:color w:val="020202"/>
      <w:sz w:val="18"/>
      <w:szCs w:val="18"/>
      <w:u w:val="none"/>
    </w:rPr>
  </w:style>
  <w:style w:type="character" w:styleId="32">
    <w:name w:val="Emphasis"/>
    <w:basedOn w:val="28"/>
    <w:qFormat/>
    <w:uiPriority w:val="0"/>
  </w:style>
  <w:style w:type="character" w:styleId="33">
    <w:name w:val="Hyperlink"/>
    <w:basedOn w:val="28"/>
    <w:qFormat/>
    <w:uiPriority w:val="0"/>
    <w:rPr>
      <w:color w:val="020202"/>
      <w:sz w:val="18"/>
      <w:szCs w:val="18"/>
      <w:u w:val="none"/>
    </w:rPr>
  </w:style>
  <w:style w:type="character" w:styleId="34">
    <w:name w:val="annotation reference"/>
    <w:basedOn w:val="28"/>
    <w:semiHidden/>
    <w:unhideWhenUsed/>
    <w:qFormat/>
    <w:uiPriority w:val="99"/>
    <w:rPr>
      <w:sz w:val="21"/>
      <w:szCs w:val="21"/>
    </w:rPr>
  </w:style>
  <w:style w:type="paragraph" w:customStyle="1" w:styleId="35">
    <w:name w:val="0正文"/>
    <w:basedOn w:val="15"/>
    <w:next w:val="1"/>
    <w:unhideWhenUsed/>
    <w:qFormat/>
    <w:uiPriority w:val="0"/>
    <w:pPr>
      <w:spacing w:line="360" w:lineRule="auto"/>
      <w:ind w:firstLine="720" w:firstLineChars="200"/>
    </w:pPr>
    <w:rPr>
      <w:rFonts w:ascii="Times New Roman" w:hAnsi="Times New Roman" w:cs="Times New Roman"/>
      <w:sz w:val="24"/>
      <w:lang w:val="en-US" w:bidi="ar-SA"/>
    </w:rPr>
  </w:style>
  <w:style w:type="paragraph" w:customStyle="1" w:styleId="36">
    <w:name w:val="正文1"/>
    <w:basedOn w:val="1"/>
    <w:qFormat/>
    <w:uiPriority w:val="0"/>
    <w:pPr>
      <w:widowControl/>
    </w:pPr>
    <w:rPr>
      <w:szCs w:val="21"/>
    </w:rPr>
  </w:style>
  <w:style w:type="table" w:customStyle="1" w:styleId="37">
    <w:name w:val="Table Normal"/>
    <w:semiHidden/>
    <w:unhideWhenUsed/>
    <w:qFormat/>
    <w:uiPriority w:val="2"/>
    <w:tblPr>
      <w:tblCellMar>
        <w:top w:w="0" w:type="dxa"/>
        <w:left w:w="0" w:type="dxa"/>
        <w:bottom w:w="0" w:type="dxa"/>
        <w:right w:w="0" w:type="dxa"/>
      </w:tblCellMar>
    </w:tblPr>
  </w:style>
  <w:style w:type="paragraph" w:styleId="38">
    <w:name w:val="List Paragraph"/>
    <w:basedOn w:val="1"/>
    <w:qFormat/>
    <w:uiPriority w:val="1"/>
    <w:pPr>
      <w:ind w:left="1234" w:hanging="160"/>
    </w:pPr>
  </w:style>
  <w:style w:type="paragraph" w:customStyle="1" w:styleId="39">
    <w:name w:val="Table Paragraph"/>
    <w:basedOn w:val="1"/>
    <w:qFormat/>
    <w:uiPriority w:val="1"/>
  </w:style>
  <w:style w:type="paragraph" w:customStyle="1" w:styleId="40">
    <w:name w:val="正文标题1"/>
    <w:basedOn w:val="1"/>
    <w:next w:val="1"/>
    <w:qFormat/>
    <w:uiPriority w:val="0"/>
    <w:pPr>
      <w:spacing w:line="360" w:lineRule="auto"/>
      <w:ind w:firstLine="720" w:firstLineChars="200"/>
    </w:pPr>
    <w:rPr>
      <w:b/>
    </w:rPr>
  </w:style>
  <w:style w:type="paragraph" w:customStyle="1" w:styleId="41">
    <w:name w:val="表格标题-段前0.3行"/>
    <w:basedOn w:val="1"/>
    <w:qFormat/>
    <w:uiPriority w:val="0"/>
    <w:pPr>
      <w:keepNext/>
      <w:keepLines/>
      <w:widowControl/>
      <w:spacing w:before="30" w:beforeLines="30"/>
      <w:jc w:val="center"/>
    </w:pPr>
    <w:rPr>
      <w:b/>
      <w:bCs/>
    </w:rPr>
  </w:style>
  <w:style w:type="paragraph" w:customStyle="1" w:styleId="42">
    <w:name w:val="表格内文字"/>
    <w:basedOn w:val="1"/>
    <w:next w:val="1"/>
    <w:qFormat/>
    <w:uiPriority w:val="0"/>
    <w:pPr>
      <w:widowControl/>
      <w:jc w:val="center"/>
    </w:pPr>
    <w:rPr>
      <w:sz w:val="21"/>
      <w:szCs w:val="21"/>
    </w:rPr>
  </w:style>
  <w:style w:type="character" w:customStyle="1" w:styleId="43">
    <w:name w:val="navadr"/>
    <w:basedOn w:val="28"/>
    <w:qFormat/>
    <w:uiPriority w:val="0"/>
  </w:style>
  <w:style w:type="character" w:customStyle="1" w:styleId="44">
    <w:name w:val="yue"/>
    <w:basedOn w:val="28"/>
    <w:qFormat/>
    <w:uiPriority w:val="0"/>
  </w:style>
  <w:style w:type="character" w:customStyle="1" w:styleId="45">
    <w:name w:val="red2"/>
    <w:basedOn w:val="28"/>
    <w:qFormat/>
    <w:uiPriority w:val="0"/>
    <w:rPr>
      <w:b/>
      <w:bCs/>
      <w:color w:val="DA2F27"/>
      <w:sz w:val="21"/>
      <w:szCs w:val="21"/>
    </w:rPr>
  </w:style>
  <w:style w:type="character" w:customStyle="1" w:styleId="46">
    <w:name w:val="zhou"/>
    <w:basedOn w:val="28"/>
    <w:qFormat/>
    <w:uiPriority w:val="0"/>
    <w:rPr>
      <w:bdr w:val="single" w:color="666666" w:sz="6" w:space="0"/>
    </w:rPr>
  </w:style>
  <w:style w:type="character" w:customStyle="1" w:styleId="47">
    <w:name w:val="zpimg"/>
    <w:basedOn w:val="28"/>
    <w:qFormat/>
    <w:uiPriority w:val="0"/>
  </w:style>
  <w:style w:type="character" w:customStyle="1" w:styleId="48">
    <w:name w:val="wdlg"/>
    <w:basedOn w:val="28"/>
    <w:qFormat/>
    <w:uiPriority w:val="0"/>
    <w:rPr>
      <w:rFonts w:ascii="宋体" w:hAnsi="宋体" w:eastAsia="宋体" w:cs="宋体"/>
      <w:b/>
      <w:bCs/>
      <w:color w:val="000000"/>
      <w:sz w:val="21"/>
      <w:szCs w:val="21"/>
      <w:u w:val="none"/>
    </w:rPr>
  </w:style>
  <w:style w:type="character" w:customStyle="1" w:styleId="49">
    <w:name w:val="current"/>
    <w:basedOn w:val="28"/>
    <w:qFormat/>
    <w:uiPriority w:val="0"/>
    <w:rPr>
      <w:color w:val="FFFFFF"/>
      <w:bdr w:val="single" w:color="F53F00" w:sz="6" w:space="0"/>
      <w:shd w:val="clear" w:color="auto" w:fill="F53F00"/>
    </w:rPr>
  </w:style>
  <w:style w:type="character" w:customStyle="1" w:styleId="50">
    <w:name w:val="current1"/>
    <w:basedOn w:val="28"/>
    <w:qFormat/>
    <w:uiPriority w:val="0"/>
    <w:rPr>
      <w:color w:val="FFFFFF"/>
      <w:sz w:val="21"/>
      <w:szCs w:val="21"/>
      <w:bdr w:val="single" w:color="0077C3" w:sz="6" w:space="0"/>
      <w:shd w:val="clear" w:color="auto" w:fill="0077C3"/>
    </w:rPr>
  </w:style>
  <w:style w:type="character" w:customStyle="1" w:styleId="51">
    <w:name w:val="prev_page"/>
    <w:basedOn w:val="28"/>
    <w:qFormat/>
    <w:uiPriority w:val="0"/>
    <w:rPr>
      <w:color w:val="C0C0C0"/>
    </w:rPr>
  </w:style>
  <w:style w:type="character" w:customStyle="1" w:styleId="52">
    <w:name w:val="no_mr"/>
    <w:basedOn w:val="28"/>
    <w:qFormat/>
    <w:uiPriority w:val="0"/>
  </w:style>
  <w:style w:type="character" w:customStyle="1" w:styleId="53">
    <w:name w:val="hs_prev_page"/>
    <w:basedOn w:val="28"/>
    <w:qFormat/>
    <w:uiPriority w:val="0"/>
    <w:rPr>
      <w:color w:val="C0C0C0"/>
    </w:rPr>
  </w:style>
  <w:style w:type="character" w:customStyle="1" w:styleId="54">
    <w:name w:val="firstspanwx"/>
    <w:basedOn w:val="28"/>
    <w:qFormat/>
    <w:uiPriority w:val="0"/>
  </w:style>
  <w:style w:type="paragraph" w:customStyle="1" w:styleId="55">
    <w:name w:val="样式 小四 黑色 行距: 固定值 25 磅1"/>
    <w:basedOn w:val="1"/>
    <w:qFormat/>
    <w:uiPriority w:val="0"/>
    <w:pPr>
      <w:spacing w:line="500" w:lineRule="exact"/>
      <w:ind w:firstLine="480" w:firstLineChars="200"/>
    </w:pPr>
    <w:rPr>
      <w:rFonts w:ascii="Times New Roman" w:hAnsi="Times New Roman" w:cs="Times New Roman"/>
      <w:color w:val="000000"/>
      <w:sz w:val="24"/>
      <w:szCs w:val="24"/>
    </w:rPr>
  </w:style>
  <w:style w:type="paragraph" w:customStyle="1" w:styleId="56">
    <w:name w:val="图标题"/>
    <w:basedOn w:val="1"/>
    <w:qFormat/>
    <w:uiPriority w:val="0"/>
    <w:pPr>
      <w:keepNext/>
      <w:keepLines/>
      <w:widowControl/>
      <w:spacing w:line="360" w:lineRule="auto"/>
      <w:jc w:val="center"/>
    </w:pPr>
    <w:rPr>
      <w:b/>
      <w:bCs/>
    </w:rPr>
  </w:style>
  <w:style w:type="paragraph" w:customStyle="1" w:styleId="57">
    <w:name w:val="表名"/>
    <w:basedOn w:val="1"/>
    <w:next w:val="58"/>
    <w:qFormat/>
    <w:uiPriority w:val="0"/>
    <w:pPr>
      <w:spacing w:beforeLines="50" w:after="100" w:afterAutospacing="1"/>
      <w:jc w:val="center"/>
    </w:pPr>
    <w:rPr>
      <w:rFonts w:ascii="Times New Roman" w:hAnsi="Times New Roman" w:cs="Times New Roman"/>
      <w:b/>
      <w:bCs/>
      <w:szCs w:val="21"/>
    </w:rPr>
  </w:style>
  <w:style w:type="paragraph" w:customStyle="1" w:styleId="58">
    <w:name w:val="表头，alt+D"/>
    <w:basedOn w:val="1"/>
    <w:qFormat/>
    <w:uiPriority w:val="0"/>
    <w:pPr>
      <w:spacing w:before="60" w:after="60" w:line="240" w:lineRule="atLeast"/>
      <w:ind w:left="-113" w:right="-113"/>
      <w:jc w:val="center"/>
      <w:textAlignment w:val="center"/>
    </w:pPr>
    <w:rPr>
      <w:color w:val="808000"/>
      <w:sz w:val="24"/>
      <w:szCs w:val="24"/>
    </w:rPr>
  </w:style>
  <w:style w:type="paragraph" w:customStyle="1" w:styleId="59">
    <w:name w:val="表体"/>
    <w:basedOn w:val="1"/>
    <w:qFormat/>
    <w:uiPriority w:val="0"/>
    <w:pPr>
      <w:overflowPunct w:val="0"/>
      <w:adjustRightInd w:val="0"/>
      <w:spacing w:before="100" w:beforeAutospacing="1" w:after="100" w:afterAutospacing="1" w:line="300" w:lineRule="atLeast"/>
      <w:ind w:left="-57" w:right="-57"/>
      <w:jc w:val="center"/>
      <w:textAlignment w:val="baseline"/>
    </w:pPr>
    <w:rPr>
      <w:rFonts w:ascii="Times New Roman" w:hAnsi="Times New Roman" w:cs="Times New Roman"/>
      <w:sz w:val="18"/>
      <w:szCs w:val="18"/>
    </w:rPr>
  </w:style>
  <w:style w:type="character" w:customStyle="1" w:styleId="60">
    <w:name w:val="fontstyle01"/>
    <w:qFormat/>
    <w:uiPriority w:val="0"/>
    <w:rPr>
      <w:rFonts w:hint="eastAsia" w:ascii="宋体" w:hAnsi="宋体" w:eastAsia="宋体"/>
      <w:color w:val="000000"/>
      <w:sz w:val="24"/>
      <w:szCs w:val="24"/>
    </w:rPr>
  </w:style>
  <w:style w:type="character" w:customStyle="1" w:styleId="61">
    <w:name w:val="fontstyle21"/>
    <w:qFormat/>
    <w:uiPriority w:val="0"/>
    <w:rPr>
      <w:rFonts w:hint="default" w:ascii="TimesNewRomanPSMT" w:hAnsi="TimesNewRomanPSMT"/>
      <w:color w:val="000000"/>
      <w:sz w:val="24"/>
      <w:szCs w:val="24"/>
    </w:rPr>
  </w:style>
  <w:style w:type="paragraph" w:customStyle="1" w:styleId="62">
    <w:name w:val="表格内"/>
    <w:basedOn w:val="1"/>
    <w:next w:val="1"/>
    <w:qFormat/>
    <w:uiPriority w:val="0"/>
    <w:pPr>
      <w:widowControl/>
      <w:jc w:val="center"/>
    </w:pPr>
    <w:rPr>
      <w:rFonts w:ascii="Calibri" w:hAnsi="Calibri"/>
      <w:szCs w:val="21"/>
    </w:rPr>
  </w:style>
  <w:style w:type="paragraph" w:customStyle="1" w:styleId="63">
    <w:name w:val="表格内容"/>
    <w:qFormat/>
    <w:uiPriority w:val="0"/>
    <w:pPr>
      <w:adjustRightInd w:val="0"/>
      <w:snapToGrid w:val="0"/>
      <w:spacing w:before="60" w:after="60"/>
      <w:jc w:val="center"/>
    </w:pPr>
    <w:rPr>
      <w:rFonts w:ascii="Times New Roman" w:hAnsi="Times New Roman" w:eastAsia="宋体" w:cs="Times New Roman"/>
      <w:kern w:val="2"/>
      <w:sz w:val="21"/>
      <w:szCs w:val="21"/>
      <w:lang w:val="en-US" w:eastAsia="zh-CN" w:bidi="ar-SA"/>
    </w:rPr>
  </w:style>
  <w:style w:type="character" w:customStyle="1" w:styleId="64">
    <w:name w:val="font11"/>
    <w:basedOn w:val="28"/>
    <w:qFormat/>
    <w:uiPriority w:val="0"/>
    <w:rPr>
      <w:rFonts w:hint="eastAsia" w:ascii="宋体" w:hAnsi="宋体" w:eastAsia="宋体" w:cs="宋体"/>
      <w:color w:val="000000"/>
      <w:sz w:val="24"/>
      <w:szCs w:val="24"/>
      <w:u w:val="none"/>
    </w:rPr>
  </w:style>
  <w:style w:type="character" w:customStyle="1" w:styleId="65">
    <w:name w:val="font21"/>
    <w:basedOn w:val="28"/>
    <w:qFormat/>
    <w:uiPriority w:val="0"/>
    <w:rPr>
      <w:rFonts w:ascii="Calibri" w:hAnsi="Calibri" w:cs="Calibri"/>
      <w:color w:val="000000"/>
      <w:sz w:val="24"/>
      <w:szCs w:val="24"/>
      <w:u w:val="none"/>
    </w:rPr>
  </w:style>
  <w:style w:type="character" w:customStyle="1" w:styleId="66">
    <w:name w:val="font31"/>
    <w:basedOn w:val="28"/>
    <w:qFormat/>
    <w:uiPriority w:val="0"/>
    <w:rPr>
      <w:rFonts w:ascii="Calibri" w:hAnsi="Calibri" w:cs="Calibri"/>
      <w:color w:val="000000"/>
      <w:sz w:val="24"/>
      <w:szCs w:val="24"/>
      <w:u w:val="none"/>
    </w:rPr>
  </w:style>
  <w:style w:type="paragraph" w:customStyle="1" w:styleId="67">
    <w:name w:val="家具表头格式"/>
    <w:basedOn w:val="1"/>
    <w:qFormat/>
    <w:uiPriority w:val="0"/>
    <w:pPr>
      <w:jc w:val="center"/>
    </w:pPr>
    <w:rPr>
      <w:b/>
      <w:bCs/>
      <w:szCs w:val="21"/>
    </w:rPr>
  </w:style>
  <w:style w:type="paragraph" w:customStyle="1" w:styleId="68">
    <w:name w:val="家具表格内文字"/>
    <w:basedOn w:val="1"/>
    <w:qFormat/>
    <w:uiPriority w:val="0"/>
    <w:pPr>
      <w:jc w:val="center"/>
    </w:pPr>
    <w:rPr>
      <w:szCs w:val="21"/>
    </w:rPr>
  </w:style>
  <w:style w:type="paragraph" w:customStyle="1" w:styleId="69">
    <w:name w:val="列出段落1"/>
    <w:basedOn w:val="1"/>
    <w:qFormat/>
    <w:uiPriority w:val="34"/>
    <w:pPr>
      <w:ind w:firstLine="420" w:firstLineChars="200"/>
    </w:pPr>
  </w:style>
  <w:style w:type="table" w:customStyle="1" w:styleId="70">
    <w:name w:val="_Style 295"/>
    <w:basedOn w:val="37"/>
    <w:qFormat/>
    <w:uiPriority w:val="0"/>
    <w:tblPr>
      <w:tblCellMar>
        <w:left w:w="108" w:type="dxa"/>
        <w:right w:w="108" w:type="dxa"/>
      </w:tblCellMar>
    </w:tblPr>
  </w:style>
  <w:style w:type="character" w:customStyle="1" w:styleId="71">
    <w:name w:val="15"/>
    <w:basedOn w:val="28"/>
    <w:qFormat/>
    <w:uiPriority w:val="0"/>
    <w:rPr>
      <w:rFonts w:hint="eastAsia" w:ascii="MingLiU" w:hAnsi="MingLiU" w:eastAsia="MingLiU"/>
      <w:sz w:val="22"/>
      <w:szCs w:val="22"/>
    </w:rPr>
  </w:style>
  <w:style w:type="paragraph" w:customStyle="1" w:styleId="72">
    <w:name w:val="表内文字"/>
    <w:basedOn w:val="11"/>
    <w:qFormat/>
    <w:uiPriority w:val="0"/>
    <w:pPr>
      <w:widowControl/>
      <w:jc w:val="center"/>
    </w:pPr>
    <w:rPr>
      <w:szCs w:val="22"/>
    </w:rPr>
  </w:style>
  <w:style w:type="table" w:customStyle="1" w:styleId="73">
    <w:name w:val="_Style 349"/>
    <w:basedOn w:val="37"/>
    <w:qFormat/>
    <w:uiPriority w:val="0"/>
    <w:tblPr>
      <w:tblCellMar>
        <w:left w:w="108" w:type="dxa"/>
        <w:right w:w="108" w:type="dxa"/>
      </w:tblCellMar>
    </w:tblPr>
  </w:style>
  <w:style w:type="paragraph" w:customStyle="1" w:styleId="74">
    <w:name w:val="表内"/>
    <w:basedOn w:val="1"/>
    <w:qFormat/>
    <w:uiPriority w:val="0"/>
    <w:pPr>
      <w:widowControl/>
      <w:spacing w:after="100" w:afterAutospacing="1"/>
      <w:jc w:val="center"/>
    </w:pPr>
    <w:rPr>
      <w:rFonts w:ascii="Times New Roman" w:hAnsi="Times New Roman" w:cs="Times New Roman"/>
      <w:szCs w:val="21"/>
    </w:rPr>
  </w:style>
  <w:style w:type="paragraph" w:customStyle="1" w:styleId="75">
    <w:name w:val="章标题"/>
    <w:basedOn w:val="1"/>
    <w:qFormat/>
    <w:uiPriority w:val="0"/>
    <w:pPr>
      <w:widowControl/>
    </w:pPr>
    <w:rPr>
      <w:rFonts w:ascii="Times New Roman" w:hAnsi="Times New Roman"/>
      <w:b/>
      <w:sz w:val="24"/>
      <w:szCs w:val="24"/>
    </w:rPr>
  </w:style>
  <w:style w:type="paragraph" w:customStyle="1" w:styleId="76">
    <w:name w:val="a正文"/>
    <w:basedOn w:val="1"/>
    <w:qFormat/>
    <w:uiPriority w:val="0"/>
    <w:pPr>
      <w:widowControl/>
      <w:spacing w:line="480" w:lineRule="exact"/>
      <w:ind w:firstLine="200" w:firstLineChars="200"/>
    </w:pPr>
    <w:rPr>
      <w:rFonts w:ascii="Times New Roman" w:hAnsi="Times New Roman" w:cs="Times New Roman"/>
      <w:spacing w:val="5"/>
      <w:sz w:val="25"/>
      <w:szCs w:val="25"/>
    </w:rPr>
  </w:style>
  <w:style w:type="paragraph" w:customStyle="1" w:styleId="77">
    <w:name w:val="常用正文样式"/>
    <w:basedOn w:val="1"/>
    <w:qFormat/>
    <w:uiPriority w:val="0"/>
    <w:pPr>
      <w:ind w:firstLine="480" w:firstLineChars="200"/>
    </w:pPr>
    <w:rPr>
      <w:rFonts w:eastAsia="仿宋_GB2312"/>
      <w:bCs/>
      <w:kern w:val="28"/>
      <w:sz w:val="24"/>
    </w:rPr>
  </w:style>
  <w:style w:type="table" w:customStyle="1" w:styleId="78">
    <w:name w:val="_Style 353"/>
    <w:basedOn w:val="37"/>
    <w:qFormat/>
    <w:uiPriority w:val="0"/>
    <w:tblPr>
      <w:tblCellMar>
        <w:left w:w="108" w:type="dxa"/>
        <w:right w:w="108" w:type="dxa"/>
      </w:tblCellMar>
    </w:tblPr>
  </w:style>
  <w:style w:type="table" w:customStyle="1" w:styleId="79">
    <w:name w:val="_Style 350"/>
    <w:basedOn w:val="37"/>
    <w:qFormat/>
    <w:uiPriority w:val="0"/>
    <w:tblPr>
      <w:tblCellMar>
        <w:left w:w="108" w:type="dxa"/>
        <w:right w:w="108" w:type="dxa"/>
      </w:tblCellMar>
    </w:tblPr>
  </w:style>
  <w:style w:type="paragraph" w:customStyle="1" w:styleId="80">
    <w:name w:val="标题4"/>
    <w:basedOn w:val="1"/>
    <w:next w:val="1"/>
    <w:qFormat/>
    <w:uiPriority w:val="0"/>
    <w:pPr>
      <w:spacing w:before="50" w:beforeLines="50" w:after="50" w:afterLines="50"/>
      <w:outlineLvl w:val="3"/>
    </w:pPr>
    <w:rPr>
      <w:rFonts w:ascii="Times New Roman" w:hAnsi="Times New Roman"/>
      <w:b/>
      <w:sz w:val="28"/>
    </w:rPr>
  </w:style>
  <w:style w:type="character" w:customStyle="1" w:styleId="81">
    <w:name w:val="批注文字 字符"/>
    <w:basedOn w:val="28"/>
    <w:link w:val="10"/>
    <w:qFormat/>
    <w:uiPriority w:val="99"/>
    <w:rPr>
      <w:sz w:val="24"/>
      <w:szCs w:val="24"/>
      <w:lang w:val="zh-CN" w:bidi="zh-CN"/>
    </w:rPr>
  </w:style>
  <w:style w:type="character" w:customStyle="1" w:styleId="82">
    <w:name w:val="批注主题 字符"/>
    <w:basedOn w:val="81"/>
    <w:link w:val="24"/>
    <w:qFormat/>
    <w:uiPriority w:val="0"/>
    <w:rPr>
      <w:rFonts w:ascii="宋体" w:hAnsi="宋体" w:cs="宋体"/>
      <w:b/>
      <w:bCs/>
      <w:sz w:val="22"/>
      <w:szCs w:val="22"/>
      <w:lang w:val="zh-CN" w:bidi="zh-CN"/>
    </w:rPr>
  </w:style>
  <w:style w:type="character" w:customStyle="1" w:styleId="83">
    <w:name w:val="批注框文本 字符"/>
    <w:basedOn w:val="28"/>
    <w:link w:val="19"/>
    <w:qFormat/>
    <w:uiPriority w:val="0"/>
    <w:rPr>
      <w:rFonts w:ascii="宋体" w:hAnsi="宋体" w:cs="宋体"/>
      <w:sz w:val="18"/>
      <w:szCs w:val="18"/>
      <w:lang w:val="zh-CN" w:bidi="zh-CN"/>
    </w:rPr>
  </w:style>
  <w:style w:type="paragraph" w:customStyle="1" w:styleId="84">
    <w:name w:val="孙常亮 表格"/>
    <w:basedOn w:val="85"/>
    <w:qFormat/>
    <w:uiPriority w:val="0"/>
    <w:pPr>
      <w:ind w:firstLine="0" w:firstLineChars="0"/>
    </w:pPr>
    <w:rPr>
      <w:sz w:val="21"/>
    </w:rPr>
  </w:style>
  <w:style w:type="paragraph" w:customStyle="1" w:styleId="85">
    <w:name w:val="表格内容五号"/>
    <w:basedOn w:val="1"/>
    <w:qFormat/>
    <w:uiPriority w:val="0"/>
    <w:pPr>
      <w:widowControl w:val="0"/>
      <w:ind w:firstLine="200" w:firstLineChars="200"/>
      <w:jc w:val="center"/>
    </w:pPr>
    <w:rPr>
      <w:rFonts w:ascii="Times New Roman" w:hAnsi="Times New Roman" w:cs="Times New Roman"/>
      <w:color w:val="000000"/>
      <w:sz w:val="34"/>
      <w:szCs w:val="21"/>
    </w:rPr>
  </w:style>
  <w:style w:type="character" w:customStyle="1" w:styleId="86">
    <w:name w:val="two"/>
    <w:basedOn w:val="28"/>
    <w:qFormat/>
    <w:uiPriority w:val="0"/>
    <w:rPr>
      <w:color w:val="FFFFFF"/>
    </w:rPr>
  </w:style>
  <w:style w:type="character" w:customStyle="1" w:styleId="87">
    <w:name w:val="bgbefor2"/>
    <w:basedOn w:val="28"/>
    <w:qFormat/>
    <w:uiPriority w:val="0"/>
  </w:style>
  <w:style w:type="character" w:customStyle="1" w:styleId="88">
    <w:name w:val="after2"/>
    <w:basedOn w:val="28"/>
    <w:qFormat/>
    <w:uiPriority w:val="0"/>
    <w:rPr>
      <w:b/>
      <w:bCs/>
      <w:color w:val="FFFFFF"/>
      <w:shd w:val="clear" w:fill="575A6D"/>
    </w:rPr>
  </w:style>
  <w:style w:type="character" w:customStyle="1" w:styleId="89">
    <w:name w:val="disabled"/>
    <w:basedOn w:val="28"/>
    <w:qFormat/>
    <w:uiPriority w:val="0"/>
    <w:rPr>
      <w:color w:val="BFBFBF"/>
      <w:bdr w:val="single" w:color="BFBFBF" w:sz="6" w:space="0"/>
      <w:shd w:val="clear" w:fill="F2F2F2"/>
    </w:rPr>
  </w:style>
  <w:style w:type="character" w:customStyle="1" w:styleId="90">
    <w:name w:val="cursort"/>
    <w:basedOn w:val="28"/>
    <w:qFormat/>
    <w:uiPriority w:val="0"/>
    <w:rPr>
      <w:b/>
      <w:bCs/>
    </w:rPr>
  </w:style>
  <w:style w:type="character" w:customStyle="1" w:styleId="91">
    <w:name w:val="bgbefor1"/>
    <w:basedOn w:val="28"/>
    <w:qFormat/>
    <w:uiPriority w:val="0"/>
  </w:style>
  <w:style w:type="character" w:customStyle="1" w:styleId="92">
    <w:name w:val="bgbefor3"/>
    <w:basedOn w:val="28"/>
    <w:qFormat/>
    <w:uiPriority w:val="0"/>
  </w:style>
  <w:style w:type="character" w:customStyle="1" w:styleId="93">
    <w:name w:val="after3"/>
    <w:basedOn w:val="28"/>
    <w:qFormat/>
    <w:uiPriority w:val="0"/>
    <w:rPr>
      <w:b/>
      <w:bCs/>
      <w:color w:val="FFFFFF"/>
      <w:shd w:val="clear" w:fill="575A6D"/>
    </w:rPr>
  </w:style>
  <w:style w:type="character" w:customStyle="1" w:styleId="94">
    <w:name w:val="after1"/>
    <w:basedOn w:val="28"/>
    <w:qFormat/>
    <w:uiPriority w:val="0"/>
    <w:rPr>
      <w:b/>
      <w:bCs/>
      <w:color w:val="FFFFFF"/>
      <w:shd w:val="clear" w:fill="575A6D"/>
    </w:rPr>
  </w:style>
  <w:style w:type="character" w:customStyle="1" w:styleId="95">
    <w:name w:val="three"/>
    <w:basedOn w:val="28"/>
    <w:qFormat/>
    <w:uiPriority w:val="0"/>
    <w:rPr>
      <w:color w:val="FFFFFF"/>
    </w:rPr>
  </w:style>
  <w:style w:type="character" w:customStyle="1" w:styleId="96">
    <w:name w:val="hovernow"/>
    <w:basedOn w:val="28"/>
    <w:qFormat/>
    <w:uiPriority w:val="0"/>
    <w:rPr>
      <w:sz w:val="27"/>
      <w:szCs w:val="27"/>
    </w:rPr>
  </w:style>
  <w:style w:type="character" w:customStyle="1" w:styleId="97">
    <w:name w:val="one"/>
    <w:basedOn w:val="28"/>
    <w:qFormat/>
    <w:uiPriority w:val="0"/>
    <w:rPr>
      <w:color w:val="FFFFFF"/>
    </w:rPr>
  </w:style>
  <w:style w:type="character" w:customStyle="1" w:styleId="98">
    <w:name w:val="cursor"/>
    <w:basedOn w:val="28"/>
    <w:qFormat/>
    <w:uiPriority w:val="0"/>
    <w:rPr>
      <w:b/>
      <w:bCs/>
      <w:sz w:val="24"/>
      <w:szCs w:val="24"/>
    </w:rPr>
  </w:style>
  <w:style w:type="character" w:customStyle="1" w:styleId="99">
    <w:name w:val="first"/>
    <w:basedOn w:val="28"/>
    <w:qFormat/>
    <w:uiPriority w:val="0"/>
  </w:style>
  <w:style w:type="character" w:customStyle="1" w:styleId="100">
    <w:name w:val="hover55"/>
    <w:basedOn w:val="28"/>
    <w:qFormat/>
    <w:uiPriority w:val="0"/>
    <w:rPr>
      <w:color w:val="EA3200"/>
    </w:rPr>
  </w:style>
  <w:style w:type="character" w:customStyle="1" w:styleId="101">
    <w:name w:val="hover56"/>
    <w:basedOn w:val="28"/>
    <w:qFormat/>
    <w:uiPriority w:val="0"/>
    <w:rPr>
      <w:color w:val="EA3200"/>
    </w:rPr>
  </w:style>
  <w:style w:type="character" w:customStyle="1" w:styleId="102">
    <w:name w:val="hover58"/>
    <w:basedOn w:val="28"/>
    <w:qFormat/>
    <w:uiPriority w:val="0"/>
    <w:rPr>
      <w:color w:val="EA3200"/>
    </w:rPr>
  </w:style>
  <w:style w:type="character" w:customStyle="1" w:styleId="103">
    <w:name w:val="hover52"/>
    <w:basedOn w:val="28"/>
    <w:qFormat/>
    <w:uiPriority w:val="0"/>
    <w:rPr>
      <w:color w:val="EA3200"/>
    </w:rPr>
  </w:style>
  <w:style w:type="character" w:customStyle="1" w:styleId="104">
    <w:name w:val="hover51"/>
    <w:basedOn w:val="28"/>
    <w:qFormat/>
    <w:uiPriority w:val="0"/>
    <w:rPr>
      <w:color w:val="EA3200"/>
    </w:rPr>
  </w:style>
  <w:style w:type="character" w:customStyle="1" w:styleId="105">
    <w:name w:val="hover53"/>
    <w:basedOn w:val="28"/>
    <w:qFormat/>
    <w:uiPriority w:val="0"/>
    <w:rPr>
      <w:color w:val="EA3200"/>
    </w:rPr>
  </w:style>
  <w:style w:type="character" w:customStyle="1" w:styleId="106">
    <w:name w:val="hover57"/>
    <w:basedOn w:val="28"/>
    <w:qFormat/>
    <w:uiPriority w:val="0"/>
    <w:rPr>
      <w:color w:val="EA3200"/>
    </w:rPr>
  </w:style>
  <w:style w:type="paragraph" w:customStyle="1" w:styleId="107">
    <w:name w:val="常用表格样式"/>
    <w:qFormat/>
    <w:uiPriority w:val="0"/>
    <w:pPr>
      <w:widowControl w:val="0"/>
      <w:adjustRightInd w:val="0"/>
      <w:jc w:val="center"/>
    </w:pPr>
    <w:rPr>
      <w:rFonts w:ascii="宋体" w:hAnsi="宋体" w:eastAsia="仿宋_GB2312" w:cs="宋体"/>
      <w:color w:val="000000"/>
      <w:kern w:val="2"/>
      <w:sz w:val="18"/>
      <w:szCs w:val="18"/>
      <w:lang w:val="en-US" w:eastAsia="zh-CN" w:bidi="ar-SA"/>
    </w:rPr>
  </w:style>
  <w:style w:type="paragraph" w:customStyle="1" w:styleId="108">
    <w:name w:val="表头"/>
    <w:basedOn w:val="1"/>
    <w:qFormat/>
    <w:uiPriority w:val="0"/>
    <w:pPr>
      <w:spacing w:before="50" w:beforeLines="50" w:after="0" w:afterLines="0" w:line="360" w:lineRule="auto"/>
      <w:ind w:firstLine="0" w:firstLineChars="0"/>
      <w:jc w:val="center"/>
    </w:pPr>
    <w:rPr>
      <w:rFonts w:ascii="Times New Roman" w:hAnsi="Times New Roman" w:cs="Times New Roman"/>
      <w:b/>
      <w:sz w:val="21"/>
      <w:szCs w:val="21"/>
    </w:rPr>
  </w:style>
  <w:style w:type="paragraph" w:customStyle="1" w:styleId="109">
    <w:name w:val="家具报告正文"/>
    <w:basedOn w:val="110"/>
    <w:qFormat/>
    <w:uiPriority w:val="0"/>
    <w:pPr>
      <w:spacing w:line="360" w:lineRule="auto"/>
    </w:pPr>
  </w:style>
  <w:style w:type="paragraph" w:customStyle="1" w:styleId="110">
    <w:name w:val="报告书正文"/>
    <w:basedOn w:val="1"/>
    <w:qFormat/>
    <w:uiPriority w:val="99"/>
    <w:pPr>
      <w:spacing w:line="300" w:lineRule="auto"/>
      <w:ind w:firstLine="480"/>
    </w:pPr>
  </w:style>
  <w:style w:type="paragraph" w:customStyle="1" w:styleId="111">
    <w:name w:val="表格文字"/>
    <w:qFormat/>
    <w:uiPriority w:val="99"/>
    <w:pPr>
      <w:jc w:val="center"/>
    </w:pPr>
    <w:rPr>
      <w:rFonts w:ascii="Times New Roman" w:hAnsi="Times New Roman" w:eastAsia="宋体" w:cs="Times New Roman"/>
      <w:spacing w:val="8"/>
      <w:sz w:val="21"/>
      <w:lang w:val="en-US" w:eastAsia="zh-CN" w:bidi="ar-SA"/>
    </w:rPr>
  </w:style>
  <w:style w:type="paragraph" w:customStyle="1" w:styleId="112">
    <w:name w:val="表文字"/>
    <w:basedOn w:val="1"/>
    <w:qFormat/>
    <w:uiPriority w:val="99"/>
    <w:pPr>
      <w:adjustRightInd w:val="0"/>
      <w:snapToGrid w:val="0"/>
      <w:spacing w:beforeLines="20" w:afterLines="20"/>
      <w:jc w:val="center"/>
    </w:pPr>
    <w:rPr>
      <w:szCs w:val="21"/>
    </w:rPr>
  </w:style>
  <w:style w:type="paragraph" w:customStyle="1" w:styleId="113">
    <w:name w:val="Char"/>
    <w:basedOn w:val="1"/>
    <w:qFormat/>
    <w:uiPriority w:val="99"/>
    <w:pPr>
      <w:adjustRightInd w:val="0"/>
      <w:spacing w:line="360" w:lineRule="atLeast"/>
      <w:textAlignment w:val="baseline"/>
    </w:pPr>
    <w:rPr>
      <w:szCs w:val="24"/>
    </w:rPr>
  </w:style>
  <w:style w:type="paragraph" w:customStyle="1" w:styleId="114">
    <w:name w:val="正文首行缩进2个字"/>
    <w:basedOn w:val="1"/>
    <w:qFormat/>
    <w:uiPriority w:val="99"/>
    <w:pPr>
      <w:spacing w:line="360" w:lineRule="auto"/>
      <w:ind w:firstLine="480" w:firstLineChars="200"/>
    </w:pPr>
    <w:rPr>
      <w:rFonts w:ascii="Calibri" w:hAnsi="Calibri" w:eastAsia="宋体" w:cs="Times New Roman"/>
      <w:b/>
      <w:sz w:val="24"/>
      <w:szCs w:val="24"/>
      <w:u w:val="single"/>
    </w:rPr>
  </w:style>
  <w:style w:type="paragraph" w:customStyle="1" w:styleId="115">
    <w:name w:val="图表名"/>
    <w:basedOn w:val="1"/>
    <w:next w:val="1"/>
    <w:qFormat/>
    <w:uiPriority w:val="0"/>
    <w:pPr>
      <w:spacing w:before="50" w:beforeLines="50" w:after="50" w:afterLines="50" w:line="240" w:lineRule="auto"/>
      <w:ind w:firstLine="0" w:firstLineChars="0"/>
      <w:jc w:val="center"/>
    </w:pPr>
    <w:rPr>
      <w:rFonts w:ascii="Times New Roman" w:hAnsi="Times New Roman"/>
      <w:b/>
      <w:sz w:val="21"/>
    </w:rPr>
  </w:style>
  <w:style w:type="paragraph" w:customStyle="1" w:styleId="116">
    <w:name w:val="c正文"/>
    <w:basedOn w:val="1"/>
    <w:qFormat/>
    <w:uiPriority w:val="0"/>
    <w:pPr>
      <w:spacing w:line="360" w:lineRule="auto"/>
      <w:ind w:firstLine="200" w:firstLineChars="200"/>
    </w:pPr>
    <w:rPr>
      <w:rFonts w:ascii="Times New Roman" w:hAnsi="Times New Roman" w:cs="Times New Roman"/>
      <w:sz w:val="24"/>
      <w:szCs w:val="24"/>
    </w:rPr>
  </w:style>
  <w:style w:type="paragraph" w:customStyle="1" w:styleId="117">
    <w:name w:val="新表头"/>
    <w:basedOn w:val="1"/>
    <w:qFormat/>
    <w:uiPriority w:val="0"/>
    <w:pPr>
      <w:spacing w:line="276" w:lineRule="auto"/>
      <w:jc w:val="center"/>
    </w:pPr>
    <w:rPr>
      <w:rFonts w:eastAsia="黑体"/>
      <w:bCs/>
      <w:kern w:val="0"/>
      <w:sz w:val="21"/>
      <w:szCs w:val="21"/>
    </w:rPr>
  </w:style>
  <w:style w:type="paragraph" w:customStyle="1" w:styleId="118">
    <w:name w:val="0 1.1"/>
    <w:basedOn w:val="1"/>
    <w:qFormat/>
    <w:uiPriority w:val="0"/>
    <w:pPr>
      <w:spacing w:before="31" w:after="31" w:line="360" w:lineRule="auto"/>
      <w:ind w:firstLine="480" w:firstLineChars="200"/>
      <w:outlineLvl w:val="1"/>
    </w:pPr>
    <w:rPr>
      <w:rFonts w:eastAsia="黑体" w:cs="黑体"/>
      <w:b/>
      <w:bCs/>
      <w:sz w:val="28"/>
      <w:szCs w:val="28"/>
    </w:rPr>
  </w:style>
  <w:style w:type="paragraph" w:customStyle="1" w:styleId="119">
    <w:name w:val=" Char"/>
    <w:basedOn w:val="1"/>
    <w:qFormat/>
    <w:uiPriority w:val="0"/>
    <w:pPr>
      <w:adjustRightInd w:val="0"/>
      <w:spacing w:line="360" w:lineRule="auto"/>
    </w:pPr>
    <w:rPr>
      <w:rFonts w:eastAsia="宋体"/>
      <w:kern w:val="0"/>
      <w:sz w:val="24"/>
    </w:rPr>
  </w:style>
</w:styles>
</file>

<file path=word/_rels/document.xml.rels><?xml version="1.0" encoding="UTF-8" standalone="yes"?>
<Relationships xmlns="http://schemas.openxmlformats.org/package/2006/relationships"><Relationship Id="rId9" Type="http://schemas.openxmlformats.org/officeDocument/2006/relationships/footer" Target="footer7.xml"/><Relationship Id="rId8" Type="http://schemas.openxmlformats.org/officeDocument/2006/relationships/footer" Target="footer6.xml"/><Relationship Id="rId78" Type="http://schemas.openxmlformats.org/officeDocument/2006/relationships/fontTable" Target="fontTable.xml"/><Relationship Id="rId77" Type="http://schemas.openxmlformats.org/officeDocument/2006/relationships/numbering" Target="numbering.xml"/><Relationship Id="rId76" Type="http://schemas.openxmlformats.org/officeDocument/2006/relationships/customXml" Target="../customXml/item1.xml"/><Relationship Id="rId75" Type="http://schemas.openxmlformats.org/officeDocument/2006/relationships/image" Target="media/image54.jpeg"/><Relationship Id="rId74" Type="http://schemas.openxmlformats.org/officeDocument/2006/relationships/image" Target="media/image53.png"/><Relationship Id="rId73" Type="http://schemas.openxmlformats.org/officeDocument/2006/relationships/image" Target="media/image52.png"/><Relationship Id="rId72" Type="http://schemas.openxmlformats.org/officeDocument/2006/relationships/image" Target="media/image51.png"/><Relationship Id="rId71" Type="http://schemas.openxmlformats.org/officeDocument/2006/relationships/image" Target="media/image50.png"/><Relationship Id="rId70" Type="http://schemas.openxmlformats.org/officeDocument/2006/relationships/image" Target="media/image49.png"/><Relationship Id="rId7" Type="http://schemas.openxmlformats.org/officeDocument/2006/relationships/footer" Target="footer5.xml"/><Relationship Id="rId69" Type="http://schemas.openxmlformats.org/officeDocument/2006/relationships/image" Target="media/image48.png"/><Relationship Id="rId68" Type="http://schemas.openxmlformats.org/officeDocument/2006/relationships/image" Target="media/image47.png"/><Relationship Id="rId67" Type="http://schemas.openxmlformats.org/officeDocument/2006/relationships/image" Target="media/image46.png"/><Relationship Id="rId66" Type="http://schemas.openxmlformats.org/officeDocument/2006/relationships/image" Target="media/image45.png"/><Relationship Id="rId65" Type="http://schemas.openxmlformats.org/officeDocument/2006/relationships/image" Target="media/image44.png"/><Relationship Id="rId64" Type="http://schemas.openxmlformats.org/officeDocument/2006/relationships/image" Target="media/image43.png"/><Relationship Id="rId63" Type="http://schemas.openxmlformats.org/officeDocument/2006/relationships/image" Target="media/image42.png"/><Relationship Id="rId62" Type="http://schemas.openxmlformats.org/officeDocument/2006/relationships/image" Target="media/image41.png"/><Relationship Id="rId61" Type="http://schemas.openxmlformats.org/officeDocument/2006/relationships/image" Target="media/image40.png"/><Relationship Id="rId60" Type="http://schemas.openxmlformats.org/officeDocument/2006/relationships/image" Target="media/image39.png"/><Relationship Id="rId6" Type="http://schemas.openxmlformats.org/officeDocument/2006/relationships/footer" Target="footer4.xml"/><Relationship Id="rId59" Type="http://schemas.openxmlformats.org/officeDocument/2006/relationships/image" Target="media/image38.png"/><Relationship Id="rId58" Type="http://schemas.openxmlformats.org/officeDocument/2006/relationships/image" Target="media/image37.png"/><Relationship Id="rId57" Type="http://schemas.openxmlformats.org/officeDocument/2006/relationships/image" Target="media/image36.png"/><Relationship Id="rId56" Type="http://schemas.openxmlformats.org/officeDocument/2006/relationships/image" Target="media/image35.png"/><Relationship Id="rId55" Type="http://schemas.openxmlformats.org/officeDocument/2006/relationships/image" Target="media/image34.png"/><Relationship Id="rId54" Type="http://schemas.openxmlformats.org/officeDocument/2006/relationships/image" Target="media/image33.png"/><Relationship Id="rId53" Type="http://schemas.openxmlformats.org/officeDocument/2006/relationships/image" Target="media/image32.png"/><Relationship Id="rId52" Type="http://schemas.openxmlformats.org/officeDocument/2006/relationships/image" Target="media/image31.png"/><Relationship Id="rId51" Type="http://schemas.openxmlformats.org/officeDocument/2006/relationships/image" Target="media/image30.png"/><Relationship Id="rId50" Type="http://schemas.openxmlformats.org/officeDocument/2006/relationships/image" Target="media/image29.png"/><Relationship Id="rId5" Type="http://schemas.openxmlformats.org/officeDocument/2006/relationships/footer" Target="footer3.xml"/><Relationship Id="rId49" Type="http://schemas.openxmlformats.org/officeDocument/2006/relationships/image" Target="media/image28.png"/><Relationship Id="rId48" Type="http://schemas.openxmlformats.org/officeDocument/2006/relationships/image" Target="media/image27.png"/><Relationship Id="rId47" Type="http://schemas.openxmlformats.org/officeDocument/2006/relationships/image" Target="media/image26.png"/><Relationship Id="rId46" Type="http://schemas.openxmlformats.org/officeDocument/2006/relationships/image" Target="media/image25.jpeg"/><Relationship Id="rId45" Type="http://schemas.openxmlformats.org/officeDocument/2006/relationships/image" Target="media/image24.png"/><Relationship Id="rId44" Type="http://schemas.openxmlformats.org/officeDocument/2006/relationships/image" Target="media/image23.png"/><Relationship Id="rId43" Type="http://schemas.openxmlformats.org/officeDocument/2006/relationships/image" Target="media/image22.png"/><Relationship Id="rId42" Type="http://schemas.openxmlformats.org/officeDocument/2006/relationships/image" Target="media/image21.wmf"/><Relationship Id="rId41" Type="http://schemas.openxmlformats.org/officeDocument/2006/relationships/oleObject" Target="embeddings/oleObject11.bin"/><Relationship Id="rId40" Type="http://schemas.openxmlformats.org/officeDocument/2006/relationships/image" Target="media/image20.wmf"/><Relationship Id="rId4" Type="http://schemas.openxmlformats.org/officeDocument/2006/relationships/footer" Target="footer2.xml"/><Relationship Id="rId39" Type="http://schemas.openxmlformats.org/officeDocument/2006/relationships/oleObject" Target="embeddings/oleObject10.bin"/><Relationship Id="rId38" Type="http://schemas.openxmlformats.org/officeDocument/2006/relationships/image" Target="media/image19.wmf"/><Relationship Id="rId37" Type="http://schemas.openxmlformats.org/officeDocument/2006/relationships/oleObject" Target="embeddings/oleObject9.bin"/><Relationship Id="rId36" Type="http://schemas.openxmlformats.org/officeDocument/2006/relationships/image" Target="media/image18.wmf"/><Relationship Id="rId35" Type="http://schemas.openxmlformats.org/officeDocument/2006/relationships/oleObject" Target="embeddings/oleObject8.bin"/><Relationship Id="rId34" Type="http://schemas.openxmlformats.org/officeDocument/2006/relationships/image" Target="media/image17.wmf"/><Relationship Id="rId33" Type="http://schemas.openxmlformats.org/officeDocument/2006/relationships/oleObject" Target="embeddings/oleObject7.bin"/><Relationship Id="rId32" Type="http://schemas.openxmlformats.org/officeDocument/2006/relationships/image" Target="media/image16.wmf"/><Relationship Id="rId31" Type="http://schemas.openxmlformats.org/officeDocument/2006/relationships/oleObject" Target="embeddings/oleObject6.bin"/><Relationship Id="rId30" Type="http://schemas.openxmlformats.org/officeDocument/2006/relationships/oleObject" Target="embeddings/oleObject5.bin"/><Relationship Id="rId3" Type="http://schemas.openxmlformats.org/officeDocument/2006/relationships/footer" Target="footer1.xml"/><Relationship Id="rId29" Type="http://schemas.openxmlformats.org/officeDocument/2006/relationships/image" Target="media/image15.wmf"/><Relationship Id="rId28" Type="http://schemas.openxmlformats.org/officeDocument/2006/relationships/oleObject" Target="embeddings/oleObject4.bin"/><Relationship Id="rId27" Type="http://schemas.openxmlformats.org/officeDocument/2006/relationships/image" Target="media/image14.wmf"/><Relationship Id="rId26" Type="http://schemas.openxmlformats.org/officeDocument/2006/relationships/oleObject" Target="embeddings/oleObject3.bin"/><Relationship Id="rId25" Type="http://schemas.openxmlformats.org/officeDocument/2006/relationships/image" Target="media/image13.wmf"/><Relationship Id="rId24" Type="http://schemas.openxmlformats.org/officeDocument/2006/relationships/oleObject" Target="embeddings/oleObject2.bin"/><Relationship Id="rId23" Type="http://schemas.openxmlformats.org/officeDocument/2006/relationships/image" Target="media/image12.wmf"/><Relationship Id="rId22" Type="http://schemas.openxmlformats.org/officeDocument/2006/relationships/oleObject" Target="embeddings/oleObject1.bin"/><Relationship Id="rId21" Type="http://schemas.openxmlformats.org/officeDocument/2006/relationships/image" Target="media/image11.png"/><Relationship Id="rId20" Type="http://schemas.openxmlformats.org/officeDocument/2006/relationships/image" Target="media/image10.png"/><Relationship Id="rId2" Type="http://schemas.openxmlformats.org/officeDocument/2006/relationships/settings" Target="settings.xml"/><Relationship Id="rId19" Type="http://schemas.openxmlformats.org/officeDocument/2006/relationships/image" Target="media/image9.png"/><Relationship Id="rId18" Type="http://schemas.openxmlformats.org/officeDocument/2006/relationships/image" Target="media/image8.png"/><Relationship Id="rId17" Type="http://schemas.openxmlformats.org/officeDocument/2006/relationships/image" Target="media/image7.png"/><Relationship Id="rId16" Type="http://schemas.openxmlformats.org/officeDocument/2006/relationships/image" Target="media/image6.png"/><Relationship Id="rId15" Type="http://schemas.openxmlformats.org/officeDocument/2006/relationships/image" Target="media/image5.png"/><Relationship Id="rId14" Type="http://schemas.openxmlformats.org/officeDocument/2006/relationships/image" Target="media/image4.png"/><Relationship Id="rId13" Type="http://schemas.openxmlformats.org/officeDocument/2006/relationships/image" Target="media/image3.png"/><Relationship Id="rId12" Type="http://schemas.openxmlformats.org/officeDocument/2006/relationships/image" Target="media/image2.jpeg"/><Relationship Id="rId11" Type="http://schemas.openxmlformats.org/officeDocument/2006/relationships/image" Target="media/image1.jpeg"/><Relationship Id="rId10" Type="http://schemas.openxmlformats.org/officeDocument/2006/relationships/theme" Target="theme/theme1.xml"/><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126</Pages>
  <Words>51597</Words>
  <Characters>60079</Characters>
  <Lines>287</Lines>
  <Paragraphs>81</Paragraphs>
  <TotalTime>2</TotalTime>
  <ScaleCrop>false</ScaleCrop>
  <LinksUpToDate>false</LinksUpToDate>
  <CharactersWithSpaces>60943</CharactersWithSpaces>
  <Application>WPS Office_11.1.0.14036_F1E327BC-269C-435d-A152-05C5408002CA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2021-03-05T08:19:00Z</dcterms:created>
  <dc:creator>lhj</dc:creator>
  <cp:lastModifiedBy>汪彦冰啊！</cp:lastModifiedBy>
  <cp:lastPrinted>2023-03-22T02:35:00Z</cp:lastPrinted>
  <dcterms:modified xsi:type="dcterms:W3CDTF">2023-06-01T07:13:25Z</dcterms:modified>
  <dc:title>附件2</dc:title>
  <cp:revision>17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2021-03-03T00:00:00Z</vt:filetime>
  </property>
  <property fmtid="{D5CDD505-2E9C-101B-9397-08002B2CF9AE}" pid="3" name="Creator">
    <vt:lpwstr>Microsoft® Word 2019</vt:lpwstr>
  </property>
  <property fmtid="{D5CDD505-2E9C-101B-9397-08002B2CF9AE}" pid="4" name="LastSaved">
    <vt:filetime>2021-03-05T00:00:00Z</vt:filetime>
  </property>
  <property fmtid="{D5CDD505-2E9C-101B-9397-08002B2CF9AE}" pid="5" name="KSOProductBuildVer">
    <vt:lpwstr>2052-11.1.0.14036</vt:lpwstr>
  </property>
  <property fmtid="{D5CDD505-2E9C-101B-9397-08002B2CF9AE}" pid="6" name="ICV">
    <vt:lpwstr>EEB6BFE8CD76445C8AB48CEC56349ADC_13</vt:lpwstr>
  </property>
</Properties>
</file>